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C05FD" w14:textId="77777777" w:rsidR="00F7660E" w:rsidRDefault="00000000">
      <w:pPr>
        <w:pStyle w:val="BodyText"/>
        <w:ind w:left="13"/>
        <w:rPr>
          <w:rFonts w:ascii="Times New Roman"/>
          <w:sz w:val="20"/>
        </w:rPr>
      </w:pPr>
      <w:r>
        <w:rPr>
          <w:rFonts w:ascii="Times New Roman"/>
          <w:noProof/>
          <w:sz w:val="20"/>
        </w:rPr>
        <mc:AlternateContent>
          <mc:Choice Requires="wpg">
            <w:drawing>
              <wp:inline distT="0" distB="0" distL="0" distR="0" wp14:anchorId="4CA47A72" wp14:editId="5CFA4B84">
                <wp:extent cx="5971540" cy="1084580"/>
                <wp:effectExtent l="0" t="0" r="0" b="126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1540" cy="1084580"/>
                          <a:chOff x="0" y="0"/>
                          <a:chExt cx="5971540" cy="1084580"/>
                        </a:xfrm>
                      </wpg:grpSpPr>
                      <wps:wsp>
                        <wps:cNvPr id="3" name="Graphic 3"/>
                        <wps:cNvSpPr/>
                        <wps:spPr>
                          <a:xfrm>
                            <a:off x="0" y="0"/>
                            <a:ext cx="5971540" cy="1084580"/>
                          </a:xfrm>
                          <a:custGeom>
                            <a:avLst/>
                            <a:gdLst/>
                            <a:ahLst/>
                            <a:cxnLst/>
                            <a:rect l="l" t="t" r="r" b="b"/>
                            <a:pathLst>
                              <a:path w="5971540" h="1084580">
                                <a:moveTo>
                                  <a:pt x="5971539" y="0"/>
                                </a:moveTo>
                                <a:lnTo>
                                  <a:pt x="0" y="0"/>
                                </a:lnTo>
                                <a:lnTo>
                                  <a:pt x="0" y="1084579"/>
                                </a:lnTo>
                                <a:lnTo>
                                  <a:pt x="5971539" y="1084579"/>
                                </a:lnTo>
                                <a:lnTo>
                                  <a:pt x="5971539" y="0"/>
                                </a:lnTo>
                                <a:close/>
                              </a:path>
                            </a:pathLst>
                          </a:custGeom>
                          <a:solidFill>
                            <a:srgbClr val="FFFF00">
                              <a:alpha val="74900"/>
                            </a:srgbClr>
                          </a:solidFill>
                        </wps:spPr>
                        <wps:bodyPr wrap="square" lIns="0" tIns="0" rIns="0" bIns="0" rtlCol="0">
                          <a:prstTxWarp prst="textNoShape">
                            <a:avLst/>
                          </a:prstTxWarp>
                          <a:noAutofit/>
                        </wps:bodyPr>
                      </wps:wsp>
                      <pic:pic xmlns:pic="http://schemas.openxmlformats.org/drawingml/2006/picture">
                        <pic:nvPicPr>
                          <pic:cNvPr id="4" name="Image 4" descr="E:\DATA 2017\JURNAL UNKHAIR\COVER JURNAL NEW OK\IMG-20171017-WA0005.jpg"/>
                          <pic:cNvPicPr/>
                        </pic:nvPicPr>
                        <pic:blipFill>
                          <a:blip r:embed="rId8" cstate="print"/>
                          <a:stretch>
                            <a:fillRect/>
                          </a:stretch>
                        </pic:blipFill>
                        <pic:spPr>
                          <a:xfrm>
                            <a:off x="20320" y="7620"/>
                            <a:ext cx="795020" cy="1054100"/>
                          </a:xfrm>
                          <a:prstGeom prst="rect">
                            <a:avLst/>
                          </a:prstGeom>
                        </pic:spPr>
                      </pic:pic>
                      <wps:wsp>
                        <wps:cNvPr id="5" name="Textbox 5"/>
                        <wps:cNvSpPr txBox="1"/>
                        <wps:spPr>
                          <a:xfrm>
                            <a:off x="0" y="0"/>
                            <a:ext cx="5971540" cy="1084580"/>
                          </a:xfrm>
                          <a:prstGeom prst="rect">
                            <a:avLst/>
                          </a:prstGeom>
                        </wps:spPr>
                        <wps:txbx>
                          <w:txbxContent>
                            <w:p w14:paraId="3971EC67" w14:textId="77777777" w:rsidR="00F7660E" w:rsidRDefault="00000000">
                              <w:pPr>
                                <w:spacing w:before="83" w:line="216" w:lineRule="auto"/>
                                <w:ind w:left="7255" w:right="150" w:firstLine="380"/>
                                <w:jc w:val="right"/>
                                <w:rPr>
                                  <w:rFonts w:ascii="Palatino Linotype"/>
                                  <w:b/>
                                  <w:sz w:val="20"/>
                                </w:rPr>
                              </w:pPr>
                              <w:r>
                                <w:rPr>
                                  <w:rFonts w:ascii="Palatino Linotype"/>
                                  <w:b/>
                                  <w:spacing w:val="-2"/>
                                  <w:sz w:val="20"/>
                                </w:rPr>
                                <w:t xml:space="preserve">E-ISSN-2580-7129 </w:t>
                              </w:r>
                              <w:r>
                                <w:rPr>
                                  <w:rFonts w:ascii="Palatino Linotype"/>
                                  <w:b/>
                                  <w:sz w:val="20"/>
                                </w:rPr>
                                <w:t>Print-</w:t>
                              </w:r>
                              <w:r>
                                <w:rPr>
                                  <w:rFonts w:ascii="Palatino Linotype"/>
                                  <w:b/>
                                  <w:spacing w:val="-5"/>
                                  <w:sz w:val="20"/>
                                </w:rPr>
                                <w:t xml:space="preserve"> </w:t>
                              </w:r>
                              <w:r>
                                <w:rPr>
                                  <w:rFonts w:ascii="Palatino Linotype"/>
                                  <w:b/>
                                  <w:sz w:val="20"/>
                                </w:rPr>
                                <w:t>ISSN-1978-</w:t>
                              </w:r>
                              <w:r>
                                <w:rPr>
                                  <w:rFonts w:ascii="Palatino Linotype"/>
                                  <w:b/>
                                  <w:spacing w:val="-4"/>
                                  <w:sz w:val="20"/>
                                </w:rPr>
                                <w:t>6107</w:t>
                              </w:r>
                            </w:p>
                            <w:p w14:paraId="6286FB37" w14:textId="77777777" w:rsidR="00F7660E" w:rsidRDefault="00000000">
                              <w:pPr>
                                <w:spacing w:before="91" w:line="341" w:lineRule="exact"/>
                                <w:jc w:val="center"/>
                                <w:rPr>
                                  <w:rFonts w:ascii="Palatino Linotype"/>
                                  <w:b/>
                                  <w:sz w:val="26"/>
                                </w:rPr>
                              </w:pPr>
                              <w:r>
                                <w:rPr>
                                  <w:rFonts w:ascii="Palatino Linotype"/>
                                  <w:b/>
                                  <w:sz w:val="26"/>
                                </w:rPr>
                                <w:t>TECHNO:</w:t>
                              </w:r>
                              <w:r>
                                <w:rPr>
                                  <w:rFonts w:ascii="Palatino Linotype"/>
                                  <w:b/>
                                  <w:spacing w:val="-5"/>
                                  <w:sz w:val="26"/>
                                </w:rPr>
                                <w:t xml:space="preserve"> </w:t>
                              </w:r>
                              <w:r>
                                <w:rPr>
                                  <w:rFonts w:ascii="Palatino Linotype"/>
                                  <w:b/>
                                  <w:sz w:val="26"/>
                                </w:rPr>
                                <w:t>JURNAL</w:t>
                              </w:r>
                              <w:r>
                                <w:rPr>
                                  <w:rFonts w:ascii="Palatino Linotype"/>
                                  <w:b/>
                                  <w:spacing w:val="-2"/>
                                  <w:sz w:val="26"/>
                                </w:rPr>
                                <w:t xml:space="preserve"> PENELITIAN</w:t>
                              </w:r>
                            </w:p>
                            <w:p w14:paraId="6F6057FA" w14:textId="77777777" w:rsidR="00F7660E" w:rsidRDefault="00000000">
                              <w:pPr>
                                <w:spacing w:line="245" w:lineRule="exact"/>
                                <w:ind w:left="1737"/>
                                <w:rPr>
                                  <w:rFonts w:ascii="Palatino Linotype"/>
                                  <w:b/>
                                  <w:sz w:val="20"/>
                                </w:rPr>
                              </w:pPr>
                              <w:r>
                                <w:rPr>
                                  <w:rFonts w:ascii="Palatino Linotype"/>
                                  <w:b/>
                                  <w:sz w:val="20"/>
                                </w:rPr>
                                <w:t>Journal</w:t>
                              </w:r>
                              <w:r>
                                <w:rPr>
                                  <w:rFonts w:ascii="Palatino Linotype"/>
                                  <w:b/>
                                  <w:spacing w:val="-2"/>
                                  <w:sz w:val="20"/>
                                </w:rPr>
                                <w:t xml:space="preserve"> </w:t>
                              </w:r>
                              <w:r>
                                <w:rPr>
                                  <w:rFonts w:ascii="Palatino Linotype"/>
                                  <w:b/>
                                  <w:sz w:val="20"/>
                                </w:rPr>
                                <w:t>homepage</w:t>
                              </w:r>
                              <w:r>
                                <w:rPr>
                                  <w:sz w:val="20"/>
                                </w:rPr>
                                <w:t xml:space="preserve">: </w:t>
                              </w:r>
                              <w:hyperlink r:id="rId9">
                                <w:r w:rsidR="00F7660E">
                                  <w:rPr>
                                    <w:rFonts w:ascii="Palatino Linotype"/>
                                    <w:b/>
                                    <w:color w:val="0000FF"/>
                                    <w:spacing w:val="-2"/>
                                    <w:sz w:val="20"/>
                                    <w:u w:val="single" w:color="0000FF"/>
                                  </w:rPr>
                                  <w:t>http://ejournal.unkhair.ac.id/index.php/Techno</w:t>
                                </w:r>
                              </w:hyperlink>
                            </w:p>
                            <w:p w14:paraId="5E1BFA58" w14:textId="77777777" w:rsidR="00F7660E" w:rsidRDefault="00000000">
                              <w:pPr>
                                <w:spacing w:line="255" w:lineRule="exact"/>
                                <w:ind w:left="1693"/>
                                <w:rPr>
                                  <w:sz w:val="18"/>
                                </w:rPr>
                              </w:pPr>
                              <w:r>
                                <w:rPr>
                                  <w:rFonts w:ascii="Palatino Linotype"/>
                                  <w:b/>
                                  <w:sz w:val="20"/>
                                </w:rPr>
                                <w:t>Issue</w:t>
                              </w:r>
                              <w:r>
                                <w:rPr>
                                  <w:rFonts w:ascii="Palatino Linotype"/>
                                  <w:b/>
                                  <w:spacing w:val="7"/>
                                  <w:sz w:val="20"/>
                                </w:rPr>
                                <w:t xml:space="preserve"> </w:t>
                              </w:r>
                              <w:r>
                                <w:rPr>
                                  <w:rFonts w:ascii="Palatino Linotype"/>
                                  <w:b/>
                                  <w:sz w:val="20"/>
                                </w:rPr>
                                <w:t>13</w:t>
                              </w:r>
                              <w:r>
                                <w:rPr>
                                  <w:rFonts w:ascii="Palatino Linotype"/>
                                  <w:b/>
                                  <w:spacing w:val="6"/>
                                  <w:sz w:val="20"/>
                                </w:rPr>
                                <w:t xml:space="preserve"> </w:t>
                              </w:r>
                              <w:r>
                                <w:rPr>
                                  <w:rFonts w:ascii="Palatino Linotype"/>
                                  <w:b/>
                                  <w:sz w:val="20"/>
                                </w:rPr>
                                <w:t>Number</w:t>
                              </w:r>
                              <w:r>
                                <w:rPr>
                                  <w:rFonts w:ascii="Palatino Linotype"/>
                                  <w:b/>
                                  <w:spacing w:val="4"/>
                                  <w:sz w:val="20"/>
                                </w:rPr>
                                <w:t xml:space="preserve"> </w:t>
                              </w:r>
                              <w:r>
                                <w:rPr>
                                  <w:rFonts w:ascii="Palatino Linotype"/>
                                  <w:b/>
                                  <w:sz w:val="20"/>
                                </w:rPr>
                                <w:t>02</w:t>
                              </w:r>
                              <w:r>
                                <w:rPr>
                                  <w:rFonts w:ascii="Palatino Linotype"/>
                                  <w:b/>
                                  <w:spacing w:val="3"/>
                                  <w:sz w:val="20"/>
                                </w:rPr>
                                <w:t xml:space="preserve"> </w:t>
                              </w:r>
                              <w:r>
                                <w:rPr>
                                  <w:rFonts w:ascii="Palatino Linotype"/>
                                  <w:b/>
                                  <w:sz w:val="20"/>
                                </w:rPr>
                                <w:t>October</w:t>
                              </w:r>
                              <w:r>
                                <w:rPr>
                                  <w:rFonts w:ascii="Palatino Linotype"/>
                                  <w:b/>
                                  <w:spacing w:val="6"/>
                                  <w:sz w:val="20"/>
                                </w:rPr>
                                <w:t xml:space="preserve"> </w:t>
                              </w:r>
                              <w:r>
                                <w:rPr>
                                  <w:rFonts w:ascii="Palatino Linotype"/>
                                  <w:b/>
                                  <w:sz w:val="20"/>
                                </w:rPr>
                                <w:t>2024</w:t>
                              </w:r>
                              <w:r>
                                <w:rPr>
                                  <w:rFonts w:ascii="Palatino Linotype"/>
                                  <w:b/>
                                  <w:spacing w:val="3"/>
                                  <w:sz w:val="20"/>
                                </w:rPr>
                                <w:t xml:space="preserve"> </w:t>
                              </w:r>
                              <w:r>
                                <w:rPr>
                                  <w:sz w:val="18"/>
                                </w:rPr>
                                <w:t>DOI:</w:t>
                              </w:r>
                              <w:r>
                                <w:rPr>
                                  <w:spacing w:val="7"/>
                                  <w:sz w:val="18"/>
                                </w:rPr>
                                <w:t xml:space="preserve"> </w:t>
                              </w:r>
                              <w:r>
                                <w:rPr>
                                  <w:spacing w:val="-2"/>
                                  <w:sz w:val="18"/>
                                </w:rPr>
                                <w:t>https://doi.org/10.33387/tjp.v13i2.9749</w:t>
                              </w:r>
                            </w:p>
                          </w:txbxContent>
                        </wps:txbx>
                        <wps:bodyPr wrap="square" lIns="0" tIns="0" rIns="0" bIns="0" rtlCol="0">
                          <a:noAutofit/>
                        </wps:bodyPr>
                      </wps:wsp>
                    </wpg:wgp>
                  </a:graphicData>
                </a:graphic>
              </wp:inline>
            </w:drawing>
          </mc:Choice>
          <mc:Fallback xmlns:w16sdtfl="http://schemas.microsoft.com/office/word/2024/wordml/sdtformatlock">
            <w:pict>
              <v:group w14:anchorId="4CA47A72" id="Group 2" o:spid="_x0000_s1026" style="width:470.2pt;height:85.4pt;mso-position-horizontal-relative:char;mso-position-vertical-relative:line" coordsize="59715,10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">
                <v:shape id="Graphic 3" o:spid="_x0000_s1027" style="position:absolute;width:59715;height:10845;visibility:visible;mso-wrap-style:square;v-text-anchor:top" coordsize="5971540,108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" path="m5971539,l,,,1084579r5971539,l5971539,xe" fillcolor="yellow" stroked="f">
                  <v:fill opacity="49087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203;top:76;width:7950;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">
                  <v:imagedata r:id="rId10" o:title="IMG-20171017-WA0005"/>
                </v:shape>
                <v:shapetype id="_x0000_t202" coordsize="21600,21600" o:spt="202" path="m,l,21600r21600,l21600,xe">
                  <v:stroke joinstyle="miter"/>
                  <v:path gradientshapeok="t" o:connecttype="rect"/>
                </v:shapetype>
                <v:shape id="Textbox 5" o:spid="_x0000_s1029" type="#_x0000_t202" style="position:absolute;width:59715;height:10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971EC67" w14:textId="77777777" w:rsidR="00F7660E" w:rsidRDefault="00000000">
                        <w:pPr>
                          <w:spacing w:before="83" w:line="216" w:lineRule="auto"/>
                          <w:ind w:left="7255" w:right="150" w:firstLine="380"/>
                          <w:jc w:val="right"/>
                          <w:rPr>
                            <w:rFonts w:ascii="Palatino Linotype"/>
                            <w:b/>
                            <w:sz w:val="20"/>
                          </w:rPr>
                        </w:pPr>
                        <w:r>
                          <w:rPr>
                            <w:rFonts w:ascii="Palatino Linotype"/>
                            <w:b/>
                            <w:spacing w:val="-2"/>
                            <w:sz w:val="20"/>
                          </w:rPr>
                          <w:t xml:space="preserve">E-ISSN-2580-7129 </w:t>
                        </w:r>
                        <w:r>
                          <w:rPr>
                            <w:rFonts w:ascii="Palatino Linotype"/>
                            <w:b/>
                            <w:sz w:val="20"/>
                          </w:rPr>
                          <w:t>Print-</w:t>
                        </w:r>
                        <w:r>
                          <w:rPr>
                            <w:rFonts w:ascii="Palatino Linotype"/>
                            <w:b/>
                            <w:spacing w:val="-5"/>
                            <w:sz w:val="20"/>
                          </w:rPr>
                          <w:t xml:space="preserve"> </w:t>
                        </w:r>
                        <w:r>
                          <w:rPr>
                            <w:rFonts w:ascii="Palatino Linotype"/>
                            <w:b/>
                            <w:sz w:val="20"/>
                          </w:rPr>
                          <w:t>ISSN-1978-</w:t>
                        </w:r>
                        <w:r>
                          <w:rPr>
                            <w:rFonts w:ascii="Palatino Linotype"/>
                            <w:b/>
                            <w:spacing w:val="-4"/>
                            <w:sz w:val="20"/>
                          </w:rPr>
                          <w:t>6107</w:t>
                        </w:r>
                      </w:p>
                      <w:p w14:paraId="6286FB37" w14:textId="77777777" w:rsidR="00F7660E" w:rsidRDefault="00000000">
                        <w:pPr>
                          <w:spacing w:before="91" w:line="341" w:lineRule="exact"/>
                          <w:jc w:val="center"/>
                          <w:rPr>
                            <w:rFonts w:ascii="Palatino Linotype"/>
                            <w:b/>
                            <w:sz w:val="26"/>
                          </w:rPr>
                        </w:pPr>
                        <w:r>
                          <w:rPr>
                            <w:rFonts w:ascii="Palatino Linotype"/>
                            <w:b/>
                            <w:sz w:val="26"/>
                          </w:rPr>
                          <w:t>TECHNO:</w:t>
                        </w:r>
                        <w:r>
                          <w:rPr>
                            <w:rFonts w:ascii="Palatino Linotype"/>
                            <w:b/>
                            <w:spacing w:val="-5"/>
                            <w:sz w:val="26"/>
                          </w:rPr>
                          <w:t xml:space="preserve"> </w:t>
                        </w:r>
                        <w:r>
                          <w:rPr>
                            <w:rFonts w:ascii="Palatino Linotype"/>
                            <w:b/>
                            <w:sz w:val="26"/>
                          </w:rPr>
                          <w:t>JURNAL</w:t>
                        </w:r>
                        <w:r>
                          <w:rPr>
                            <w:rFonts w:ascii="Palatino Linotype"/>
                            <w:b/>
                            <w:spacing w:val="-2"/>
                            <w:sz w:val="26"/>
                          </w:rPr>
                          <w:t xml:space="preserve"> PENELITIAN</w:t>
                        </w:r>
                      </w:p>
                      <w:p w14:paraId="6F6057FA" w14:textId="77777777" w:rsidR="00F7660E" w:rsidRDefault="00000000">
                        <w:pPr>
                          <w:spacing w:line="245" w:lineRule="exact"/>
                          <w:ind w:left="1737"/>
                          <w:rPr>
                            <w:rFonts w:ascii="Palatino Linotype"/>
                            <w:b/>
                            <w:sz w:val="20"/>
                          </w:rPr>
                        </w:pPr>
                        <w:r>
                          <w:rPr>
                            <w:rFonts w:ascii="Palatino Linotype"/>
                            <w:b/>
                            <w:sz w:val="20"/>
                          </w:rPr>
                          <w:t>Journal</w:t>
                        </w:r>
                        <w:r>
                          <w:rPr>
                            <w:rFonts w:ascii="Palatino Linotype"/>
                            <w:b/>
                            <w:spacing w:val="-2"/>
                            <w:sz w:val="20"/>
                          </w:rPr>
                          <w:t xml:space="preserve"> </w:t>
                        </w:r>
                        <w:r>
                          <w:rPr>
                            <w:rFonts w:ascii="Palatino Linotype"/>
                            <w:b/>
                            <w:sz w:val="20"/>
                          </w:rPr>
                          <w:t>homepage</w:t>
                        </w:r>
                        <w:r>
                          <w:rPr>
                            <w:sz w:val="20"/>
                          </w:rPr>
                          <w:t xml:space="preserve">: </w:t>
                        </w:r>
                        <w:hyperlink r:id="rId11">
                          <w:r>
                            <w:rPr>
                              <w:rFonts w:ascii="Palatino Linotype"/>
                              <w:b/>
                              <w:color w:val="0000FF"/>
                              <w:spacing w:val="-2"/>
                              <w:sz w:val="20"/>
                              <w:u w:val="single" w:color="0000FF"/>
                            </w:rPr>
                            <w:t>http://ejournal.unkhair.ac.id/index.php/Techno</w:t>
                          </w:r>
                        </w:hyperlink>
                      </w:p>
                      <w:p w14:paraId="5E1BFA58" w14:textId="77777777" w:rsidR="00F7660E" w:rsidRDefault="00000000">
                        <w:pPr>
                          <w:spacing w:line="255" w:lineRule="exact"/>
                          <w:ind w:left="1693"/>
                          <w:rPr>
                            <w:sz w:val="18"/>
                          </w:rPr>
                        </w:pPr>
                        <w:r>
                          <w:rPr>
                            <w:rFonts w:ascii="Palatino Linotype"/>
                            <w:b/>
                            <w:sz w:val="20"/>
                          </w:rPr>
                          <w:t>Issue</w:t>
                        </w:r>
                        <w:r>
                          <w:rPr>
                            <w:rFonts w:ascii="Palatino Linotype"/>
                            <w:b/>
                            <w:spacing w:val="7"/>
                            <w:sz w:val="20"/>
                          </w:rPr>
                          <w:t xml:space="preserve"> </w:t>
                        </w:r>
                        <w:r>
                          <w:rPr>
                            <w:rFonts w:ascii="Palatino Linotype"/>
                            <w:b/>
                            <w:sz w:val="20"/>
                          </w:rPr>
                          <w:t>13</w:t>
                        </w:r>
                        <w:r>
                          <w:rPr>
                            <w:rFonts w:ascii="Palatino Linotype"/>
                            <w:b/>
                            <w:spacing w:val="6"/>
                            <w:sz w:val="20"/>
                          </w:rPr>
                          <w:t xml:space="preserve"> </w:t>
                        </w:r>
                        <w:r>
                          <w:rPr>
                            <w:rFonts w:ascii="Palatino Linotype"/>
                            <w:b/>
                            <w:sz w:val="20"/>
                          </w:rPr>
                          <w:t>Number</w:t>
                        </w:r>
                        <w:r>
                          <w:rPr>
                            <w:rFonts w:ascii="Palatino Linotype"/>
                            <w:b/>
                            <w:spacing w:val="4"/>
                            <w:sz w:val="20"/>
                          </w:rPr>
                          <w:t xml:space="preserve"> </w:t>
                        </w:r>
                        <w:r>
                          <w:rPr>
                            <w:rFonts w:ascii="Palatino Linotype"/>
                            <w:b/>
                            <w:sz w:val="20"/>
                          </w:rPr>
                          <w:t>02</w:t>
                        </w:r>
                        <w:r>
                          <w:rPr>
                            <w:rFonts w:ascii="Palatino Linotype"/>
                            <w:b/>
                            <w:spacing w:val="3"/>
                            <w:sz w:val="20"/>
                          </w:rPr>
                          <w:t xml:space="preserve"> </w:t>
                        </w:r>
                        <w:r>
                          <w:rPr>
                            <w:rFonts w:ascii="Palatino Linotype"/>
                            <w:b/>
                            <w:sz w:val="20"/>
                          </w:rPr>
                          <w:t>October</w:t>
                        </w:r>
                        <w:r>
                          <w:rPr>
                            <w:rFonts w:ascii="Palatino Linotype"/>
                            <w:b/>
                            <w:spacing w:val="6"/>
                            <w:sz w:val="20"/>
                          </w:rPr>
                          <w:t xml:space="preserve"> </w:t>
                        </w:r>
                        <w:r>
                          <w:rPr>
                            <w:rFonts w:ascii="Palatino Linotype"/>
                            <w:b/>
                            <w:sz w:val="20"/>
                          </w:rPr>
                          <w:t>2024</w:t>
                        </w:r>
                        <w:r>
                          <w:rPr>
                            <w:rFonts w:ascii="Palatino Linotype"/>
                            <w:b/>
                            <w:spacing w:val="3"/>
                            <w:sz w:val="20"/>
                          </w:rPr>
                          <w:t xml:space="preserve"> </w:t>
                        </w:r>
                        <w:r>
                          <w:rPr>
                            <w:sz w:val="18"/>
                          </w:rPr>
                          <w:t>DOI:</w:t>
                        </w:r>
                        <w:r>
                          <w:rPr>
                            <w:spacing w:val="7"/>
                            <w:sz w:val="18"/>
                          </w:rPr>
                          <w:t xml:space="preserve"> </w:t>
                        </w:r>
                        <w:r>
                          <w:rPr>
                            <w:spacing w:val="-2"/>
                            <w:sz w:val="18"/>
                          </w:rPr>
                          <w:t>https://doi.org/10.33387/tjp.v13i2.9749</w:t>
                        </w:r>
                      </w:p>
                    </w:txbxContent>
                  </v:textbox>
                </v:shape>
                <w10:anchorlock/>
              </v:group>
            </w:pict>
          </mc:Fallback>
        </mc:AlternateContent>
      </w:r>
    </w:p>
    <w:p w14:paraId="306E7056" w14:textId="7A866B75" w:rsidR="00F7660E" w:rsidRDefault="00B85F13">
      <w:pPr>
        <w:pStyle w:val="Title"/>
        <w:spacing w:line="213" w:lineRule="auto"/>
      </w:pPr>
      <w:r w:rsidRPr="00B85F13">
        <w:t xml:space="preserve">Efficiency Analysis </w:t>
      </w:r>
      <w:r>
        <w:t>o</w:t>
      </w:r>
      <w:r w:rsidRPr="00B85F13">
        <w:t xml:space="preserve">f Time, Cost, And Labor Between Conventional </w:t>
      </w:r>
      <w:r>
        <w:t>a</w:t>
      </w:r>
      <w:r w:rsidRPr="00B85F13">
        <w:t xml:space="preserve">nd Precast </w:t>
      </w:r>
      <w:proofErr w:type="spellStart"/>
      <w:r w:rsidRPr="00B85F13">
        <w:t>Sloof</w:t>
      </w:r>
      <w:proofErr w:type="spellEnd"/>
      <w:r w:rsidRPr="00B85F13">
        <w:t xml:space="preserve"> in Residential House</w:t>
      </w:r>
    </w:p>
    <w:p w14:paraId="17D85A47" w14:textId="5B1D33DE" w:rsidR="00F7660E" w:rsidRDefault="00B85F13">
      <w:pPr>
        <w:pStyle w:val="Heading1"/>
        <w:spacing w:before="338" w:line="247" w:lineRule="auto"/>
        <w:ind w:left="197" w:right="201"/>
        <w:jc w:val="center"/>
        <w:rPr>
          <w:position w:val="6"/>
          <w:sz w:val="16"/>
        </w:rPr>
      </w:pPr>
      <w:proofErr w:type="spellStart"/>
      <w:r>
        <w:t>Nurlita</w:t>
      </w:r>
      <w:proofErr w:type="spellEnd"/>
      <w:r>
        <w:t xml:space="preserve"> Pertiwi</w:t>
      </w:r>
      <w:r>
        <w:rPr>
          <w:position w:val="6"/>
          <w:sz w:val="16"/>
        </w:rPr>
        <w:t>1</w:t>
      </w:r>
      <w:r>
        <w:t>,</w:t>
      </w:r>
      <w:r>
        <w:rPr>
          <w:spacing w:val="-4"/>
        </w:rPr>
        <w:t xml:space="preserve"> </w:t>
      </w:r>
      <w:r>
        <w:t>Irma Aswani Ahmad</w:t>
      </w:r>
      <w:r>
        <w:rPr>
          <w:position w:val="6"/>
          <w:sz w:val="16"/>
        </w:rPr>
        <w:t>2</w:t>
      </w:r>
    </w:p>
    <w:p w14:paraId="74FC9726" w14:textId="71CD355D" w:rsidR="00B85F13" w:rsidRDefault="00000000" w:rsidP="00B85F13">
      <w:pPr>
        <w:spacing w:before="142" w:line="213" w:lineRule="auto"/>
        <w:ind w:left="90" w:right="51" w:hanging="2"/>
        <w:jc w:val="center"/>
      </w:pPr>
      <w:r>
        <w:rPr>
          <w:rFonts w:ascii="Palatino Linotype"/>
          <w:i/>
          <w:position w:val="5"/>
          <w:sz w:val="13"/>
        </w:rPr>
        <w:t>1</w:t>
      </w:r>
      <w:r>
        <w:rPr>
          <w:rFonts w:ascii="Palatino Linotype"/>
          <w:i/>
          <w:sz w:val="20"/>
        </w:rPr>
        <w:t xml:space="preserve">Department </w:t>
      </w:r>
      <w:r w:rsidR="00B85F13">
        <w:rPr>
          <w:rFonts w:ascii="Palatino Linotype"/>
          <w:i/>
          <w:sz w:val="20"/>
        </w:rPr>
        <w:t xml:space="preserve">of </w:t>
      </w:r>
      <w:r w:rsidR="00B85F13" w:rsidRPr="00B85F13">
        <w:rPr>
          <w:rFonts w:ascii="Palatino Linotype"/>
          <w:i/>
          <w:sz w:val="20"/>
        </w:rPr>
        <w:t>Building Engineering Education</w:t>
      </w:r>
      <w:r>
        <w:rPr>
          <w:rFonts w:ascii="Palatino Linotype"/>
          <w:i/>
          <w:sz w:val="20"/>
        </w:rPr>
        <w:t xml:space="preserve">, Universitas </w:t>
      </w:r>
      <w:r w:rsidR="00B85F13">
        <w:rPr>
          <w:rFonts w:ascii="Palatino Linotype"/>
          <w:i/>
          <w:sz w:val="20"/>
        </w:rPr>
        <w:t>Negeri Makassar</w:t>
      </w:r>
      <w:r>
        <w:rPr>
          <w:rFonts w:ascii="Palatino Linotype"/>
          <w:i/>
          <w:sz w:val="20"/>
        </w:rPr>
        <w:t>, Indonesia,</w:t>
      </w:r>
      <w:r w:rsidR="00B85F13">
        <w:rPr>
          <w:rFonts w:ascii="Palatino Linotype"/>
          <w:i/>
          <w:sz w:val="20"/>
        </w:rPr>
        <w:t xml:space="preserve"> nurlita.pertiwi@unm.ac.id</w:t>
      </w:r>
      <w:hyperlink r:id="rId12"/>
    </w:p>
    <w:p w14:paraId="1C4B6269" w14:textId="77777777" w:rsidR="00B85F13" w:rsidRDefault="00000000" w:rsidP="00B85F13">
      <w:pPr>
        <w:spacing w:line="213" w:lineRule="auto"/>
        <w:ind w:left="90" w:right="51" w:hanging="2"/>
        <w:jc w:val="center"/>
        <w:rPr>
          <w:rFonts w:ascii="Palatino Linotype"/>
          <w:i/>
          <w:sz w:val="20"/>
        </w:rPr>
      </w:pPr>
      <w:r>
        <w:rPr>
          <w:rFonts w:ascii="Palatino Linotype"/>
          <w:i/>
          <w:sz w:val="20"/>
        </w:rPr>
        <w:t xml:space="preserve"> </w:t>
      </w:r>
      <w:r>
        <w:rPr>
          <w:rFonts w:ascii="Palatino Linotype"/>
          <w:i/>
          <w:position w:val="5"/>
          <w:sz w:val="13"/>
        </w:rPr>
        <w:t>2</w:t>
      </w:r>
      <w:r>
        <w:rPr>
          <w:rFonts w:ascii="Palatino Linotype"/>
          <w:i/>
          <w:sz w:val="20"/>
        </w:rPr>
        <w:t xml:space="preserve">Department of </w:t>
      </w:r>
      <w:proofErr w:type="spellStart"/>
      <w:r w:rsidR="00B85F13">
        <w:rPr>
          <w:rFonts w:ascii="Palatino Linotype"/>
          <w:i/>
          <w:sz w:val="20"/>
        </w:rPr>
        <w:t>of</w:t>
      </w:r>
      <w:proofErr w:type="spellEnd"/>
      <w:r w:rsidR="00B85F13">
        <w:rPr>
          <w:rFonts w:ascii="Palatino Linotype"/>
          <w:i/>
          <w:sz w:val="20"/>
        </w:rPr>
        <w:t xml:space="preserve"> </w:t>
      </w:r>
      <w:r w:rsidR="00B85F13" w:rsidRPr="00B85F13">
        <w:rPr>
          <w:rFonts w:ascii="Palatino Linotype"/>
          <w:i/>
          <w:sz w:val="20"/>
        </w:rPr>
        <w:t>Building Engineering Education</w:t>
      </w:r>
      <w:r w:rsidR="00B85F13">
        <w:rPr>
          <w:rFonts w:ascii="Palatino Linotype"/>
          <w:i/>
          <w:sz w:val="20"/>
        </w:rPr>
        <w:t xml:space="preserve">, Universitas Negeri Makassar, Indonesia, </w:t>
      </w:r>
      <w:r w:rsidR="00B85F13" w:rsidRPr="00B85F13">
        <w:rPr>
          <w:rFonts w:ascii="Palatino Linotype"/>
          <w:i/>
          <w:sz w:val="20"/>
        </w:rPr>
        <w:t>irma.aswani.ahmad@unm.ac.id</w:t>
      </w:r>
    </w:p>
    <w:p w14:paraId="03EBE0CF" w14:textId="735C1D68" w:rsidR="00F7660E" w:rsidRDefault="00000000" w:rsidP="00B85F13">
      <w:pPr>
        <w:spacing w:line="213" w:lineRule="auto"/>
        <w:ind w:left="90" w:right="51" w:hanging="2"/>
        <w:jc w:val="center"/>
        <w:rPr>
          <w:rFonts w:ascii="Palatino Linotype"/>
          <w:i/>
          <w:sz w:val="18"/>
        </w:rPr>
      </w:pPr>
      <w:r>
        <w:rPr>
          <w:rFonts w:ascii="Palatino Linotype"/>
          <w:i/>
          <w:sz w:val="20"/>
        </w:rPr>
        <w:t xml:space="preserve"> </w:t>
      </w:r>
    </w:p>
    <w:p w14:paraId="0B1C221F" w14:textId="77777777" w:rsidR="00F7660E" w:rsidRDefault="00F7660E">
      <w:pPr>
        <w:pStyle w:val="BodyText"/>
        <w:spacing w:before="100"/>
        <w:ind w:left="0"/>
        <w:rPr>
          <w:rFonts w:ascii="Palatino Linotype"/>
          <w:i/>
          <w:sz w:val="18"/>
        </w:rPr>
      </w:pPr>
    </w:p>
    <w:p w14:paraId="13275888" w14:textId="77777777" w:rsidR="00F7660E" w:rsidRDefault="00000000">
      <w:pPr>
        <w:pStyle w:val="Heading1"/>
        <w:spacing w:before="192"/>
        <w:ind w:left="199" w:right="201"/>
        <w:jc w:val="center"/>
      </w:pPr>
      <w:r>
        <w:rPr>
          <w:spacing w:val="-2"/>
        </w:rPr>
        <w:t>ABSTRACT</w:t>
      </w:r>
    </w:p>
    <w:p w14:paraId="677C0F6D" w14:textId="61268B4B" w:rsidR="00F7660E" w:rsidRDefault="00B85F13">
      <w:pPr>
        <w:spacing w:before="122" w:line="254" w:lineRule="auto"/>
        <w:ind w:left="425" w:right="418"/>
        <w:jc w:val="both"/>
        <w:rPr>
          <w:sz w:val="20"/>
        </w:rPr>
      </w:pPr>
      <w:r w:rsidRPr="00B85F13">
        <w:rPr>
          <w:w w:val="105"/>
          <w:sz w:val="20"/>
        </w:rPr>
        <w:t xml:space="preserve">The growing demand for fast and efficient construction of low-income housing has driven innovations in construction execution methods. One emerging approach is the use of on-site precast </w:t>
      </w:r>
      <w:proofErr w:type="spellStart"/>
      <w:r w:rsidRPr="00B85F13">
        <w:rPr>
          <w:w w:val="105"/>
          <w:sz w:val="20"/>
        </w:rPr>
        <w:t>sloof</w:t>
      </w:r>
      <w:proofErr w:type="spellEnd"/>
      <w:r w:rsidRPr="00B85F13">
        <w:rPr>
          <w:w w:val="105"/>
          <w:sz w:val="20"/>
        </w:rPr>
        <w:t xml:space="preserve"> systems, which are cast and installed directly at the project site. This study aims to compare the efficiency of time, labor, and cost between conventional </w:t>
      </w:r>
      <w:proofErr w:type="spellStart"/>
      <w:r w:rsidRPr="00B85F13">
        <w:rPr>
          <w:w w:val="105"/>
          <w:sz w:val="20"/>
        </w:rPr>
        <w:t>sloof</w:t>
      </w:r>
      <w:proofErr w:type="spellEnd"/>
      <w:r w:rsidRPr="00B85F13">
        <w:rPr>
          <w:w w:val="105"/>
          <w:sz w:val="20"/>
        </w:rPr>
        <w:t xml:space="preserve"> and on-site precast </w:t>
      </w:r>
      <w:proofErr w:type="spellStart"/>
      <w:r w:rsidRPr="00B85F13">
        <w:rPr>
          <w:w w:val="105"/>
          <w:sz w:val="20"/>
        </w:rPr>
        <w:t>sloof</w:t>
      </w:r>
      <w:proofErr w:type="spellEnd"/>
      <w:r w:rsidRPr="00B85F13">
        <w:rPr>
          <w:w w:val="105"/>
          <w:sz w:val="20"/>
        </w:rPr>
        <w:t xml:space="preserve"> methods in small-scale housing developments. An experimental method was employed, utilizing eight repetitions for each method, with measurements encompassing execution time, labor requirements (both skilled and unskilled), and total costs. The results indicate that the precast method is more time-efficient, with a 13.83% reduction, and requires 22.1% less skilled labor. However, it also leads to a 40.5% increase in demand for unskilled labor. In terms of cost, the precast </w:t>
      </w:r>
      <w:proofErr w:type="spellStart"/>
      <w:r w:rsidRPr="00B85F13">
        <w:rPr>
          <w:w w:val="105"/>
          <w:sz w:val="20"/>
        </w:rPr>
        <w:t>sloof</w:t>
      </w:r>
      <w:proofErr w:type="spellEnd"/>
      <w:r w:rsidRPr="00B85F13">
        <w:rPr>
          <w:w w:val="105"/>
          <w:sz w:val="20"/>
        </w:rPr>
        <w:t xml:space="preserve"> method was 23% more expensive, with a cost-efficiency ratio of 1.23 compared to the conventional method. Nevertheless, the advantages in execution speed and reduced reliance on skilled workers make on-site precast </w:t>
      </w:r>
      <w:proofErr w:type="spellStart"/>
      <w:r w:rsidRPr="00B85F13">
        <w:rPr>
          <w:w w:val="105"/>
          <w:sz w:val="20"/>
        </w:rPr>
        <w:t>sloof</w:t>
      </w:r>
      <w:proofErr w:type="spellEnd"/>
      <w:r w:rsidRPr="00B85F13">
        <w:rPr>
          <w:w w:val="105"/>
          <w:sz w:val="20"/>
        </w:rPr>
        <w:t xml:space="preserve"> a strategic alternative for low-cost housing projects, especially in areas with limited skilled labor availability</w:t>
      </w:r>
      <w:r>
        <w:rPr>
          <w:w w:val="105"/>
          <w:sz w:val="20"/>
        </w:rPr>
        <w:t>.</w:t>
      </w:r>
    </w:p>
    <w:p w14:paraId="1D68C761" w14:textId="21E29C94" w:rsidR="00F7660E" w:rsidRDefault="00000000">
      <w:pPr>
        <w:spacing w:before="199"/>
        <w:ind w:left="425"/>
        <w:jc w:val="both"/>
        <w:rPr>
          <w:sz w:val="20"/>
        </w:rPr>
      </w:pPr>
      <w:r>
        <w:rPr>
          <w:w w:val="105"/>
          <w:sz w:val="20"/>
        </w:rPr>
        <w:t>Keywords:</w:t>
      </w:r>
      <w:r>
        <w:rPr>
          <w:spacing w:val="-7"/>
          <w:w w:val="105"/>
          <w:sz w:val="20"/>
        </w:rPr>
        <w:t xml:space="preserve"> </w:t>
      </w:r>
      <w:r w:rsidR="00B85F13" w:rsidRPr="002566CA">
        <w:rPr>
          <w:lang w:val="id-ID"/>
        </w:rPr>
        <w:t>precast sloof, time efficiency, labor, construction cost, low-cost housing</w:t>
      </w:r>
    </w:p>
    <w:p w14:paraId="57B5949A" w14:textId="77777777" w:rsidR="00F7660E" w:rsidRDefault="00F7660E">
      <w:pPr>
        <w:pStyle w:val="BodyText"/>
        <w:spacing w:before="117"/>
        <w:ind w:left="0"/>
        <w:rPr>
          <w:sz w:val="20"/>
        </w:rPr>
      </w:pPr>
    </w:p>
    <w:p w14:paraId="6C12B2E8" w14:textId="77777777" w:rsidR="00F7660E" w:rsidRDefault="00000000">
      <w:pPr>
        <w:pStyle w:val="Heading1"/>
        <w:ind w:left="205" w:right="201"/>
        <w:jc w:val="center"/>
      </w:pPr>
      <w:r>
        <w:rPr>
          <w:spacing w:val="-2"/>
        </w:rPr>
        <w:t>ABSTRAK</w:t>
      </w:r>
    </w:p>
    <w:p w14:paraId="24665BC1" w14:textId="60241911" w:rsidR="00F7660E" w:rsidRDefault="00B85F13">
      <w:pPr>
        <w:spacing w:before="75" w:line="254" w:lineRule="auto"/>
        <w:ind w:left="425" w:right="417"/>
        <w:jc w:val="both"/>
        <w:rPr>
          <w:sz w:val="20"/>
        </w:rPr>
      </w:pPr>
      <w:r w:rsidRPr="002566CA">
        <w:rPr>
          <w:lang w:val="id-ID"/>
        </w:rPr>
        <w:t>Kebutuhan akan pembangunan rumah sederhana yang cepat dan efisien mendorong inovasi dalam metode pelaksanaan konstruksi. Salah satu pendekatan yang berkembang adalah penerapan sloof pracetak yang dicetak dan dipasang langsung di lokasi proyek. Penelitian ini bertujuan untuk membandingkan efisiensi waktu, tenaga kerja, dan biaya antara metode sloof konvensional dan sloof pracetak dalam proyek perumahan skala kecil. Metode yang digunakan bersifat eksperimental dengan delapan kali pengulangan untuk masing-masing metode, yang mencakup pengukuran waktu pelaksanaan, jumlah tenaga kerja (terampil dan tidak terampil), serta total biaya. Hasil penelitian menunjukkan bahwa metode pracetak lebih efisien dalam hal waktu, dengan penghematan sebesar 13,83%, dan memerlukan tenaga kerja terampil 22,1% lebih sedikit. Namun, kebutuhan tenaga kerja tidak terampil meningkat sebesar 40,5%. Dari sisi biaya, sloof pracetak memiliki nilai efisiensi 1,23 atau 23% lebih mahal dibandingkan metode konvensional. Meskipun demikian, keunggulan dalam kecepatan pelaksanaan dan pengurangan kebutuhan tenaga ahli menjadikan sloof pracetak sebagai alternatif strategis untuk pembangunan rumah sederhana, khususnya di wilayah dengan keterbatasan sumber daya terampil</w:t>
      </w:r>
      <w:r>
        <w:rPr>
          <w:w w:val="105"/>
          <w:sz w:val="20"/>
        </w:rPr>
        <w:t>.</w:t>
      </w:r>
    </w:p>
    <w:p w14:paraId="05DABD21" w14:textId="4A5B0AFD" w:rsidR="00F7660E" w:rsidRDefault="00000000">
      <w:pPr>
        <w:spacing w:before="118"/>
        <w:ind w:left="425"/>
        <w:jc w:val="both"/>
        <w:rPr>
          <w:sz w:val="20"/>
        </w:rPr>
      </w:pPr>
      <w:r>
        <w:rPr>
          <w:w w:val="105"/>
          <w:sz w:val="20"/>
        </w:rPr>
        <w:t>Kata</w:t>
      </w:r>
      <w:r>
        <w:rPr>
          <w:spacing w:val="1"/>
          <w:w w:val="105"/>
          <w:sz w:val="20"/>
        </w:rPr>
        <w:t xml:space="preserve"> </w:t>
      </w:r>
      <w:proofErr w:type="spellStart"/>
      <w:r>
        <w:rPr>
          <w:w w:val="105"/>
          <w:sz w:val="20"/>
        </w:rPr>
        <w:t>Kunci</w:t>
      </w:r>
      <w:proofErr w:type="spellEnd"/>
      <w:r>
        <w:rPr>
          <w:w w:val="105"/>
          <w:sz w:val="20"/>
        </w:rPr>
        <w:t>:</w:t>
      </w:r>
      <w:r>
        <w:rPr>
          <w:spacing w:val="5"/>
          <w:w w:val="105"/>
          <w:sz w:val="20"/>
        </w:rPr>
        <w:t xml:space="preserve"> </w:t>
      </w:r>
      <w:r w:rsidR="00B85F13" w:rsidRPr="002566CA">
        <w:rPr>
          <w:lang w:val="id-ID"/>
        </w:rPr>
        <w:t>sloof pracetak, efisiensi waktu, tenaga kerja, biaya konstruksi, rumah sederhana</w:t>
      </w:r>
    </w:p>
    <w:p w14:paraId="33964F70" w14:textId="77777777" w:rsidR="00F7660E" w:rsidRDefault="00F7660E">
      <w:pPr>
        <w:jc w:val="both"/>
        <w:rPr>
          <w:sz w:val="20"/>
        </w:rPr>
        <w:sectPr w:rsidR="00F7660E">
          <w:footerReference w:type="default" r:id="rId13"/>
          <w:type w:val="continuous"/>
          <w:pgSz w:w="11910" w:h="16840"/>
          <w:pgMar w:top="380" w:right="850" w:bottom="1660" w:left="1559" w:header="0" w:footer="1470" w:gutter="0"/>
          <w:pgNumType w:start="120"/>
          <w:cols w:space="720"/>
        </w:sectPr>
      </w:pPr>
    </w:p>
    <w:p w14:paraId="462263E3" w14:textId="77777777" w:rsidR="00F7660E" w:rsidRDefault="00F7660E">
      <w:pPr>
        <w:pStyle w:val="BodyText"/>
        <w:ind w:left="0"/>
        <w:rPr>
          <w:rFonts w:ascii="Palatino Linotype"/>
          <w:b/>
        </w:rPr>
      </w:pPr>
    </w:p>
    <w:p w14:paraId="305ECE90" w14:textId="77777777" w:rsidR="00F7660E" w:rsidRDefault="00F7660E">
      <w:pPr>
        <w:pStyle w:val="BodyText"/>
        <w:ind w:left="0"/>
        <w:rPr>
          <w:rFonts w:ascii="Palatino Linotype"/>
          <w:b/>
        </w:rPr>
      </w:pPr>
    </w:p>
    <w:p w14:paraId="3A3562F5" w14:textId="77777777" w:rsidR="00F7660E" w:rsidRDefault="00000000">
      <w:pPr>
        <w:pStyle w:val="Heading1"/>
      </w:pPr>
      <w:r>
        <w:rPr>
          <w:spacing w:val="-2"/>
        </w:rPr>
        <w:t>INTRODUCTION</w:t>
      </w:r>
    </w:p>
    <w:p w14:paraId="44B51254" w14:textId="77777777" w:rsidR="00B85F13" w:rsidRDefault="00B85F13" w:rsidP="00B85F13">
      <w:pPr>
        <w:pStyle w:val="BodyText"/>
        <w:spacing w:before="119" w:line="254" w:lineRule="auto"/>
        <w:ind w:left="141" w:right="136"/>
        <w:jc w:val="both"/>
      </w:pPr>
      <w:r>
        <w:t>The growing population in Indonesia has directly contributed to the increasing demand for decent housing. One manifestation of this trend is the continuous surge in demand for low-cost housing from year to year. According to data from the Ministry of Public Works and Public Housing, the estimated demand for low-cost housing in Indonesia reaches approximately 12.7 million units spread across all provinces. This situation requires the construction sector not only to deliver housing in large volumes but also to execute projects quickly and efficiently.</w:t>
      </w:r>
    </w:p>
    <w:p w14:paraId="718D04FE" w14:textId="77777777" w:rsidR="00B85F13" w:rsidRDefault="00B85F13" w:rsidP="00B85F13">
      <w:pPr>
        <w:pStyle w:val="BodyText"/>
        <w:spacing w:before="119" w:line="254" w:lineRule="auto"/>
        <w:ind w:left="141" w:right="136"/>
        <w:jc w:val="both"/>
      </w:pPr>
      <w:r>
        <w:t xml:space="preserve">As the demand for rapid and affordable housing construction increases, the industry faces the challenge of adopting more efficient methods in terms of time, labor, and cost. One approach that has attracted growing attention is the use of precast technology, particularly in basic structural elements such as </w:t>
      </w:r>
      <w:proofErr w:type="spellStart"/>
      <w:r>
        <w:t>sloof</w:t>
      </w:r>
      <w:proofErr w:type="spellEnd"/>
      <w:r>
        <w:t xml:space="preserve"> beams.</w:t>
      </w:r>
    </w:p>
    <w:p w14:paraId="2D2223E0" w14:textId="62EB2F7A" w:rsidR="00F7660E" w:rsidRDefault="00B85F13" w:rsidP="00B85F13">
      <w:pPr>
        <w:pStyle w:val="BodyText"/>
        <w:spacing w:before="119" w:line="254" w:lineRule="auto"/>
        <w:ind w:left="141" w:right="136"/>
        <w:jc w:val="both"/>
      </w:pPr>
      <w:r>
        <w:t xml:space="preserve">Previous studies have demonstrated several advantages of precast systems compared to conventional methods. </w:t>
      </w:r>
      <w:r w:rsidR="00EA7BC4">
        <w:fldChar w:fldCharType="begin" w:fldLock="1"/>
      </w:r>
      <w:r w:rsidR="005E6078">
        <w:instrText>ADDIN CSL_CITATION {"citationItems":[{"id":"ITEM-1","itemData":{"ISSN":"0926-5805","author":[{"dropping-particle":"","family":"Chen","given":"Jieh-Haur","non-dropping-particle":"","parse-names":false,"suffix":""},{"dropping-particle":"","family":"Hsu","given":"Shu-Chien","non-dropping-particle":"","parse-names":false,"suffix":""},{"dropping-particle":"","family":"Chen","given":"Chih-Lin","non-dropping-particle":"","parse-names":false,"suffix":""},{"dropping-particle":"","family":"Tai","given":"Hsing-Wei","non-dropping-particle":"","parse-names":false,"suffix":""},{"dropping-particle":"","family":"Wu","given":"Tsung-Han","non-dropping-particle":"","parse-names":false,"suffix":""}],"container-title":"Automation in construction","id":"ITEM-1","issued":{"date-parts":[["2020"]]},"page":"103059","publisher":"Elsevier","title":"Exploring the association rules of work activities for producing precast components","type":"article-journal","volume":"111"},"uris":["http://www.mendeley.com/documents/?uuid=a483c53e-fe4f-4b44-97a4-0cc071641b08"]}],"mendeley":{"formattedCitation":"(Chen et al. 2020)","plainTextFormattedCitation":"(Chen et al. 2020)","previouslyFormattedCitation":"(Chen et al. 2020)"},"properties":{"noteIndex":0},"schema":"https://github.com/citation-style-language/schema/raw/master/csl-citation.json"}</w:instrText>
      </w:r>
      <w:r w:rsidR="00EA7BC4">
        <w:fldChar w:fldCharType="separate"/>
      </w:r>
      <w:r w:rsidR="005E6078" w:rsidRPr="005E6078">
        <w:rPr>
          <w:noProof/>
        </w:rPr>
        <w:t>(Chen et al. 2020)</w:t>
      </w:r>
      <w:r w:rsidR="00EA7BC4">
        <w:fldChar w:fldCharType="end"/>
      </w:r>
      <w:r>
        <w:t xml:space="preserve"> demonstrated that the production stages of precast components can be optimized using data association approaches, resulting in higher productivity and lower costs. </w:t>
      </w:r>
      <w:r w:rsidR="00F75B12">
        <w:fldChar w:fldCharType="begin" w:fldLock="1"/>
      </w:r>
      <w:r w:rsidR="005E6078">
        <w:instrText>ADDIN CSL_CITATION {"citationItems":[{"id":"ITEM-1","itemData":{"ISSN":"1464-4177","author":[{"dropping-particle":"","family":"Lv","given":"Xiaoyong","non-dropping-particle":"","parse-names":false,"suffix":""},{"dropping-particle":"","family":"Yu","given":"Zhiwu","non-dropping-particle":"","parse-names":false,"suffix":""},{"dropping-particle":"","family":"Liao","given":"Zhenyu","non-dropping-particle":"","parse-names":false,"suffix":""}],"container-title":"Structural Concrete","id":"ITEM-1","issue":"1","issued":{"date-parts":[["2023"]]},"page":"892-905","publisher":"Wiley Online Library","title":"Experimental study on flexural behavior of a novel variable‐grade prefabricated concrete slab with surrounding composited","type":"article-journal","volume":"24"},"uris":["http://www.mendeley.com/documents/?uuid=45b72a96-dbef-465b-a9b9-c84b1e09d2b8"]}],"mendeley":{"formattedCitation":"(Lv, Yu, and Liao 2023)","plainTextFormattedCitation":"(Lv, Yu, and Liao 2023)","previouslyFormattedCitation":"(Lv, Yu, and Liao 2023)"},"properties":{"noteIndex":0},"schema":"https://github.com/citation-style-language/schema/raw/master/csl-citation.json"}</w:instrText>
      </w:r>
      <w:r w:rsidR="00F75B12">
        <w:fldChar w:fldCharType="separate"/>
      </w:r>
      <w:r w:rsidR="005E6078" w:rsidRPr="005E6078">
        <w:rPr>
          <w:noProof/>
        </w:rPr>
        <w:t>(Lv, Yu, and Liao 2023)</w:t>
      </w:r>
      <w:r w:rsidR="00F75B12">
        <w:fldChar w:fldCharType="end"/>
      </w:r>
      <w:r>
        <w:t xml:space="preserve"> noted that variable-grade precast slabs provide excellent flexural performance and joint stiffness, while also facilitating faster field installation. In infrastructure projects, </w:t>
      </w:r>
      <w:r w:rsidR="005D0515">
        <w:fldChar w:fldCharType="begin" w:fldLock="1"/>
      </w:r>
      <w:r w:rsidR="005E6078">
        <w:instrText>ADDIN CSL_CITATION {"citationItems":[{"id":"ITEM-1","itemData":{"ISSN":"2075-5309","author":[{"dropping-particle":"","family":"Lan","given":"Jinling","non-dropping-particle":"","parse-names":false,"suffix":""},{"dropping-particle":"","family":"Dai","given":"Jinxin","non-dropping-particle":"","parse-names":false,"suffix":""},{"dropping-particle":"","family":"Jia","given":"Buyu","non-dropping-particle":"","parse-names":false,"suffix":""},{"dropping-particle":"","family":"Yan","given":"Quansheng","non-dropping-particle":"","parse-names":false,"suffix":""},{"dropping-particle":"","family":"Yang","given":"Zheng","non-dropping-particle":"","parse-names":false,"suffix":""}],"container-title":"Buildings","id":"ITEM-1","issue":"12","issued":{"date-parts":[["2024"]]},"page":"3977","publisher":"MDPI","title":"Experimental Study on the Mechanical Properties of Reactive Powder Concrete Ultra-Thin Precast Slab for Bridge I-Beam Joints","type":"article-journal","volume":"14"},"uris":["http://www.mendeley.com/documents/?uuid=1d2c1cb7-7022-4983-9780-f2b399c5ca9d"]}],"mendeley":{"formattedCitation":"(Lan et al. 2024)","plainTextFormattedCitation":"(Lan et al. 2024)","previouslyFormattedCitation":"(Lan et al. 2024)"},"properties":{"noteIndex":0},"schema":"https://github.com/citation-style-language/schema/raw/master/csl-citation.json"}</w:instrText>
      </w:r>
      <w:r w:rsidR="005D0515">
        <w:fldChar w:fldCharType="separate"/>
      </w:r>
      <w:r w:rsidR="005E6078" w:rsidRPr="005E6078">
        <w:rPr>
          <w:noProof/>
        </w:rPr>
        <w:t>(Lan et al. 2024)</w:t>
      </w:r>
      <w:r w:rsidR="005D0515">
        <w:fldChar w:fldCharType="end"/>
      </w:r>
      <w:r>
        <w:t xml:space="preserve"> successfully applied ultra-thin reactive powder concrete precast slabs to bridge beam joints, which significantly shortened the project duration by up to five months without increasing construction costs.</w:t>
      </w:r>
    </w:p>
    <w:p w14:paraId="6AC0B096" w14:textId="4D459F0F" w:rsidR="00B85F13" w:rsidRPr="00B85F13" w:rsidRDefault="005D0515" w:rsidP="00B85F13">
      <w:pPr>
        <w:pStyle w:val="BodyText"/>
        <w:spacing w:before="120" w:line="254" w:lineRule="auto"/>
        <w:ind w:left="141" w:right="138"/>
        <w:jc w:val="both"/>
        <w:rPr>
          <w:spacing w:val="-2"/>
          <w:w w:val="105"/>
        </w:rPr>
      </w:pPr>
      <w:r>
        <w:rPr>
          <w:spacing w:val="-2"/>
          <w:w w:val="105"/>
        </w:rPr>
        <w:fldChar w:fldCharType="begin" w:fldLock="1"/>
      </w:r>
      <w:r w:rsidR="005E6078">
        <w:rPr>
          <w:spacing w:val="-2"/>
          <w:w w:val="105"/>
        </w:rPr>
        <w:instrText>ADDIN CSL_CITATION {"citationItems":[{"id":"ITEM-1","itemData":{"ISSN":"2352-7102","author":[{"dropping-particle":"","family":"Pang","given":"Rui","non-dropping-particle":"","parse-names":false,"suffix":""},{"dropping-particle":"","family":"Xu","given":"Zhu","non-dropping-particle":"","parse-names":false,"suffix":""},{"dropping-particle":"","family":"Liang","given":"Shuting","non-dropping-particle":"","parse-names":false,"suffix":""},{"dropping-particle":"","family":"Zhu","given":"Xiaojun","non-dropping-particle":"","parse-names":false,"suffix":""},{"dropping-particle":"","family":"Hu","given":"Kui","non-dropping-particle":"","parse-names":false,"suffix":""}],"container-title":"Journal of Building Engineering","id":"ITEM-1","issued":{"date-parts":[["2020"]]},"page":"101819","publisher":"Elsevier","title":"Experimental and analytical investigation on the in-plane mechanical property of discretely connected precast RC floor diaphragm","type":"article-journal","volume":"32"},"uris":["http://www.mendeley.com/documents/?uuid=6038c7d1-bee2-4fe1-bd55-b39130ca5e7a"]}],"mendeley":{"formattedCitation":"(Pang et al. 2020)","plainTextFormattedCitation":"(Pang et al. 2020)","previouslyFormattedCitation":"(Pang et al. 2020)"},"properties":{"noteIndex":0},"schema":"https://github.com/citation-style-language/schema/raw/master/csl-citation.json"}</w:instrText>
      </w:r>
      <w:r>
        <w:rPr>
          <w:spacing w:val="-2"/>
          <w:w w:val="105"/>
        </w:rPr>
        <w:fldChar w:fldCharType="separate"/>
      </w:r>
      <w:r w:rsidR="005E6078" w:rsidRPr="005E6078">
        <w:rPr>
          <w:noProof/>
          <w:spacing w:val="-2"/>
          <w:w w:val="105"/>
        </w:rPr>
        <w:t>(Pang et al. 2020)</w:t>
      </w:r>
      <w:r>
        <w:rPr>
          <w:spacing w:val="-2"/>
          <w:w w:val="105"/>
        </w:rPr>
        <w:fldChar w:fldCharType="end"/>
      </w:r>
      <w:r w:rsidR="00B85F13" w:rsidRPr="00B85F13">
        <w:rPr>
          <w:spacing w:val="-2"/>
          <w:w w:val="105"/>
        </w:rPr>
        <w:t xml:space="preserve"> further demonstrated that discretely connected precast floor systems maintain lateral stiffness without requiring additional in-situ casting, thus reducing dependence on skilled labor. Similarly, </w:t>
      </w:r>
      <w:r>
        <w:rPr>
          <w:spacing w:val="-2"/>
          <w:w w:val="105"/>
        </w:rPr>
        <w:fldChar w:fldCharType="begin" w:fldLock="1"/>
      </w:r>
      <w:r w:rsidR="005E6078">
        <w:rPr>
          <w:spacing w:val="-2"/>
          <w:w w:val="105"/>
        </w:rPr>
        <w:instrText>ADDIN CSL_CITATION {"citationItems":[{"id":"ITEM-1","itemData":{"ISSN":"0950-0618","author":[{"dropping-particle":"","family":"Pedreschi","given":"Remo","non-dropping-particle":"","parse-names":false,"suffix":""}],"container-title":"Construction and Building Materials","id":"ITEM-1","issued":{"date-parts":[["2013"]]},"page":"225-232","publisher":"Elsevier","title":"A feasibility study of post-tensioned stone for cladding","type":"article-journal","volume":"43"},"uris":["http://www.mendeley.com/documents/?uuid=9f910c26-7493-43d1-8bba-2bf9036cdc67"]}],"mendeley":{"formattedCitation":"(Pedreschi 2013)","plainTextFormattedCitation":"(Pedreschi 2013)","previouslyFormattedCitation":"(Pedreschi 2013)"},"properties":{"noteIndex":0},"schema":"https://github.com/citation-style-language/schema/raw/master/csl-citation.json"}</w:instrText>
      </w:r>
      <w:r>
        <w:rPr>
          <w:spacing w:val="-2"/>
          <w:w w:val="105"/>
        </w:rPr>
        <w:fldChar w:fldCharType="separate"/>
      </w:r>
      <w:r w:rsidR="005E6078" w:rsidRPr="005E6078">
        <w:rPr>
          <w:noProof/>
          <w:spacing w:val="-2"/>
          <w:w w:val="105"/>
        </w:rPr>
        <w:t>(Pedreschi 2013)</w:t>
      </w:r>
      <w:r>
        <w:rPr>
          <w:spacing w:val="-2"/>
          <w:w w:val="105"/>
        </w:rPr>
        <w:fldChar w:fldCharType="end"/>
      </w:r>
      <w:r>
        <w:rPr>
          <w:spacing w:val="-2"/>
          <w:w w:val="105"/>
        </w:rPr>
        <w:t xml:space="preserve"> </w:t>
      </w:r>
      <w:r w:rsidR="00B85F13" w:rsidRPr="00B85F13">
        <w:rPr>
          <w:spacing w:val="-2"/>
          <w:w w:val="105"/>
        </w:rPr>
        <w:t>highlighted the potential of lightweight post-tensioned precast panels, which are easier to install and reduce the need for complex support structures.</w:t>
      </w:r>
    </w:p>
    <w:p w14:paraId="7D435483" w14:textId="15FC4824" w:rsidR="00B85F13" w:rsidRPr="00B85F13" w:rsidRDefault="00B85F13" w:rsidP="00B85F13">
      <w:pPr>
        <w:pStyle w:val="BodyText"/>
        <w:spacing w:before="120" w:line="254" w:lineRule="auto"/>
        <w:ind w:left="141" w:right="138"/>
        <w:jc w:val="both"/>
        <w:rPr>
          <w:spacing w:val="-2"/>
          <w:w w:val="105"/>
        </w:rPr>
      </w:pPr>
      <w:r w:rsidRPr="00B85F13">
        <w:rPr>
          <w:spacing w:val="-2"/>
          <w:w w:val="105"/>
        </w:rPr>
        <w:t xml:space="preserve">These findings are supported by other studies that report improved installation efficiency, higher labor productivity, and reduced environmental impact. </w:t>
      </w:r>
      <w:r w:rsidR="005D0515">
        <w:rPr>
          <w:spacing w:val="-2"/>
          <w:w w:val="105"/>
        </w:rPr>
        <w:fldChar w:fldCharType="begin" w:fldLock="1"/>
      </w:r>
      <w:r w:rsidR="005E6078">
        <w:rPr>
          <w:spacing w:val="-2"/>
          <w:w w:val="105"/>
        </w:rPr>
        <w:instrText>ADDIN CSL_CITATION {"citationItems":[{"id":"ITEM-1","itemData":{"ISSN":"1464-4177","author":[{"dropping-particle":"","family":"Zhao","given":"Jie","non-dropping-particle":"","parse-names":false,"suffix":""},{"dropping-particle":"","family":"Li","given":"Fumin","non-dropping-particle":"","parse-names":false,"suffix":""},{"dropping-particle":"","family":"Chen","given":"Zhixiang","non-dropping-particle":"","parse-names":false,"suffix":""}],"container-title":"Structural Concrete","id":"ITEM-1","issue":"6","issued":{"date-parts":[["2022"]]},"page":"3916-3928","publisher":"Wiley Online Library","title":"Modeling coarse aggregate distribution in interfacial zone of new–old concrete in precast concrete structures","type":"article-journal","volume":"23"},"uris":["http://www.mendeley.com/documents/?uuid=23a6be80-4a92-4fca-a2ab-cee8f3d15f13"]}],"mendeley":{"formattedCitation":"(Zhao, Li, and Chen 2022)","plainTextFormattedCitation":"(Zhao, Li, and Chen 2022)","previouslyFormattedCitation":"(Zhao, Li, and Chen 2022)"},"properties":{"noteIndex":0},"schema":"https://github.com/citation-style-language/schema/raw/master/csl-citation.json"}</w:instrText>
      </w:r>
      <w:r w:rsidR="005D0515">
        <w:rPr>
          <w:spacing w:val="-2"/>
          <w:w w:val="105"/>
        </w:rPr>
        <w:fldChar w:fldCharType="separate"/>
      </w:r>
      <w:r w:rsidR="005E6078" w:rsidRPr="005E6078">
        <w:rPr>
          <w:noProof/>
          <w:spacing w:val="-2"/>
          <w:w w:val="105"/>
        </w:rPr>
        <w:t>(Zhao, Li, and Chen 2022)</w:t>
      </w:r>
      <w:r w:rsidR="005D0515">
        <w:rPr>
          <w:spacing w:val="-2"/>
          <w:w w:val="105"/>
        </w:rPr>
        <w:fldChar w:fldCharType="end"/>
      </w:r>
      <w:r w:rsidRPr="00B85F13">
        <w:rPr>
          <w:spacing w:val="-2"/>
          <w:w w:val="105"/>
        </w:rPr>
        <w:t xml:space="preserve"> emphasized that precast systems can shorten construction time without compromising quality, even when workforce availability is limited. </w:t>
      </w:r>
      <w:r w:rsidR="005D0515">
        <w:rPr>
          <w:spacing w:val="-2"/>
          <w:w w:val="105"/>
        </w:rPr>
        <w:fldChar w:fldCharType="begin" w:fldLock="1"/>
      </w:r>
      <w:r w:rsidR="005E6078">
        <w:rPr>
          <w:spacing w:val="-2"/>
          <w:w w:val="105"/>
        </w:rPr>
        <w:instrText>ADDIN CSL_CITATION {"citationItems":[{"id":"ITEM-1","itemData":{"ISSN":"1983-4195","author":[{"dropping-particle":"","family":"Alva","given":"Gerson Moacyr Sisniegas","non-dropping-particle":"","parse-names":false,"suffix":""},{"dropping-particle":"","family":"Lacerda","given":"Maiza Moana Silva","non-dropping-particle":"","parse-names":false,"suffix":""},{"dropping-particle":"","family":"SILVA","given":"T J","non-dropping-particle":"","parse-names":false,"suffix":""}],"container-title":"Revista IBRACON de Estruturas e Materiais","id":"ITEM-1","issue":"02","issued":{"date-parts":[["2020"]]},"page":"314-347","publisher":"SciELO Brasil","title":"Experimental study on precast beam-column connections with continuity reinforcement for negative bending moments","type":"article-journal","volume":"13"},"uris":["http://www.mendeley.com/documents/?uuid=b377225b-a0b7-4dd0-b8a9-420095bcb7c7"]}],"mendeley":{"formattedCitation":"(Alva, Lacerda, and SILVA 2020)","plainTextFormattedCitation":"(Alva, Lacerda, and SILVA 2020)","previouslyFormattedCitation":"(Alva, Lacerda, and SILVA 2020)"},"properties":{"noteIndex":0},"schema":"https://github.com/citation-style-language/schema/raw/master/csl-citation.json"}</w:instrText>
      </w:r>
      <w:r w:rsidR="005D0515">
        <w:rPr>
          <w:spacing w:val="-2"/>
          <w:w w:val="105"/>
        </w:rPr>
        <w:fldChar w:fldCharType="separate"/>
      </w:r>
      <w:r w:rsidR="005E6078" w:rsidRPr="005E6078">
        <w:rPr>
          <w:noProof/>
          <w:spacing w:val="-2"/>
          <w:w w:val="105"/>
        </w:rPr>
        <w:t>(Alva, Lacerda, and SILVA 2020)</w:t>
      </w:r>
      <w:r w:rsidR="005D0515">
        <w:rPr>
          <w:spacing w:val="-2"/>
          <w:w w:val="105"/>
        </w:rPr>
        <w:fldChar w:fldCharType="end"/>
      </w:r>
      <w:r w:rsidRPr="00B85F13">
        <w:rPr>
          <w:spacing w:val="-2"/>
          <w:w w:val="105"/>
        </w:rPr>
        <w:t xml:space="preserve"> noted that continuous reinforcement in precast beam-column connections enhances productivity and streamlines execution processes.</w:t>
      </w:r>
    </w:p>
    <w:p w14:paraId="1EDD30A3" w14:textId="47780657" w:rsidR="00F7660E" w:rsidRDefault="005D0515" w:rsidP="00B85F13">
      <w:pPr>
        <w:pStyle w:val="BodyText"/>
        <w:spacing w:before="120" w:line="254" w:lineRule="auto"/>
        <w:ind w:left="141" w:right="138"/>
        <w:jc w:val="both"/>
      </w:pPr>
      <w:r>
        <w:rPr>
          <w:spacing w:val="-2"/>
          <w:w w:val="105"/>
        </w:rPr>
        <w:fldChar w:fldCharType="begin" w:fldLock="1"/>
      </w:r>
      <w:r w:rsidR="005E6078">
        <w:rPr>
          <w:spacing w:val="-2"/>
          <w:w w:val="105"/>
        </w:rPr>
        <w:instrText>ADDIN CSL_CITATION {"citationItems":[{"id":"ITEM-1","itemData":{"ISBN":"2267-1242","author":[{"dropping-particle":"","family":"Septiarsilia","given":"Yanisfa","non-dropping-particle":"","parse-names":false,"suffix":""},{"dropping-particle":"","family":"Iranata","given":"Data","non-dropping-particle":"","parse-names":false,"suffix":""},{"dropping-particle":"","family":"Suswanto","given":"Budi","non-dropping-particle":"","parse-names":false,"suffix":""}],"container-title":"E3S Web of Conferences","id":"ITEM-1","issued":{"date-parts":[["2023"]]},"page":"2019","publisher":"EDP Sciences","title":"Hybrid Beam-Column Connection of Precast Concrete Structures: A Review","type":"paper-conference","volume":"434"},"uris":["http://www.mendeley.com/documents/?uuid=3c05cbf4-1bd6-41a2-a03a-79af075ad5b2"]}],"mendeley":{"formattedCitation":"(Septiarsilia, Iranata, and Suswanto 2023)","plainTextFormattedCitation":"(Septiarsilia, Iranata, and Suswanto 2023)","previouslyFormattedCitation":"(Septiarsilia, Iranata, and Suswanto 2023)"},"properties":{"noteIndex":0},"schema":"https://github.com/citation-style-language/schema/raw/master/csl-citation.json"}</w:instrText>
      </w:r>
      <w:r>
        <w:rPr>
          <w:spacing w:val="-2"/>
          <w:w w:val="105"/>
        </w:rPr>
        <w:fldChar w:fldCharType="separate"/>
      </w:r>
      <w:r w:rsidR="005E6078" w:rsidRPr="005E6078">
        <w:rPr>
          <w:noProof/>
          <w:spacing w:val="-2"/>
          <w:w w:val="105"/>
        </w:rPr>
        <w:t>(Septiarsilia, Iranata, and Suswanto 2023)</w:t>
      </w:r>
      <w:r>
        <w:rPr>
          <w:spacing w:val="-2"/>
          <w:w w:val="105"/>
        </w:rPr>
        <w:fldChar w:fldCharType="end"/>
      </w:r>
      <w:r w:rsidR="00B85F13" w:rsidRPr="00B85F13">
        <w:rPr>
          <w:spacing w:val="-2"/>
          <w:w w:val="105"/>
        </w:rPr>
        <w:t xml:space="preserve"> conducted a direct comparison between precast and cast-in-place systems, finding significant differences in labor and time efficiency. They concluded that precast systems are particularly suitable for low-cost housing projects, especially when integrated with on-site </w:t>
      </w:r>
      <w:proofErr w:type="spellStart"/>
      <w:r w:rsidR="00B85F13" w:rsidRPr="00B85F13">
        <w:rPr>
          <w:spacing w:val="-2"/>
          <w:w w:val="105"/>
        </w:rPr>
        <w:t>precasting</w:t>
      </w:r>
      <w:proofErr w:type="spellEnd"/>
      <w:r w:rsidR="00B85F13" w:rsidRPr="00B85F13">
        <w:rPr>
          <w:spacing w:val="-2"/>
          <w:w w:val="105"/>
        </w:rPr>
        <w:t xml:space="preserve">. This approach not only reduces transportation costs but also offers greater flexibility in adapting to local resource availability. Similar findings were reported by </w:t>
      </w:r>
      <w:r>
        <w:rPr>
          <w:spacing w:val="-2"/>
          <w:w w:val="105"/>
        </w:rPr>
        <w:fldChar w:fldCharType="begin" w:fldLock="1"/>
      </w:r>
      <w:r w:rsidR="005E6078">
        <w:rPr>
          <w:spacing w:val="-2"/>
          <w:w w:val="105"/>
        </w:rPr>
        <w:instrText>ADDIN CSL_CITATION {"citationItems":[{"id":"ITEM-1","itemData":{"ISSN":"1464-4177","author":[{"dropping-particle":"","family":"Liu","given":"Yun‐Lin","non-dropping-particle":"","parse-names":false,"suffix":""},{"dropping-particle":"","family":"Huang","given":"Jun‐Qi","non-dropping-particle":"","parse-names":false,"suffix":""},{"dropping-particle":"","family":"Chong","given":"Xun","non-dropping-particle":"","parse-names":false,"suffix":""},{"dropping-particle":"","family":"Ye","given":"Xian‐Guo","non-dropping-particle":"","parse-names":false,"suffix":""}],"container-title":"Structural Concrete","id":"ITEM-1","issue":"4","issued":{"date-parts":[["2021"]]},"page":"2243-2257","publisher":"Wiley Online Library","title":"Experimental investigation on flexural performance of semi‐precast reinforced concrete one‐way slab with joint","type":"article-journal","volume":"22"},"uris":["http://www.mendeley.com/documents/?uuid=11581a2f-67dd-41ee-b1f5-74b8b8e3a17c"]}],"mendeley":{"formattedCitation":"(Liu et al. 2021)","plainTextFormattedCitation":"(Liu et al. 2021)","previouslyFormattedCitation":"(Liu et al. 2021)"},"properties":{"noteIndex":0},"schema":"https://github.com/citation-style-language/schema/raw/master/csl-citation.json"}</w:instrText>
      </w:r>
      <w:r>
        <w:rPr>
          <w:spacing w:val="-2"/>
          <w:w w:val="105"/>
        </w:rPr>
        <w:fldChar w:fldCharType="separate"/>
      </w:r>
      <w:r w:rsidR="005E6078" w:rsidRPr="005E6078">
        <w:rPr>
          <w:noProof/>
          <w:spacing w:val="-2"/>
          <w:w w:val="105"/>
        </w:rPr>
        <w:t>(Liu et al. 2021)</w:t>
      </w:r>
      <w:r>
        <w:rPr>
          <w:spacing w:val="-2"/>
          <w:w w:val="105"/>
        </w:rPr>
        <w:fldChar w:fldCharType="end"/>
      </w:r>
      <w:r>
        <w:rPr>
          <w:spacing w:val="-2"/>
          <w:w w:val="105"/>
        </w:rPr>
        <w:t xml:space="preserve"> </w:t>
      </w:r>
      <w:r w:rsidR="00B85F13" w:rsidRPr="00B85F13">
        <w:rPr>
          <w:spacing w:val="-2"/>
          <w:w w:val="105"/>
        </w:rPr>
        <w:t xml:space="preserve">and </w:t>
      </w:r>
      <w:r>
        <w:rPr>
          <w:spacing w:val="-2"/>
          <w:w w:val="105"/>
        </w:rPr>
        <w:fldChar w:fldCharType="begin" w:fldLock="1"/>
      </w:r>
      <w:r w:rsidR="005E6078">
        <w:rPr>
          <w:spacing w:val="-2"/>
          <w:w w:val="105"/>
        </w:rPr>
        <w:instrText>ADDIN CSL_CITATION {"citationItems":[{"id":"ITEM-1","itemData":{"ISBN":"1410-9530","author":[{"dropping-particle":"","family":"Chandra","given":"Jimmy","non-dropping-particle":"","parse-names":false,"suffix":""},{"dropping-particle":"","family":"Lokito","given":"Vito Nathaniel","non-dropping-particle":"","parse-names":false,"suffix":""},{"dropping-particle":"","family":"Tambuna","given":"Jonathan Aurelius","non-dropping-particle":"","parse-names":false,"suffix":""}],"id":"ITEM-1","issued":{"date-parts":[["2023"]]},"publisher":"Petra Christian University","title":"Seismic Performance of Precast Concrete Special Moment Frames with Hybrid Connection System in Five and Ten Story Buildings","type":"article"},"uris":["http://www.mendeley.com/documents/?uuid=ba5ae8aa-6bd7-4ece-989a-df0004aa9fe0"]}],"mendeley":{"formattedCitation":"(Chandra, Lokito, and Tambuna 2023)","plainTextFormattedCitation":"(Chandra, Lokito, and Tambuna 2023)","previouslyFormattedCitation":"(Chandra, Lokito, and Tambuna 2023)"},"properties":{"noteIndex":0},"schema":"https://github.com/citation-style-language/schema/raw/master/csl-citation.json"}</w:instrText>
      </w:r>
      <w:r>
        <w:rPr>
          <w:spacing w:val="-2"/>
          <w:w w:val="105"/>
        </w:rPr>
        <w:fldChar w:fldCharType="separate"/>
      </w:r>
      <w:r w:rsidR="005E6078" w:rsidRPr="005E6078">
        <w:rPr>
          <w:noProof/>
          <w:spacing w:val="-2"/>
          <w:w w:val="105"/>
        </w:rPr>
        <w:t>(Chandra, Lokito, and Tambuna 2023)</w:t>
      </w:r>
      <w:r>
        <w:rPr>
          <w:spacing w:val="-2"/>
          <w:w w:val="105"/>
        </w:rPr>
        <w:fldChar w:fldCharType="end"/>
      </w:r>
      <w:r w:rsidR="00B85F13" w:rsidRPr="00B85F13">
        <w:rPr>
          <w:spacing w:val="-2"/>
          <w:w w:val="105"/>
        </w:rPr>
        <w:t>, who confirmed that precast structures can meet strength and stability standards even in small-scale projects</w:t>
      </w:r>
      <w:r>
        <w:rPr>
          <w:w w:val="105"/>
        </w:rPr>
        <w:t>.</w:t>
      </w:r>
    </w:p>
    <w:p w14:paraId="2A0404EF" w14:textId="7250DC48" w:rsidR="00B85F13" w:rsidRPr="00B85F13" w:rsidRDefault="00B85F13" w:rsidP="00B85F13">
      <w:pPr>
        <w:pStyle w:val="BodyText"/>
        <w:spacing w:before="124" w:line="254" w:lineRule="auto"/>
        <w:ind w:left="141" w:right="138"/>
        <w:jc w:val="both"/>
        <w:rPr>
          <w:w w:val="105"/>
        </w:rPr>
      </w:pPr>
      <w:r w:rsidRPr="00B85F13">
        <w:rPr>
          <w:w w:val="105"/>
        </w:rPr>
        <w:t xml:space="preserve">From a cost-efficiency perspective, </w:t>
      </w:r>
      <w:r w:rsidR="005D0515">
        <w:rPr>
          <w:w w:val="105"/>
        </w:rPr>
        <w:fldChar w:fldCharType="begin" w:fldLock="1"/>
      </w:r>
      <w:r w:rsidR="005E6078">
        <w:rPr>
          <w:w w:val="105"/>
        </w:rPr>
        <w:instrText>ADDIN CSL_CITATION {"citationItems":[{"id":"ITEM-1","itemData":{"ISSN":"2075-5309","author":[{"dropping-particle":"","family":"Zheng","given":"Jinhu","non-dropping-particle":"","parse-names":false,"suffix":""},{"dropping-particle":"","family":"Pan","given":"Zezhou","non-dropping-particle":"","parse-names":false,"suffix":""},{"dropping-particle":"","family":"Zhen","given":"Hao","non-dropping-particle":"","parse-names":false,"suffix":""},{"dropping-particle":"","family":"Deng","given":"Xuhua","non-dropping-particle":"","parse-names":false,"suffix":""},{"dropping-particle":"","family":"Zheng","given":"Chumao","non-dropping-particle":"","parse-names":false,"suffix":""},{"dropping-particle":"","family":"Qiu","given":"Zhenye","non-dropping-particle":"","parse-names":false,"suffix":""},{"dropping-particle":"","family":"Xie","given":"Longpan","non-dropping-particle":"","parse-names":false,"suffix":""},{"dropping-particle":"","family":"Xiong","given":"Zhe","non-dropping-particle":"","parse-names":false,"suffix":""},{"dropping-particle":"","family":"Li","given":"Lijuan","non-dropping-particle":"","parse-names":false,"suffix":""},{"dropping-particle":"","family":"Liu","given":"Feng","non-dropping-particle":"","parse-names":false,"suffix":""}],"container-title":"Buildings","id":"ITEM-1","issue":"9","issued":{"date-parts":[["2023"]]},"page":"2357","publisher":"MDPI","title":"Experimental Investigation on the Seismic Behavior of Precast Concrete Beam-Column Joints with Five-Spiral Stirrups","type":"article-journal","volume":"13"},"uris":["http://www.mendeley.com/documents/?uuid=f3ced2b6-96e8-4e7d-8b25-a9a528400456"]}],"mendeley":{"formattedCitation":"(Zheng et al. 2023)","plainTextFormattedCitation":"(Zheng et al. 2023)","previouslyFormattedCitation":"(Zheng et al. 2023)"},"properties":{"noteIndex":0},"schema":"https://github.com/citation-style-language/schema/raw/master/csl-citation.json"}</w:instrText>
      </w:r>
      <w:r w:rsidR="005D0515">
        <w:rPr>
          <w:w w:val="105"/>
        </w:rPr>
        <w:fldChar w:fldCharType="separate"/>
      </w:r>
      <w:r w:rsidR="005E6078" w:rsidRPr="005E6078">
        <w:rPr>
          <w:noProof/>
          <w:w w:val="105"/>
        </w:rPr>
        <w:t>(Zheng et al. 2023)</w:t>
      </w:r>
      <w:r w:rsidR="005D0515">
        <w:rPr>
          <w:w w:val="105"/>
        </w:rPr>
        <w:fldChar w:fldCharType="end"/>
      </w:r>
      <w:r w:rsidRPr="00B85F13">
        <w:rPr>
          <w:w w:val="105"/>
        </w:rPr>
        <w:t xml:space="preserve"> argued that although the initial investment for precast systems may be higher, long-term savings in labor and material costs make the method more economical overall. </w:t>
      </w:r>
      <w:r w:rsidR="005D0515">
        <w:rPr>
          <w:w w:val="105"/>
        </w:rPr>
        <w:fldChar w:fldCharType="begin" w:fldLock="1"/>
      </w:r>
      <w:r w:rsidR="005E6078">
        <w:rPr>
          <w:w w:val="105"/>
        </w:rPr>
        <w:instrText>ADDIN CSL_CITATION {"citationItems":[{"id":"ITEM-1","itemData":{"ISBN":"1410-9530","author":[{"dropping-particle":"","family":"Chandra","given":"Jimmy","non-dropping-particle":"","parse-names":false,"suffix":""},{"dropping-particle":"","family":"Lokito","given":"Vito Nathaniel","non-dropping-particle":"","parse-names":false,"suffix":""},{"dropping-particle":"","family":"Tambuna","given":"Jonathan Aurelius","non-dropping-particle":"","parse-names":false,"suffix":""}],"id":"ITEM-1","issued":{"date-parts":[["2023"]]},"publisher":"Petra Christian University","title":"Seismic Performance of Precast Concrete Special Moment Frames with Hybrid Connection System in Five and Ten Story Buildings","type":"article"},"uris":["http://www.mendeley.com/documents/?uuid=ba5ae8aa-6bd7-4ece-989a-df0004aa9fe0"]}],"mendeley":{"formattedCitation":"(Chandra, Lokito, and Tambuna 2023)","plainTextFormattedCitation":"(Chandra, Lokito, and Tambuna 2023)","previouslyFormattedCitation":"(Chandra, Lokito, and Tambuna 2023)"},"properties":{"noteIndex":0},"schema":"https://github.com/citation-style-language/schema/raw/master/csl-citation.json"}</w:instrText>
      </w:r>
      <w:r w:rsidR="005D0515">
        <w:rPr>
          <w:w w:val="105"/>
        </w:rPr>
        <w:fldChar w:fldCharType="separate"/>
      </w:r>
      <w:r w:rsidR="005E6078" w:rsidRPr="005E6078">
        <w:rPr>
          <w:noProof/>
          <w:w w:val="105"/>
        </w:rPr>
        <w:t>(Chandra, Lokito, and Tambuna 2023)</w:t>
      </w:r>
      <w:r w:rsidR="005D0515">
        <w:rPr>
          <w:w w:val="105"/>
        </w:rPr>
        <w:fldChar w:fldCharType="end"/>
      </w:r>
      <w:r w:rsidRPr="00B85F13">
        <w:rPr>
          <w:w w:val="105"/>
        </w:rPr>
        <w:t xml:space="preserve"> further supported this by demonstrating that hybrid precast connections in mid-rise buildings provide not only cost benefits but also reliable seismic performance. Regarding sustainability, </w:t>
      </w:r>
      <w:r w:rsidR="005D0515">
        <w:rPr>
          <w:w w:val="105"/>
        </w:rPr>
        <w:fldChar w:fldCharType="begin" w:fldLock="1"/>
      </w:r>
      <w:r w:rsidR="005E6078">
        <w:rPr>
          <w:w w:val="105"/>
        </w:rPr>
        <w:instrText>ADDIN CSL_CITATION {"citationItems":[{"id":"ITEM-1","itemData":{"ISSN":"1464-4177","author":[{"dropping-particle":"","family":"Qi","given":"Ligang","non-dropping-particle":"","parse-names":false,"suffix":""},{"dropping-particle":"","family":"Ma","given":"Minglei","non-dropping-particle":"","parse-names":false,"suffix":""},{"dropping-particle":"","family":"Chen","given":"Yueshi","non-dropping-particle":"","parse-names":false,"suffix":""},{"dropping-particle":"","family":"Liao","given":"Xiandong","non-dropping-particle":"","parse-names":false,"suffix":""},{"dropping-particle":"","family":"Hua","given":"Jingjing","non-dropping-particle":"","parse-names":false,"suffix":""},{"dropping-particle":"","family":"Liu","given":"Yanan","non-dropping-particle":"","parse-names":false,"suffix":""},{"dropping-particle":"","family":"Zhang","given":"Shiqian","non-dropping-particle":"","parse-names":false,"suffix":""},{"dropping-particle":"","family":"Li","given":"Chang","non-dropping-particle":"","parse-names":false,"suffix":""},{"dropping-particle":"","family":"Lu","given":"Lei","non-dropping-particle":"","parse-names":false,"suffix":""}],"container-title":"Structural Concrete","id":"ITEM-1","issue":"6","issued":{"date-parts":[["2024"]]},"page":"5108-5138","publisher":"Wiley Online Library","title":"Experimental study on the seismic behavior of a novel type of precast column‐steel beam connection with grouted corrugated metallic duct","type":"article-journal","volume":"25"},"uris":["http://www.mendeley.com/documents/?uuid=25ae12ed-abc3-47a3-91f4-548599c3f805"]}],"mendeley":{"formattedCitation":"(Qi et al. 2024)","plainTextFormattedCitation":"(Qi et al. 2024)","previouslyFormattedCitation":"(Qi et al. 2024)"},"properties":{"noteIndex":0},"schema":"https://github.com/citation-style-language/schema/raw/master/csl-citation.json"}</w:instrText>
      </w:r>
      <w:r w:rsidR="005D0515">
        <w:rPr>
          <w:w w:val="105"/>
        </w:rPr>
        <w:fldChar w:fldCharType="separate"/>
      </w:r>
      <w:r w:rsidR="005E6078" w:rsidRPr="005E6078">
        <w:rPr>
          <w:noProof/>
          <w:w w:val="105"/>
        </w:rPr>
        <w:t>(Qi et al. 2024)</w:t>
      </w:r>
      <w:r w:rsidR="005D0515">
        <w:rPr>
          <w:w w:val="105"/>
        </w:rPr>
        <w:fldChar w:fldCharType="end"/>
      </w:r>
      <w:r w:rsidRPr="00B85F13">
        <w:rPr>
          <w:w w:val="105"/>
        </w:rPr>
        <w:t xml:space="preserve"> highlighted that precast systems have the potential to reduce carbon emissions through more efficient material use and faster construction timelines, aligning with environmentally conscious building practices.</w:t>
      </w:r>
    </w:p>
    <w:p w14:paraId="773E1B10" w14:textId="77777777" w:rsidR="00B85F13" w:rsidRPr="00B85F13" w:rsidRDefault="00B85F13" w:rsidP="00B85F13">
      <w:pPr>
        <w:pStyle w:val="BodyText"/>
        <w:spacing w:before="124" w:line="254" w:lineRule="auto"/>
        <w:ind w:left="141" w:right="138"/>
        <w:jc w:val="both"/>
        <w:rPr>
          <w:w w:val="105"/>
        </w:rPr>
      </w:pPr>
      <w:r w:rsidRPr="00B85F13">
        <w:rPr>
          <w:w w:val="105"/>
        </w:rPr>
        <w:lastRenderedPageBreak/>
        <w:t>Nevertheless, most of these studies are focused on high-rise buildings, bridge structures, or large-scale infrastructure projects. There is still a lack of research that specifically evaluates the efficiency of on-site precast systems in the context of low-cost housing. Moreover, few studies have examined time, labor (both skilled and unskilled), and cost aspects simultaneously in a comprehensive analysis.</w:t>
      </w:r>
    </w:p>
    <w:p w14:paraId="24A137A4" w14:textId="77777777" w:rsidR="00B85F13" w:rsidRPr="00B85F13" w:rsidRDefault="00B85F13" w:rsidP="00B85F13">
      <w:pPr>
        <w:pStyle w:val="BodyText"/>
        <w:spacing w:before="124" w:line="254" w:lineRule="auto"/>
        <w:ind w:left="141" w:right="138"/>
        <w:jc w:val="both"/>
        <w:rPr>
          <w:w w:val="105"/>
        </w:rPr>
      </w:pPr>
      <w:r w:rsidRPr="00B85F13">
        <w:rPr>
          <w:w w:val="105"/>
        </w:rPr>
        <w:t xml:space="preserve">To address this gap, the present study focuses on the application of on-site precast </w:t>
      </w:r>
      <w:proofErr w:type="spellStart"/>
      <w:r w:rsidRPr="00B85F13">
        <w:rPr>
          <w:w w:val="105"/>
        </w:rPr>
        <w:t>sloof</w:t>
      </w:r>
      <w:proofErr w:type="spellEnd"/>
      <w:r w:rsidRPr="00B85F13">
        <w:rPr>
          <w:w w:val="105"/>
        </w:rPr>
        <w:t xml:space="preserve"> systems, which are cast and installed directly at the project site. This method is considered more suitable for low- to middle-income housing developments, which typically face limitations in access to factory-produced precast elements.</w:t>
      </w:r>
    </w:p>
    <w:p w14:paraId="57E047BF" w14:textId="77777777" w:rsidR="00B85F13" w:rsidRPr="00B85F13" w:rsidRDefault="00B85F13" w:rsidP="00B85F13">
      <w:pPr>
        <w:pStyle w:val="BodyText"/>
        <w:spacing w:before="124" w:line="254" w:lineRule="auto"/>
        <w:ind w:left="141" w:right="138"/>
        <w:jc w:val="both"/>
        <w:rPr>
          <w:w w:val="105"/>
        </w:rPr>
      </w:pPr>
      <w:r w:rsidRPr="00B85F13">
        <w:rPr>
          <w:w w:val="105"/>
        </w:rPr>
        <w:t xml:space="preserve">Therefore, this research aims to analyze the efficiency of execution time, labor requirements, and total cost for </w:t>
      </w:r>
      <w:proofErr w:type="spellStart"/>
      <w:r w:rsidRPr="00B85F13">
        <w:rPr>
          <w:w w:val="105"/>
        </w:rPr>
        <w:t>sloof</w:t>
      </w:r>
      <w:proofErr w:type="spellEnd"/>
      <w:r w:rsidRPr="00B85F13">
        <w:rPr>
          <w:w w:val="105"/>
        </w:rPr>
        <w:t xml:space="preserve"> installation using two different methods: conventional and on-site precast. The study focuses on small-scale housing projects, aiming to provide practical insights into the feasibility of using on-site precast systems in real-world conditions.</w:t>
      </w:r>
    </w:p>
    <w:p w14:paraId="522D5AEE" w14:textId="77777777" w:rsidR="00B85F13" w:rsidRPr="00B85F13" w:rsidRDefault="00B85F13" w:rsidP="00B85F13">
      <w:pPr>
        <w:pStyle w:val="BodyText"/>
        <w:spacing w:before="124" w:line="254" w:lineRule="auto"/>
        <w:ind w:left="141" w:right="138"/>
        <w:jc w:val="both"/>
        <w:rPr>
          <w:w w:val="105"/>
        </w:rPr>
      </w:pPr>
      <w:r w:rsidRPr="00B85F13">
        <w:rPr>
          <w:w w:val="105"/>
        </w:rPr>
        <w:t xml:space="preserve">The novelty of this research lies in its comparative analysis, which not only evaluates execution speed but also considers the composition of labor—both skilled and unskilled—and the overall cost implications. Comprehensive studies that integrate all three efficiency aspects in the context of </w:t>
      </w:r>
      <w:proofErr w:type="spellStart"/>
      <w:r w:rsidRPr="00B85F13">
        <w:rPr>
          <w:w w:val="105"/>
        </w:rPr>
        <w:t>sloof</w:t>
      </w:r>
      <w:proofErr w:type="spellEnd"/>
      <w:r w:rsidRPr="00B85F13">
        <w:rPr>
          <w:w w:val="105"/>
        </w:rPr>
        <w:t xml:space="preserve"> work for small-scale projects remain limited in the Indonesian setting.</w:t>
      </w:r>
    </w:p>
    <w:p w14:paraId="78AEF190" w14:textId="31062F8F" w:rsidR="00F7660E" w:rsidRDefault="00B85F13" w:rsidP="00B85F13">
      <w:pPr>
        <w:pStyle w:val="BodyText"/>
        <w:spacing w:before="124" w:line="254" w:lineRule="auto"/>
        <w:ind w:left="141" w:right="138"/>
        <w:jc w:val="both"/>
      </w:pPr>
      <w:r w:rsidRPr="00B85F13">
        <w:rPr>
          <w:w w:val="105"/>
        </w:rPr>
        <w:t xml:space="preserve">As a result, the findings of this study are expected to offer clearer and more applicable guidance for housing contractors and construction practitioners in selecting </w:t>
      </w:r>
      <w:proofErr w:type="spellStart"/>
      <w:r w:rsidRPr="00B85F13">
        <w:rPr>
          <w:w w:val="105"/>
        </w:rPr>
        <w:t>sloof</w:t>
      </w:r>
      <w:proofErr w:type="spellEnd"/>
      <w:r w:rsidRPr="00B85F13">
        <w:rPr>
          <w:w w:val="105"/>
        </w:rPr>
        <w:t xml:space="preserve"> installation methods that are not only technically efficient but also suited to the realities of available on-site resources. Ultimately, this research supports the goal of achieving faster, more efficient, and economically feasible low-cost housing development</w:t>
      </w:r>
      <w:r>
        <w:rPr>
          <w:w w:val="105"/>
        </w:rPr>
        <w:t>.</w:t>
      </w:r>
    </w:p>
    <w:p w14:paraId="6A7622F0" w14:textId="77777777" w:rsidR="00F7660E" w:rsidRDefault="00F7660E">
      <w:pPr>
        <w:pStyle w:val="BodyText"/>
        <w:ind w:left="0"/>
      </w:pPr>
    </w:p>
    <w:p w14:paraId="51273451" w14:textId="77777777" w:rsidR="00F7660E" w:rsidRDefault="00F7660E">
      <w:pPr>
        <w:pStyle w:val="BodyText"/>
        <w:spacing w:before="5"/>
        <w:ind w:left="0"/>
      </w:pPr>
    </w:p>
    <w:p w14:paraId="680EED2D" w14:textId="77777777" w:rsidR="00F7660E" w:rsidRDefault="00000000">
      <w:pPr>
        <w:pStyle w:val="Heading1"/>
      </w:pPr>
      <w:r>
        <w:rPr>
          <w:spacing w:val="-2"/>
        </w:rPr>
        <w:t>METHODOLOGY</w:t>
      </w:r>
    </w:p>
    <w:p w14:paraId="1FADCAD0" w14:textId="66BEC336" w:rsidR="00F7660E" w:rsidRDefault="00B85F13">
      <w:pPr>
        <w:pStyle w:val="BodyText"/>
        <w:spacing w:before="119" w:line="254" w:lineRule="auto"/>
        <w:ind w:left="141" w:right="140"/>
        <w:jc w:val="both"/>
        <w:rPr>
          <w:spacing w:val="-2"/>
        </w:rPr>
      </w:pPr>
      <w:r w:rsidRPr="00B85F13">
        <w:t xml:space="preserve">This study employs an experimental approach to measure and compare the efficiency of cost, time, and labor involved in the installation of conventional and on-site precast </w:t>
      </w:r>
      <w:proofErr w:type="spellStart"/>
      <w:r w:rsidRPr="00B85F13">
        <w:t>sloof</w:t>
      </w:r>
      <w:proofErr w:type="spellEnd"/>
      <w:r w:rsidRPr="00B85F13">
        <w:t xml:space="preserve"> systems in low-cost housing projects. Observations were conducted through eight repetitions for each installation method.</w:t>
      </w:r>
    </w:p>
    <w:p w14:paraId="0EF15691" w14:textId="77777777" w:rsidR="00B85F13" w:rsidRDefault="00B85F13" w:rsidP="00B85F13">
      <w:pPr>
        <w:pStyle w:val="BodyText"/>
        <w:spacing w:before="119" w:line="254" w:lineRule="auto"/>
        <w:ind w:left="141" w:right="140"/>
        <w:jc w:val="both"/>
      </w:pPr>
      <w:r>
        <w:t xml:space="preserve">For the conventional method, </w:t>
      </w:r>
      <w:proofErr w:type="spellStart"/>
      <w:r>
        <w:t>sloofs</w:t>
      </w:r>
      <w:proofErr w:type="spellEnd"/>
      <w:r>
        <w:t xml:space="preserve"> with varying lengths between 2.5 to 3.0 meters were observed. In contrast, the precast </w:t>
      </w:r>
      <w:proofErr w:type="spellStart"/>
      <w:r>
        <w:t>sloofs</w:t>
      </w:r>
      <w:proofErr w:type="spellEnd"/>
      <w:r>
        <w:t xml:space="preserve"> used in the study had a standardized span length of 7.0 meters and were cast and installed directly at the project site (on-site </w:t>
      </w:r>
      <w:proofErr w:type="spellStart"/>
      <w:r>
        <w:t>precasting</w:t>
      </w:r>
      <w:proofErr w:type="spellEnd"/>
      <w:r>
        <w:t xml:space="preserve">). During each repetition, data were collected on the duration of execution, the number of laborers involved (both skilled and unskilled), and the total cost required to complete one meter of </w:t>
      </w:r>
      <w:proofErr w:type="spellStart"/>
      <w:r>
        <w:t>sloof</w:t>
      </w:r>
      <w:proofErr w:type="spellEnd"/>
      <w:r>
        <w:t>.</w:t>
      </w:r>
    </w:p>
    <w:p w14:paraId="0D0CF8DE" w14:textId="5B92C3C1" w:rsidR="00B85F13" w:rsidRDefault="00B85F13" w:rsidP="00B85F13">
      <w:pPr>
        <w:pStyle w:val="BodyText"/>
        <w:spacing w:before="119" w:line="254" w:lineRule="auto"/>
        <w:ind w:left="141" w:right="140"/>
        <w:jc w:val="both"/>
      </w:pPr>
      <w:r>
        <w:t>Efficiency for each aspect was calculated using the following formulas:</w:t>
      </w:r>
    </w:p>
    <w:p w14:paraId="5BE5ED6E" w14:textId="77777777" w:rsidR="00B85F13" w:rsidRDefault="00B85F13">
      <w:pPr>
        <w:pStyle w:val="BodyText"/>
        <w:spacing w:line="254" w:lineRule="auto"/>
        <w:jc w:val="both"/>
      </w:pPr>
    </w:p>
    <w:p w14:paraId="0BA0ACC0" w14:textId="77777777" w:rsidR="00B85F13" w:rsidRPr="00D339E1" w:rsidRDefault="00B85F13" w:rsidP="00B85F13">
      <w:pPr>
        <w:pStyle w:val="ListParagraph"/>
        <w:jc w:val="both"/>
        <w:rPr>
          <w:rFonts w:ascii="Times New Roman" w:eastAsiaTheme="minorEastAsia" w:hAnsi="Times New Roman" w:cs="Times New Roman"/>
          <w:noProof/>
          <w:sz w:val="20"/>
          <w:szCs w:val="20"/>
          <w:lang w:val="id-ID"/>
        </w:rPr>
      </w:pPr>
      <m:oMathPara>
        <m:oMath>
          <m:r>
            <w:rPr>
              <w:rFonts w:ascii="Cambria Math" w:hAnsi="Cambria Math" w:cs="Times New Roman"/>
              <w:noProof/>
              <w:sz w:val="20"/>
              <w:szCs w:val="20"/>
              <w:lang w:val="id-ID"/>
            </w:rPr>
            <m:t xml:space="preserve">Cost Efficiency= </m:t>
          </m:r>
          <m:f>
            <m:fPr>
              <m:ctrlPr>
                <w:rPr>
                  <w:rFonts w:ascii="Cambria Math" w:hAnsi="Cambria Math" w:cs="Times New Roman"/>
                  <w:i/>
                  <w:noProof/>
                  <w:sz w:val="20"/>
                  <w:szCs w:val="20"/>
                  <w:lang w:val="id-ID"/>
                </w:rPr>
              </m:ctrlPr>
            </m:fPr>
            <m:num>
              <m:r>
                <w:rPr>
                  <w:rFonts w:ascii="Cambria Math" w:hAnsi="Cambria Math" w:cs="Times New Roman"/>
                  <w:noProof/>
                  <w:sz w:val="20"/>
                  <w:szCs w:val="20"/>
                  <w:lang w:val="id-ID"/>
                </w:rPr>
                <m:t>Cost of precast sloof installation</m:t>
              </m:r>
            </m:num>
            <m:den>
              <m:r>
                <w:rPr>
                  <w:rFonts w:ascii="Cambria Math" w:hAnsi="Cambria Math" w:cs="Times New Roman"/>
                  <w:noProof/>
                  <w:sz w:val="20"/>
                  <w:szCs w:val="20"/>
                  <w:lang w:val="id-ID"/>
                </w:rPr>
                <m:t>Cost of conventional sloof installation</m:t>
              </m:r>
            </m:den>
          </m:f>
        </m:oMath>
      </m:oMathPara>
    </w:p>
    <w:p w14:paraId="2E0FF06F" w14:textId="77777777" w:rsidR="00B85F13" w:rsidRPr="00D339E1" w:rsidRDefault="00B85F13" w:rsidP="00B85F13">
      <w:pPr>
        <w:jc w:val="both"/>
        <w:rPr>
          <w:lang w:val="en"/>
        </w:rPr>
      </w:pPr>
    </w:p>
    <w:p w14:paraId="4F137069" w14:textId="77777777" w:rsidR="00B85F13" w:rsidRPr="00374295" w:rsidRDefault="00B85F13" w:rsidP="00B85F13">
      <w:pPr>
        <w:pStyle w:val="ListParagraph"/>
        <w:jc w:val="both"/>
        <w:rPr>
          <w:rFonts w:ascii="Times New Roman" w:eastAsiaTheme="minorEastAsia" w:hAnsi="Times New Roman" w:cs="Times New Roman"/>
          <w:noProof/>
          <w:sz w:val="20"/>
          <w:szCs w:val="20"/>
          <w:lang w:val="id-ID"/>
        </w:rPr>
      </w:pPr>
      <m:oMathPara>
        <m:oMath>
          <m:r>
            <w:rPr>
              <w:rFonts w:ascii="Cambria Math" w:hAnsi="Cambria Math" w:cs="Times New Roman"/>
              <w:noProof/>
              <w:sz w:val="20"/>
              <w:szCs w:val="20"/>
              <w:lang w:val="id-ID"/>
            </w:rPr>
            <m:t xml:space="preserve">Time Efficiency= </m:t>
          </m:r>
          <m:f>
            <m:fPr>
              <m:ctrlPr>
                <w:rPr>
                  <w:rFonts w:ascii="Cambria Math" w:hAnsi="Cambria Math" w:cs="Times New Roman"/>
                  <w:i/>
                  <w:noProof/>
                  <w:sz w:val="20"/>
                  <w:szCs w:val="20"/>
                  <w:lang w:val="id-ID"/>
                </w:rPr>
              </m:ctrlPr>
            </m:fPr>
            <m:num>
              <m:r>
                <w:rPr>
                  <w:rFonts w:ascii="Cambria Math" w:hAnsi="Cambria Math" w:cs="Times New Roman"/>
                  <w:noProof/>
                  <w:sz w:val="20"/>
                  <w:szCs w:val="20"/>
                  <w:lang w:val="id-ID"/>
                </w:rPr>
                <m:t>Time required of precast sloof installation</m:t>
              </m:r>
            </m:num>
            <m:den>
              <m:r>
                <w:rPr>
                  <w:rFonts w:ascii="Cambria Math" w:hAnsi="Cambria Math" w:cs="Times New Roman"/>
                  <w:noProof/>
                  <w:sz w:val="20"/>
                  <w:szCs w:val="20"/>
                  <w:lang w:val="id-ID"/>
                </w:rPr>
                <m:t>Time required of conventional sloof installation</m:t>
              </m:r>
            </m:den>
          </m:f>
        </m:oMath>
      </m:oMathPara>
    </w:p>
    <w:p w14:paraId="37CC48C2" w14:textId="77777777" w:rsidR="00B85F13" w:rsidRDefault="00B85F13" w:rsidP="00B85F13">
      <w:pPr>
        <w:pStyle w:val="ListParagraph"/>
        <w:jc w:val="both"/>
        <w:rPr>
          <w:rFonts w:ascii="Times New Roman" w:eastAsiaTheme="minorEastAsia" w:hAnsi="Times New Roman" w:cs="Times New Roman"/>
          <w:noProof/>
          <w:sz w:val="20"/>
          <w:szCs w:val="20"/>
          <w:lang w:val="id-ID"/>
        </w:rPr>
      </w:pPr>
    </w:p>
    <w:p w14:paraId="3310016F" w14:textId="77777777" w:rsidR="00B85F13" w:rsidRPr="00374295" w:rsidRDefault="00B85F13" w:rsidP="00B85F13">
      <w:pPr>
        <w:pStyle w:val="ListParagraph"/>
        <w:jc w:val="both"/>
        <w:rPr>
          <w:rFonts w:ascii="Times New Roman" w:eastAsiaTheme="minorEastAsia" w:hAnsi="Times New Roman" w:cs="Times New Roman"/>
          <w:noProof/>
          <w:sz w:val="20"/>
          <w:szCs w:val="20"/>
          <w:lang w:val="id-ID"/>
        </w:rPr>
      </w:pPr>
      <m:oMathPara>
        <m:oMath>
          <m:r>
            <w:rPr>
              <w:rFonts w:ascii="Cambria Math" w:hAnsi="Cambria Math" w:cs="Times New Roman"/>
              <w:noProof/>
              <w:sz w:val="20"/>
              <w:szCs w:val="20"/>
              <w:lang w:val="id-ID"/>
            </w:rPr>
            <m:t xml:space="preserve">Labor Efficiency= </m:t>
          </m:r>
          <m:f>
            <m:fPr>
              <m:ctrlPr>
                <w:rPr>
                  <w:rFonts w:ascii="Cambria Math" w:hAnsi="Cambria Math" w:cs="Times New Roman"/>
                  <w:i/>
                  <w:noProof/>
                  <w:sz w:val="20"/>
                  <w:szCs w:val="20"/>
                  <w:lang w:val="id-ID"/>
                </w:rPr>
              </m:ctrlPr>
            </m:fPr>
            <m:num>
              <m:r>
                <w:rPr>
                  <w:rFonts w:ascii="Cambria Math" w:hAnsi="Cambria Math" w:cs="Times New Roman"/>
                  <w:noProof/>
                  <w:sz w:val="20"/>
                  <w:szCs w:val="20"/>
                  <w:lang w:val="id-ID"/>
                </w:rPr>
                <m:t>Number of workers for sloof installation</m:t>
              </m:r>
            </m:num>
            <m:den>
              <m:r>
                <w:rPr>
                  <w:rFonts w:ascii="Cambria Math" w:hAnsi="Cambria Math" w:cs="Times New Roman"/>
                  <w:noProof/>
                  <w:sz w:val="20"/>
                  <w:szCs w:val="20"/>
                  <w:lang w:val="id-ID"/>
                </w:rPr>
                <m:t>Number of workers for conventional sloof installation</m:t>
              </m:r>
            </m:den>
          </m:f>
        </m:oMath>
      </m:oMathPara>
    </w:p>
    <w:p w14:paraId="6DE62274" w14:textId="77777777" w:rsidR="00B85F13" w:rsidRDefault="00B85F13" w:rsidP="00B85F13">
      <w:pPr>
        <w:pStyle w:val="BodyText"/>
        <w:jc w:val="both"/>
      </w:pPr>
    </w:p>
    <w:p w14:paraId="03CE2C80" w14:textId="77777777" w:rsidR="00B85F13" w:rsidRDefault="00B85F13">
      <w:pPr>
        <w:pStyle w:val="BodyText"/>
        <w:spacing w:line="254" w:lineRule="auto"/>
        <w:jc w:val="both"/>
      </w:pPr>
    </w:p>
    <w:p w14:paraId="178DD3DD" w14:textId="77777777" w:rsidR="00B85F13" w:rsidRPr="00374295" w:rsidRDefault="00B85F13" w:rsidP="00B85F13">
      <w:pPr>
        <w:spacing w:after="240"/>
        <w:jc w:val="both"/>
        <w:rPr>
          <w:lang w:val="id-ID"/>
        </w:rPr>
      </w:pPr>
      <w:r w:rsidRPr="00374295">
        <w:rPr>
          <w:lang w:val="id-ID"/>
        </w:rPr>
        <w:t>The calculated efficiency values were then analyzed to evaluate the potential of the precast method as a superior alternative to conventional methods in the context of small-scale residential development.</w:t>
      </w:r>
    </w:p>
    <w:p w14:paraId="694A63E1" w14:textId="77777777" w:rsidR="00B85F13" w:rsidRDefault="00B85F13">
      <w:pPr>
        <w:pStyle w:val="BodyText"/>
        <w:spacing w:line="254" w:lineRule="auto"/>
        <w:jc w:val="both"/>
        <w:sectPr w:rsidR="00B85F13">
          <w:pgSz w:w="11910" w:h="16840"/>
          <w:pgMar w:top="760" w:right="850" w:bottom="1680" w:left="1559" w:header="0" w:footer="1470" w:gutter="0"/>
          <w:cols w:space="720"/>
        </w:sectPr>
      </w:pPr>
    </w:p>
    <w:p w14:paraId="598256E2" w14:textId="77777777" w:rsidR="00F7660E" w:rsidRDefault="00F7660E">
      <w:pPr>
        <w:pStyle w:val="BodyText"/>
        <w:ind w:left="0"/>
        <w:rPr>
          <w:rFonts w:ascii="Palatino Linotype"/>
          <w:b/>
        </w:rPr>
      </w:pPr>
    </w:p>
    <w:p w14:paraId="6DD320BE" w14:textId="77777777" w:rsidR="00F7660E" w:rsidRDefault="00000000">
      <w:pPr>
        <w:pStyle w:val="Heading1"/>
      </w:pPr>
      <w:r>
        <w:t>RESULTS</w:t>
      </w:r>
      <w:r>
        <w:rPr>
          <w:spacing w:val="-2"/>
        </w:rPr>
        <w:t xml:space="preserve"> </w:t>
      </w:r>
      <w:r>
        <w:t>AND</w:t>
      </w:r>
      <w:r>
        <w:rPr>
          <w:spacing w:val="4"/>
        </w:rPr>
        <w:t xml:space="preserve"> </w:t>
      </w:r>
      <w:r>
        <w:rPr>
          <w:spacing w:val="-2"/>
        </w:rPr>
        <w:t>DISCUSSION</w:t>
      </w:r>
    </w:p>
    <w:p w14:paraId="579C1AF3" w14:textId="2C096047" w:rsidR="00F7660E" w:rsidRDefault="003A2E94">
      <w:pPr>
        <w:pStyle w:val="Heading2"/>
        <w:spacing w:before="170"/>
      </w:pPr>
      <w:r w:rsidRPr="003A2E94">
        <w:t xml:space="preserve">Stages of </w:t>
      </w:r>
      <w:proofErr w:type="spellStart"/>
      <w:r w:rsidRPr="003A2E94">
        <w:t>Sloof</w:t>
      </w:r>
      <w:proofErr w:type="spellEnd"/>
      <w:r w:rsidRPr="003A2E94">
        <w:t xml:space="preserve"> Construction</w:t>
      </w:r>
    </w:p>
    <w:p w14:paraId="2BF40DF1" w14:textId="77777777" w:rsidR="003A2E94" w:rsidRPr="003A2E94" w:rsidRDefault="003A2E94" w:rsidP="003A2E94">
      <w:pPr>
        <w:pStyle w:val="BodyText"/>
        <w:spacing w:before="122" w:line="254" w:lineRule="auto"/>
        <w:ind w:left="141" w:right="141"/>
        <w:jc w:val="both"/>
        <w:rPr>
          <w:w w:val="105"/>
        </w:rPr>
      </w:pPr>
      <w:r w:rsidRPr="003A2E94">
        <w:rPr>
          <w:w w:val="105"/>
        </w:rPr>
        <w:t xml:space="preserve">This study examined two types of </w:t>
      </w:r>
      <w:proofErr w:type="spellStart"/>
      <w:r w:rsidRPr="003A2E94">
        <w:rPr>
          <w:w w:val="105"/>
        </w:rPr>
        <w:t>sloof</w:t>
      </w:r>
      <w:proofErr w:type="spellEnd"/>
      <w:r w:rsidRPr="003A2E94">
        <w:rPr>
          <w:w w:val="105"/>
        </w:rPr>
        <w:t xml:space="preserve"> construction: conventional </w:t>
      </w:r>
      <w:proofErr w:type="spellStart"/>
      <w:r w:rsidRPr="003A2E94">
        <w:rPr>
          <w:w w:val="105"/>
        </w:rPr>
        <w:t>sloof</w:t>
      </w:r>
      <w:proofErr w:type="spellEnd"/>
      <w:r w:rsidRPr="003A2E94">
        <w:rPr>
          <w:w w:val="105"/>
        </w:rPr>
        <w:t xml:space="preserve"> and precast </w:t>
      </w:r>
      <w:proofErr w:type="spellStart"/>
      <w:r w:rsidRPr="003A2E94">
        <w:rPr>
          <w:w w:val="105"/>
        </w:rPr>
        <w:t>sloof</w:t>
      </w:r>
      <w:proofErr w:type="spellEnd"/>
      <w:r w:rsidRPr="003A2E94">
        <w:rPr>
          <w:w w:val="105"/>
        </w:rPr>
        <w:t xml:space="preserve">. Each type involved a distinct sequence of implementation stages, as illustrated in Figure 1 and Figure 2. Figure 1 illustrates the typical process flow for conventional </w:t>
      </w:r>
      <w:proofErr w:type="spellStart"/>
      <w:r w:rsidRPr="003A2E94">
        <w:rPr>
          <w:w w:val="105"/>
        </w:rPr>
        <w:t>sloof</w:t>
      </w:r>
      <w:proofErr w:type="spellEnd"/>
      <w:r w:rsidRPr="003A2E94">
        <w:rPr>
          <w:w w:val="105"/>
        </w:rPr>
        <w:t xml:space="preserve"> installation, commonly used in simple housing projects. The process began with cutting Ø8 mm reinforcing steel bars, which served as the primary material for forming the stirrups. These bars were then bent into stirrup shapes according to the design specifications.</w:t>
      </w:r>
    </w:p>
    <w:p w14:paraId="4CC7A5F9" w14:textId="77777777" w:rsidR="003A2E94" w:rsidRPr="003A2E94" w:rsidRDefault="003A2E94" w:rsidP="003A2E94">
      <w:pPr>
        <w:pStyle w:val="BodyText"/>
        <w:spacing w:before="122" w:line="254" w:lineRule="auto"/>
        <w:ind w:left="141" w:right="141"/>
        <w:jc w:val="both"/>
        <w:rPr>
          <w:w w:val="105"/>
        </w:rPr>
      </w:pPr>
      <w:r w:rsidRPr="003A2E94">
        <w:rPr>
          <w:w w:val="105"/>
        </w:rPr>
        <w:t>Subsequently, the primary reinforcement was assembled by combining the longitudinal bars and stirrups into a complete reinforcement cage. Simultaneously, another team prepared the formwork by cutting multiplex panels and timber supports. Once all materials were ready, the formwork assembly was carried out.</w:t>
      </w:r>
    </w:p>
    <w:p w14:paraId="2B25122E" w14:textId="1FDE415F" w:rsidR="00F7660E" w:rsidRDefault="003A2E94" w:rsidP="003A2E94">
      <w:pPr>
        <w:pStyle w:val="BodyText"/>
        <w:spacing w:before="122" w:line="254" w:lineRule="auto"/>
        <w:ind w:left="141" w:right="141"/>
        <w:jc w:val="both"/>
        <w:rPr>
          <w:noProof/>
          <w:sz w:val="20"/>
        </w:rPr>
      </w:pPr>
      <w:r w:rsidRPr="003A2E94">
        <w:rPr>
          <w:w w:val="105"/>
        </w:rPr>
        <w:t xml:space="preserve">The reinforcement was then placed into the installed formwork, followed by the concrete pouring process. After the concrete had reached the required curing time, the formwork was removed, revealing the completed </w:t>
      </w:r>
      <w:proofErr w:type="spellStart"/>
      <w:r w:rsidRPr="003A2E94">
        <w:rPr>
          <w:w w:val="105"/>
        </w:rPr>
        <w:t>sloof</w:t>
      </w:r>
      <w:proofErr w:type="spellEnd"/>
      <w:r w:rsidRPr="003A2E94">
        <w:rPr>
          <w:w w:val="105"/>
        </w:rPr>
        <w:t xml:space="preserve"> element. Each step was performed sequentially and in a coordinated manner to ensure construction quality and safety on site</w:t>
      </w:r>
      <w:r>
        <w:rPr>
          <w:w w:val="105"/>
        </w:rPr>
        <w:t>.</w:t>
      </w:r>
    </w:p>
    <w:p w14:paraId="10355D97" w14:textId="69A5F372" w:rsidR="003A2E94" w:rsidRPr="003A2E94" w:rsidRDefault="003A2E94" w:rsidP="003A2E94">
      <w:pPr>
        <w:pStyle w:val="BodyText"/>
        <w:spacing w:before="122" w:line="254" w:lineRule="auto"/>
        <w:ind w:left="141" w:right="141"/>
        <w:jc w:val="both"/>
      </w:pPr>
      <w:r>
        <w:rPr>
          <w:noProof/>
        </w:rPr>
        <w:drawing>
          <wp:inline distT="0" distB="0" distL="0" distR="0" wp14:anchorId="381933F8" wp14:editId="7F4087C8">
            <wp:extent cx="5952490" cy="2247900"/>
            <wp:effectExtent l="0" t="0" r="0" b="0"/>
            <wp:docPr id="110990275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2490" cy="2247900"/>
                    </a:xfrm>
                    <a:prstGeom prst="rect">
                      <a:avLst/>
                    </a:prstGeom>
                    <a:noFill/>
                  </pic:spPr>
                </pic:pic>
              </a:graphicData>
            </a:graphic>
          </wp:inline>
        </w:drawing>
      </w:r>
    </w:p>
    <w:p w14:paraId="78C84BFD" w14:textId="2DFD800A" w:rsidR="00F7660E" w:rsidRDefault="00000000" w:rsidP="003A2E94">
      <w:pPr>
        <w:pStyle w:val="BodyText"/>
        <w:spacing w:before="175" w:after="240" w:line="254" w:lineRule="auto"/>
        <w:ind w:left="2746" w:firstLine="668"/>
        <w:rPr>
          <w:w w:val="105"/>
        </w:rPr>
      </w:pPr>
      <w:r>
        <w:rPr>
          <w:w w:val="105"/>
        </w:rPr>
        <w:t xml:space="preserve">Figure 1. </w:t>
      </w:r>
      <w:r w:rsidR="003A2E94">
        <w:rPr>
          <w:w w:val="105"/>
        </w:rPr>
        <w:t xml:space="preserve">Conventional </w:t>
      </w:r>
      <w:proofErr w:type="spellStart"/>
      <w:r w:rsidR="003A2E94">
        <w:rPr>
          <w:w w:val="105"/>
        </w:rPr>
        <w:t>Sloof</w:t>
      </w:r>
      <w:proofErr w:type="spellEnd"/>
      <w:r w:rsidR="003A2E94">
        <w:rPr>
          <w:w w:val="105"/>
        </w:rPr>
        <w:t xml:space="preserve"> Jobs</w:t>
      </w:r>
      <w:r>
        <w:rPr>
          <w:w w:val="105"/>
        </w:rPr>
        <w:t xml:space="preserve"> </w:t>
      </w:r>
    </w:p>
    <w:p w14:paraId="18C7F99F" w14:textId="619CE592" w:rsidR="003A2E94" w:rsidRDefault="003A2E94" w:rsidP="003A2E94">
      <w:pPr>
        <w:pStyle w:val="BodyText"/>
        <w:spacing w:before="175" w:after="240" w:line="254" w:lineRule="auto"/>
        <w:ind w:left="90"/>
        <w:jc w:val="center"/>
      </w:pPr>
      <w:r>
        <w:rPr>
          <w:noProof/>
        </w:rPr>
        <w:drawing>
          <wp:inline distT="0" distB="0" distL="0" distR="0" wp14:anchorId="5F008789" wp14:editId="5E89A572">
            <wp:extent cx="3942715" cy="2390775"/>
            <wp:effectExtent l="0" t="0" r="635" b="9525"/>
            <wp:docPr id="46046279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2715" cy="2390775"/>
                    </a:xfrm>
                    <a:prstGeom prst="rect">
                      <a:avLst/>
                    </a:prstGeom>
                    <a:noFill/>
                  </pic:spPr>
                </pic:pic>
              </a:graphicData>
            </a:graphic>
          </wp:inline>
        </w:drawing>
      </w:r>
    </w:p>
    <w:p w14:paraId="36F17BB3" w14:textId="5787A5F0" w:rsidR="003A2E94" w:rsidRDefault="003A2E94" w:rsidP="003A2E94">
      <w:pPr>
        <w:pStyle w:val="BodyText"/>
        <w:spacing w:before="175" w:after="240" w:line="254" w:lineRule="auto"/>
        <w:ind w:left="90"/>
        <w:jc w:val="center"/>
      </w:pPr>
      <w:r>
        <w:t xml:space="preserve">Figure 2. </w:t>
      </w:r>
      <w:r w:rsidRPr="003A2E94">
        <w:t xml:space="preserve">Precast </w:t>
      </w:r>
      <w:proofErr w:type="spellStart"/>
      <w:r w:rsidRPr="003A2E94">
        <w:t>Sloof</w:t>
      </w:r>
      <w:proofErr w:type="spellEnd"/>
      <w:r w:rsidRPr="003A2E94">
        <w:t xml:space="preserve"> Jobs</w:t>
      </w:r>
    </w:p>
    <w:p w14:paraId="41DAFC7C" w14:textId="77777777" w:rsidR="003A2E94" w:rsidRPr="003A2E94" w:rsidRDefault="003A2E94" w:rsidP="003A2E94">
      <w:pPr>
        <w:pStyle w:val="BodyText"/>
        <w:spacing w:before="240" w:line="254" w:lineRule="auto"/>
        <w:ind w:left="141" w:right="135"/>
        <w:jc w:val="both"/>
        <w:rPr>
          <w:w w:val="105"/>
        </w:rPr>
      </w:pPr>
      <w:r w:rsidRPr="003A2E94">
        <w:rPr>
          <w:w w:val="105"/>
        </w:rPr>
        <w:t xml:space="preserve">Figure 2 illustrates the stages of precast </w:t>
      </w:r>
      <w:proofErr w:type="spellStart"/>
      <w:r w:rsidRPr="003A2E94">
        <w:rPr>
          <w:w w:val="105"/>
        </w:rPr>
        <w:t>sloof</w:t>
      </w:r>
      <w:proofErr w:type="spellEnd"/>
      <w:r w:rsidRPr="003A2E94">
        <w:rPr>
          <w:w w:val="105"/>
        </w:rPr>
        <w:t xml:space="preserve"> construction, where the components are cast </w:t>
      </w:r>
      <w:r w:rsidRPr="003A2E94">
        <w:rPr>
          <w:w w:val="105"/>
        </w:rPr>
        <w:lastRenderedPageBreak/>
        <w:t xml:space="preserve">directly at the project site (on-site </w:t>
      </w:r>
      <w:proofErr w:type="spellStart"/>
      <w:r w:rsidRPr="003A2E94">
        <w:rPr>
          <w:w w:val="105"/>
        </w:rPr>
        <w:t>precasting</w:t>
      </w:r>
      <w:proofErr w:type="spellEnd"/>
      <w:r w:rsidRPr="003A2E94">
        <w:rPr>
          <w:w w:val="105"/>
        </w:rPr>
        <w:t xml:space="preserve">). The process began with positioning the precast </w:t>
      </w:r>
      <w:proofErr w:type="spellStart"/>
      <w:r w:rsidRPr="003A2E94">
        <w:rPr>
          <w:w w:val="105"/>
        </w:rPr>
        <w:t>sloof</w:t>
      </w:r>
      <w:proofErr w:type="spellEnd"/>
      <w:r w:rsidRPr="003A2E94">
        <w:rPr>
          <w:w w:val="105"/>
        </w:rPr>
        <w:t xml:space="preserve"> elements in their designated locations according to the building plan. This stage required careful lifting and alignment to ensure that the </w:t>
      </w:r>
      <w:proofErr w:type="spellStart"/>
      <w:r w:rsidRPr="003A2E94">
        <w:rPr>
          <w:w w:val="105"/>
        </w:rPr>
        <w:t>sloof</w:t>
      </w:r>
      <w:proofErr w:type="spellEnd"/>
      <w:r w:rsidRPr="003A2E94">
        <w:rPr>
          <w:w w:val="105"/>
        </w:rPr>
        <w:t xml:space="preserve"> elements were accurately and stably positioned.</w:t>
      </w:r>
    </w:p>
    <w:p w14:paraId="0914EBC1" w14:textId="77777777" w:rsidR="003A2E94" w:rsidRPr="003A2E94" w:rsidRDefault="003A2E94" w:rsidP="003A2E94">
      <w:pPr>
        <w:pStyle w:val="BodyText"/>
        <w:spacing w:before="240" w:line="254" w:lineRule="auto"/>
        <w:ind w:left="141" w:right="135"/>
        <w:jc w:val="both"/>
        <w:rPr>
          <w:w w:val="105"/>
        </w:rPr>
      </w:pPr>
      <w:r w:rsidRPr="003A2E94">
        <w:rPr>
          <w:w w:val="105"/>
        </w:rPr>
        <w:t xml:space="preserve">The next step involved preparing the foundation and installing the connection components, which included checking the elevation, placing support stands, and adjusting the </w:t>
      </w:r>
      <w:proofErr w:type="spellStart"/>
      <w:r w:rsidRPr="003A2E94">
        <w:rPr>
          <w:w w:val="105"/>
        </w:rPr>
        <w:t>sloof</w:t>
      </w:r>
      <w:proofErr w:type="spellEnd"/>
      <w:r w:rsidRPr="003A2E94">
        <w:rPr>
          <w:w w:val="105"/>
        </w:rPr>
        <w:t xml:space="preserve"> ends to accommodate the joints between elements. Afterward, the reinforcement was connected between the precast </w:t>
      </w:r>
      <w:proofErr w:type="spellStart"/>
      <w:r w:rsidRPr="003A2E94">
        <w:rPr>
          <w:w w:val="105"/>
        </w:rPr>
        <w:t>sloof</w:t>
      </w:r>
      <w:proofErr w:type="spellEnd"/>
      <w:r w:rsidRPr="003A2E94">
        <w:rPr>
          <w:w w:val="105"/>
        </w:rPr>
        <w:t xml:space="preserve"> and adjacent structural components to ensure structural continuity. This connection was established either through reinforcement pass-through systems or with additional connection materials.</w:t>
      </w:r>
    </w:p>
    <w:p w14:paraId="02A50244" w14:textId="77777777" w:rsidR="003A2E94" w:rsidRPr="003A2E94" w:rsidRDefault="003A2E94" w:rsidP="003A2E94">
      <w:pPr>
        <w:pStyle w:val="BodyText"/>
        <w:spacing w:before="240" w:line="254" w:lineRule="auto"/>
        <w:ind w:left="141" w:right="135"/>
        <w:jc w:val="both"/>
        <w:rPr>
          <w:w w:val="105"/>
        </w:rPr>
      </w:pPr>
      <w:r w:rsidRPr="003A2E94">
        <w:rPr>
          <w:w w:val="105"/>
        </w:rPr>
        <w:t xml:space="preserve">Formwork was then installed at the joints and wet connections to maintain shape during the casting process. Once all joints were adequately prepared, concrete was poured into the joint areas to integrate the precast components into a monolithic structure. The final stage included finishing activities, such as removing the formwork, cleaning the work area, and preparing the </w:t>
      </w:r>
      <w:proofErr w:type="spellStart"/>
      <w:r w:rsidRPr="003A2E94">
        <w:rPr>
          <w:w w:val="105"/>
        </w:rPr>
        <w:t>sloof</w:t>
      </w:r>
      <w:proofErr w:type="spellEnd"/>
      <w:r w:rsidRPr="003A2E94">
        <w:rPr>
          <w:w w:val="105"/>
        </w:rPr>
        <w:t xml:space="preserve"> surface for subsequent construction work.</w:t>
      </w:r>
    </w:p>
    <w:p w14:paraId="371815EF" w14:textId="0F549232" w:rsidR="00F7660E" w:rsidRDefault="003A2E94" w:rsidP="003A2E94">
      <w:pPr>
        <w:pStyle w:val="BodyText"/>
        <w:spacing w:line="254" w:lineRule="auto"/>
        <w:ind w:left="141" w:right="135"/>
        <w:jc w:val="both"/>
      </w:pPr>
      <w:r w:rsidRPr="003A2E94">
        <w:rPr>
          <w:w w:val="105"/>
        </w:rPr>
        <w:t>This method offered greater time efficiency and improved work quality, as most structural processes had been completed prior to on-site installation</w:t>
      </w:r>
      <w:r>
        <w:rPr>
          <w:w w:val="105"/>
        </w:rPr>
        <w:t>.</w:t>
      </w:r>
    </w:p>
    <w:p w14:paraId="320E3064" w14:textId="795EECAE" w:rsidR="00F7660E" w:rsidRDefault="00F7660E">
      <w:pPr>
        <w:pStyle w:val="BodyText"/>
        <w:spacing w:before="44"/>
        <w:ind w:left="0"/>
        <w:rPr>
          <w:sz w:val="20"/>
        </w:rPr>
      </w:pPr>
    </w:p>
    <w:p w14:paraId="48240256" w14:textId="45B0959C" w:rsidR="003A2E94" w:rsidRDefault="003A2E94" w:rsidP="003A2E94">
      <w:pPr>
        <w:pStyle w:val="Heading2"/>
        <w:spacing w:before="170"/>
      </w:pPr>
      <w:r w:rsidRPr="003A2E94">
        <w:t>Work Time Efficiency Analysis</w:t>
      </w:r>
    </w:p>
    <w:p w14:paraId="39D2FAA7" w14:textId="2CD83B2D" w:rsidR="003A2E94" w:rsidRDefault="003A2E94" w:rsidP="003A2E94">
      <w:pPr>
        <w:pStyle w:val="BodyText"/>
        <w:spacing w:before="220"/>
        <w:ind w:left="180"/>
        <w:jc w:val="both"/>
        <w:rPr>
          <w:w w:val="105"/>
        </w:rPr>
      </w:pPr>
      <w:r w:rsidRPr="003A2E94">
        <w:rPr>
          <w:w w:val="105"/>
        </w:rPr>
        <w:t xml:space="preserve">The results of time observation on conventional </w:t>
      </w:r>
      <w:proofErr w:type="spellStart"/>
      <w:r w:rsidRPr="003A2E94">
        <w:rPr>
          <w:w w:val="105"/>
        </w:rPr>
        <w:t>sloof</w:t>
      </w:r>
      <w:proofErr w:type="spellEnd"/>
      <w:r w:rsidRPr="003A2E94">
        <w:rPr>
          <w:w w:val="105"/>
        </w:rPr>
        <w:t xml:space="preserve"> work are presented in the following table:</w:t>
      </w:r>
    </w:p>
    <w:p w14:paraId="58211FDB" w14:textId="309FBA5E" w:rsidR="003A2E94" w:rsidRDefault="003A2E94" w:rsidP="003A2E94">
      <w:pPr>
        <w:pStyle w:val="BodyText"/>
        <w:spacing w:before="62"/>
        <w:ind w:left="1702"/>
        <w:jc w:val="both"/>
      </w:pPr>
      <w:r>
        <w:t>Table</w:t>
      </w:r>
      <w:r>
        <w:rPr>
          <w:spacing w:val="15"/>
        </w:rPr>
        <w:t xml:space="preserve"> 1</w:t>
      </w:r>
      <w:r>
        <w:t>.</w:t>
      </w:r>
      <w:r>
        <w:rPr>
          <w:spacing w:val="18"/>
        </w:rPr>
        <w:t xml:space="preserve"> </w:t>
      </w:r>
      <w:r w:rsidRPr="003A2E94">
        <w:t xml:space="preserve">Observation of Conventional </w:t>
      </w:r>
      <w:proofErr w:type="spellStart"/>
      <w:r w:rsidRPr="003A2E94">
        <w:t>Sloof</w:t>
      </w:r>
      <w:proofErr w:type="spellEnd"/>
      <w:r w:rsidRPr="003A2E94">
        <w:t xml:space="preserve"> Job Time</w:t>
      </w:r>
    </w:p>
    <w:tbl>
      <w:tblPr>
        <w:tblW w:w="8994" w:type="dxa"/>
        <w:jc w:val="center"/>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2964"/>
        <w:gridCol w:w="810"/>
        <w:gridCol w:w="720"/>
        <w:gridCol w:w="720"/>
        <w:gridCol w:w="720"/>
        <w:gridCol w:w="720"/>
        <w:gridCol w:w="720"/>
        <w:gridCol w:w="720"/>
        <w:gridCol w:w="900"/>
      </w:tblGrid>
      <w:tr w:rsidR="003A2E94" w:rsidRPr="00D339E1" w14:paraId="5D11BB25" w14:textId="77777777" w:rsidTr="006864A6">
        <w:trPr>
          <w:trHeight w:val="300"/>
          <w:jc w:val="center"/>
        </w:trPr>
        <w:tc>
          <w:tcPr>
            <w:tcW w:w="2964" w:type="dxa"/>
            <w:vAlign w:val="center"/>
          </w:tcPr>
          <w:p w14:paraId="7FA33F06" w14:textId="77777777" w:rsidR="003A2E94" w:rsidRPr="003A2E94" w:rsidRDefault="003A2E94" w:rsidP="00125247">
            <w:pPr>
              <w:jc w:val="center"/>
              <w:rPr>
                <w:b/>
                <w:bCs/>
              </w:rPr>
            </w:pPr>
            <w:r w:rsidRPr="003A2E94">
              <w:rPr>
                <w:b/>
                <w:bCs/>
              </w:rPr>
              <w:t>Length (Meters)</w:t>
            </w:r>
          </w:p>
        </w:tc>
        <w:tc>
          <w:tcPr>
            <w:tcW w:w="810" w:type="dxa"/>
            <w:vAlign w:val="center"/>
          </w:tcPr>
          <w:p w14:paraId="34B5C988" w14:textId="77777777" w:rsidR="003A2E94" w:rsidRPr="003A2E94" w:rsidRDefault="003A2E94" w:rsidP="00125247">
            <w:pPr>
              <w:jc w:val="center"/>
              <w:rPr>
                <w:b/>
                <w:bCs/>
              </w:rPr>
            </w:pPr>
            <w:r w:rsidRPr="003A2E94">
              <w:rPr>
                <w:b/>
                <w:bCs/>
              </w:rPr>
              <w:t>3</w:t>
            </w:r>
          </w:p>
        </w:tc>
        <w:tc>
          <w:tcPr>
            <w:tcW w:w="720" w:type="dxa"/>
            <w:vAlign w:val="center"/>
          </w:tcPr>
          <w:p w14:paraId="3D014617" w14:textId="77777777" w:rsidR="003A2E94" w:rsidRPr="003A2E94" w:rsidRDefault="003A2E94" w:rsidP="00125247">
            <w:pPr>
              <w:jc w:val="center"/>
              <w:rPr>
                <w:b/>
                <w:bCs/>
              </w:rPr>
            </w:pPr>
            <w:r w:rsidRPr="003A2E94">
              <w:rPr>
                <w:b/>
                <w:bCs/>
              </w:rPr>
              <w:t>2.5</w:t>
            </w:r>
          </w:p>
        </w:tc>
        <w:tc>
          <w:tcPr>
            <w:tcW w:w="720" w:type="dxa"/>
            <w:vAlign w:val="center"/>
          </w:tcPr>
          <w:p w14:paraId="74EAB878" w14:textId="77777777" w:rsidR="003A2E94" w:rsidRPr="003A2E94" w:rsidRDefault="003A2E94" w:rsidP="00125247">
            <w:pPr>
              <w:jc w:val="center"/>
              <w:rPr>
                <w:b/>
                <w:bCs/>
              </w:rPr>
            </w:pPr>
            <w:r w:rsidRPr="003A2E94">
              <w:rPr>
                <w:b/>
                <w:bCs/>
              </w:rPr>
              <w:t>3.3</w:t>
            </w:r>
          </w:p>
        </w:tc>
        <w:tc>
          <w:tcPr>
            <w:tcW w:w="720" w:type="dxa"/>
            <w:vAlign w:val="center"/>
          </w:tcPr>
          <w:p w14:paraId="6BB3C4CF" w14:textId="77777777" w:rsidR="003A2E94" w:rsidRPr="003A2E94" w:rsidRDefault="003A2E94" w:rsidP="00125247">
            <w:pPr>
              <w:jc w:val="center"/>
              <w:rPr>
                <w:b/>
                <w:bCs/>
              </w:rPr>
            </w:pPr>
            <w:r w:rsidRPr="003A2E94">
              <w:rPr>
                <w:b/>
                <w:bCs/>
              </w:rPr>
              <w:t>2.8</w:t>
            </w:r>
          </w:p>
        </w:tc>
        <w:tc>
          <w:tcPr>
            <w:tcW w:w="720" w:type="dxa"/>
            <w:vAlign w:val="center"/>
          </w:tcPr>
          <w:p w14:paraId="6A9224B8" w14:textId="77777777" w:rsidR="003A2E94" w:rsidRPr="003A2E94" w:rsidRDefault="003A2E94" w:rsidP="00125247">
            <w:pPr>
              <w:jc w:val="center"/>
              <w:rPr>
                <w:b/>
                <w:bCs/>
              </w:rPr>
            </w:pPr>
            <w:r w:rsidRPr="003A2E94">
              <w:rPr>
                <w:b/>
                <w:bCs/>
              </w:rPr>
              <w:t>2.5</w:t>
            </w:r>
          </w:p>
        </w:tc>
        <w:tc>
          <w:tcPr>
            <w:tcW w:w="720" w:type="dxa"/>
            <w:vAlign w:val="center"/>
          </w:tcPr>
          <w:p w14:paraId="039799DD" w14:textId="77777777" w:rsidR="003A2E94" w:rsidRPr="003A2E94" w:rsidRDefault="003A2E94" w:rsidP="00125247">
            <w:pPr>
              <w:jc w:val="center"/>
              <w:rPr>
                <w:b/>
                <w:bCs/>
              </w:rPr>
            </w:pPr>
            <w:r w:rsidRPr="003A2E94">
              <w:rPr>
                <w:b/>
                <w:bCs/>
              </w:rPr>
              <w:t>3</w:t>
            </w:r>
          </w:p>
        </w:tc>
        <w:tc>
          <w:tcPr>
            <w:tcW w:w="720" w:type="dxa"/>
            <w:vAlign w:val="center"/>
          </w:tcPr>
          <w:p w14:paraId="69F65FCA" w14:textId="77777777" w:rsidR="003A2E94" w:rsidRPr="003A2E94" w:rsidRDefault="003A2E94" w:rsidP="00125247">
            <w:pPr>
              <w:jc w:val="center"/>
              <w:rPr>
                <w:b/>
                <w:bCs/>
              </w:rPr>
            </w:pPr>
            <w:r w:rsidRPr="003A2E94">
              <w:rPr>
                <w:b/>
                <w:bCs/>
              </w:rPr>
              <w:t>2.8</w:t>
            </w:r>
          </w:p>
        </w:tc>
        <w:tc>
          <w:tcPr>
            <w:tcW w:w="900" w:type="dxa"/>
            <w:vAlign w:val="center"/>
          </w:tcPr>
          <w:p w14:paraId="2BC5C48A" w14:textId="77777777" w:rsidR="003A2E94" w:rsidRPr="003A2E94" w:rsidRDefault="003A2E94" w:rsidP="00125247">
            <w:pPr>
              <w:jc w:val="center"/>
              <w:rPr>
                <w:b/>
                <w:bCs/>
              </w:rPr>
            </w:pPr>
            <w:r w:rsidRPr="003A2E94">
              <w:rPr>
                <w:b/>
                <w:bCs/>
              </w:rPr>
              <w:t>3</w:t>
            </w:r>
          </w:p>
        </w:tc>
      </w:tr>
      <w:tr w:rsidR="003A2E94" w:rsidRPr="00D339E1" w14:paraId="3ED8F632" w14:textId="77777777" w:rsidTr="006864A6">
        <w:trPr>
          <w:trHeight w:val="300"/>
          <w:jc w:val="center"/>
        </w:trPr>
        <w:tc>
          <w:tcPr>
            <w:tcW w:w="2964" w:type="dxa"/>
            <w:vAlign w:val="center"/>
          </w:tcPr>
          <w:p w14:paraId="0C45728E" w14:textId="77777777" w:rsidR="003A2E94" w:rsidRPr="00D339E1" w:rsidRDefault="003A2E94" w:rsidP="00125247">
            <w:pPr>
              <w:jc w:val="both"/>
            </w:pPr>
            <w:r w:rsidRPr="00D339E1">
              <w:t>Processing Time (Seconds)</w:t>
            </w:r>
          </w:p>
        </w:tc>
        <w:tc>
          <w:tcPr>
            <w:tcW w:w="810" w:type="dxa"/>
            <w:vAlign w:val="center"/>
          </w:tcPr>
          <w:p w14:paraId="5F486B94" w14:textId="77777777" w:rsidR="003A2E94" w:rsidRPr="00D339E1" w:rsidRDefault="003A2E94" w:rsidP="00125247">
            <w:pPr>
              <w:jc w:val="center"/>
            </w:pPr>
            <w:r w:rsidRPr="00D339E1">
              <w:t>3437</w:t>
            </w:r>
          </w:p>
        </w:tc>
        <w:tc>
          <w:tcPr>
            <w:tcW w:w="720" w:type="dxa"/>
            <w:vAlign w:val="center"/>
          </w:tcPr>
          <w:p w14:paraId="7853FD3B" w14:textId="77777777" w:rsidR="003A2E94" w:rsidRPr="00D339E1" w:rsidRDefault="003A2E94" w:rsidP="00125247">
            <w:pPr>
              <w:jc w:val="center"/>
            </w:pPr>
            <w:r w:rsidRPr="00D339E1">
              <w:t>2866</w:t>
            </w:r>
          </w:p>
        </w:tc>
        <w:tc>
          <w:tcPr>
            <w:tcW w:w="720" w:type="dxa"/>
            <w:vAlign w:val="center"/>
          </w:tcPr>
          <w:p w14:paraId="4926B2EC" w14:textId="77777777" w:rsidR="003A2E94" w:rsidRPr="00D339E1" w:rsidRDefault="003A2E94" w:rsidP="00125247">
            <w:pPr>
              <w:jc w:val="center"/>
            </w:pPr>
            <w:r w:rsidRPr="00D339E1">
              <w:t>2848</w:t>
            </w:r>
          </w:p>
        </w:tc>
        <w:tc>
          <w:tcPr>
            <w:tcW w:w="720" w:type="dxa"/>
            <w:vAlign w:val="center"/>
          </w:tcPr>
          <w:p w14:paraId="6CAAF68D" w14:textId="77777777" w:rsidR="003A2E94" w:rsidRPr="00D339E1" w:rsidRDefault="003A2E94" w:rsidP="00125247">
            <w:pPr>
              <w:jc w:val="center"/>
            </w:pPr>
            <w:r w:rsidRPr="00D339E1">
              <w:t>2863</w:t>
            </w:r>
          </w:p>
        </w:tc>
        <w:tc>
          <w:tcPr>
            <w:tcW w:w="720" w:type="dxa"/>
            <w:vAlign w:val="center"/>
          </w:tcPr>
          <w:p w14:paraId="75C171DC" w14:textId="77777777" w:rsidR="003A2E94" w:rsidRPr="00D339E1" w:rsidRDefault="003A2E94" w:rsidP="00125247">
            <w:pPr>
              <w:jc w:val="center"/>
            </w:pPr>
            <w:r w:rsidRPr="00D339E1">
              <w:t>3033</w:t>
            </w:r>
          </w:p>
        </w:tc>
        <w:tc>
          <w:tcPr>
            <w:tcW w:w="720" w:type="dxa"/>
            <w:vAlign w:val="center"/>
          </w:tcPr>
          <w:p w14:paraId="193A01D4" w14:textId="77777777" w:rsidR="003A2E94" w:rsidRPr="00D339E1" w:rsidRDefault="003A2E94" w:rsidP="00125247">
            <w:pPr>
              <w:jc w:val="center"/>
            </w:pPr>
            <w:r w:rsidRPr="00D339E1">
              <w:t>3109</w:t>
            </w:r>
          </w:p>
        </w:tc>
        <w:tc>
          <w:tcPr>
            <w:tcW w:w="720" w:type="dxa"/>
            <w:vAlign w:val="center"/>
          </w:tcPr>
          <w:p w14:paraId="6164F40F" w14:textId="77777777" w:rsidR="003A2E94" w:rsidRPr="00D339E1" w:rsidRDefault="003A2E94" w:rsidP="00125247">
            <w:pPr>
              <w:jc w:val="center"/>
            </w:pPr>
            <w:r w:rsidRPr="00D339E1">
              <w:t>3036</w:t>
            </w:r>
          </w:p>
        </w:tc>
        <w:tc>
          <w:tcPr>
            <w:tcW w:w="900" w:type="dxa"/>
            <w:vAlign w:val="center"/>
          </w:tcPr>
          <w:p w14:paraId="78F3DFAD" w14:textId="77777777" w:rsidR="003A2E94" w:rsidRPr="00D339E1" w:rsidRDefault="003A2E94" w:rsidP="00125247">
            <w:pPr>
              <w:jc w:val="center"/>
            </w:pPr>
            <w:r w:rsidRPr="00D339E1">
              <w:t>2718</w:t>
            </w:r>
          </w:p>
        </w:tc>
      </w:tr>
      <w:tr w:rsidR="003A2E94" w:rsidRPr="00D339E1" w14:paraId="254CEBF6" w14:textId="77777777" w:rsidTr="006864A6">
        <w:trPr>
          <w:trHeight w:val="300"/>
          <w:jc w:val="center"/>
        </w:trPr>
        <w:tc>
          <w:tcPr>
            <w:tcW w:w="2964" w:type="dxa"/>
            <w:vAlign w:val="center"/>
          </w:tcPr>
          <w:p w14:paraId="2469A9DE" w14:textId="77777777" w:rsidR="003A2E94" w:rsidRPr="00D339E1" w:rsidRDefault="003A2E94" w:rsidP="00125247">
            <w:pPr>
              <w:jc w:val="both"/>
            </w:pPr>
            <w:r w:rsidRPr="00D339E1">
              <w:t>Operating Time (Hours)</w:t>
            </w:r>
          </w:p>
        </w:tc>
        <w:tc>
          <w:tcPr>
            <w:tcW w:w="810" w:type="dxa"/>
            <w:vAlign w:val="center"/>
          </w:tcPr>
          <w:p w14:paraId="04A66AFD" w14:textId="77777777" w:rsidR="003A2E94" w:rsidRPr="00D339E1" w:rsidRDefault="003A2E94" w:rsidP="00125247">
            <w:pPr>
              <w:jc w:val="center"/>
            </w:pPr>
            <w:r w:rsidRPr="00D339E1">
              <w:t>0.119</w:t>
            </w:r>
          </w:p>
        </w:tc>
        <w:tc>
          <w:tcPr>
            <w:tcW w:w="720" w:type="dxa"/>
            <w:vAlign w:val="center"/>
          </w:tcPr>
          <w:p w14:paraId="7F632E5E" w14:textId="77777777" w:rsidR="003A2E94" w:rsidRPr="00D339E1" w:rsidRDefault="003A2E94" w:rsidP="00125247">
            <w:pPr>
              <w:jc w:val="center"/>
            </w:pPr>
            <w:r w:rsidRPr="00D339E1">
              <w:t>0.100</w:t>
            </w:r>
          </w:p>
        </w:tc>
        <w:tc>
          <w:tcPr>
            <w:tcW w:w="720" w:type="dxa"/>
            <w:vAlign w:val="center"/>
          </w:tcPr>
          <w:p w14:paraId="1AF6D0C6" w14:textId="77777777" w:rsidR="003A2E94" w:rsidRPr="00D339E1" w:rsidRDefault="003A2E94" w:rsidP="00125247">
            <w:pPr>
              <w:jc w:val="center"/>
            </w:pPr>
            <w:r w:rsidRPr="00D339E1">
              <w:t>0.099</w:t>
            </w:r>
          </w:p>
        </w:tc>
        <w:tc>
          <w:tcPr>
            <w:tcW w:w="720" w:type="dxa"/>
            <w:vAlign w:val="center"/>
          </w:tcPr>
          <w:p w14:paraId="09B402E4" w14:textId="77777777" w:rsidR="003A2E94" w:rsidRPr="00D339E1" w:rsidRDefault="003A2E94" w:rsidP="00125247">
            <w:pPr>
              <w:jc w:val="center"/>
            </w:pPr>
            <w:r w:rsidRPr="00D339E1">
              <w:t>0.099</w:t>
            </w:r>
          </w:p>
        </w:tc>
        <w:tc>
          <w:tcPr>
            <w:tcW w:w="720" w:type="dxa"/>
            <w:vAlign w:val="center"/>
          </w:tcPr>
          <w:p w14:paraId="59DF98D4" w14:textId="77777777" w:rsidR="003A2E94" w:rsidRPr="00D339E1" w:rsidRDefault="003A2E94" w:rsidP="00125247">
            <w:pPr>
              <w:jc w:val="center"/>
            </w:pPr>
            <w:r w:rsidRPr="00D339E1">
              <w:t>0.105</w:t>
            </w:r>
          </w:p>
        </w:tc>
        <w:tc>
          <w:tcPr>
            <w:tcW w:w="720" w:type="dxa"/>
            <w:vAlign w:val="center"/>
          </w:tcPr>
          <w:p w14:paraId="71F6D91A" w14:textId="77777777" w:rsidR="003A2E94" w:rsidRPr="00D339E1" w:rsidRDefault="003A2E94" w:rsidP="00125247">
            <w:pPr>
              <w:jc w:val="center"/>
            </w:pPr>
            <w:r w:rsidRPr="00D339E1">
              <w:t>0.108</w:t>
            </w:r>
          </w:p>
        </w:tc>
        <w:tc>
          <w:tcPr>
            <w:tcW w:w="720" w:type="dxa"/>
            <w:vAlign w:val="center"/>
          </w:tcPr>
          <w:p w14:paraId="25F39D5A" w14:textId="77777777" w:rsidR="003A2E94" w:rsidRPr="00D339E1" w:rsidRDefault="003A2E94" w:rsidP="00125247">
            <w:pPr>
              <w:jc w:val="center"/>
            </w:pPr>
            <w:r w:rsidRPr="00D339E1">
              <w:t>0.105</w:t>
            </w:r>
          </w:p>
        </w:tc>
        <w:tc>
          <w:tcPr>
            <w:tcW w:w="900" w:type="dxa"/>
            <w:vAlign w:val="center"/>
          </w:tcPr>
          <w:p w14:paraId="0DE8568C" w14:textId="77777777" w:rsidR="003A2E94" w:rsidRPr="00D339E1" w:rsidRDefault="003A2E94" w:rsidP="00125247">
            <w:pPr>
              <w:jc w:val="center"/>
            </w:pPr>
            <w:r w:rsidRPr="00D339E1">
              <w:t>0.094</w:t>
            </w:r>
          </w:p>
        </w:tc>
      </w:tr>
      <w:tr w:rsidR="003A2E94" w:rsidRPr="00D339E1" w14:paraId="4E00051D" w14:textId="77777777" w:rsidTr="006864A6">
        <w:trPr>
          <w:trHeight w:val="269"/>
          <w:jc w:val="center"/>
        </w:trPr>
        <w:tc>
          <w:tcPr>
            <w:tcW w:w="2964" w:type="dxa"/>
            <w:vAlign w:val="center"/>
          </w:tcPr>
          <w:p w14:paraId="13051190" w14:textId="77777777" w:rsidR="003A2E94" w:rsidRPr="00D339E1" w:rsidRDefault="003A2E94" w:rsidP="00125247">
            <w:pPr>
              <w:jc w:val="both"/>
            </w:pPr>
            <w:r w:rsidRPr="00D339E1">
              <w:t xml:space="preserve">Conventional </w:t>
            </w:r>
            <w:proofErr w:type="spellStart"/>
            <w:r w:rsidRPr="00D339E1">
              <w:t>Sloof</w:t>
            </w:r>
            <w:proofErr w:type="spellEnd"/>
            <w:r w:rsidRPr="00D339E1">
              <w:t xml:space="preserve"> Work Time Coefficient (Days/Meter)</w:t>
            </w:r>
          </w:p>
        </w:tc>
        <w:tc>
          <w:tcPr>
            <w:tcW w:w="810" w:type="dxa"/>
            <w:vAlign w:val="center"/>
          </w:tcPr>
          <w:p w14:paraId="447F88F2" w14:textId="77777777" w:rsidR="003A2E94" w:rsidRPr="00D339E1" w:rsidRDefault="003A2E94" w:rsidP="00125247">
            <w:pPr>
              <w:jc w:val="center"/>
            </w:pPr>
            <w:r w:rsidRPr="00D339E1">
              <w:t>0.040</w:t>
            </w:r>
          </w:p>
        </w:tc>
        <w:tc>
          <w:tcPr>
            <w:tcW w:w="720" w:type="dxa"/>
            <w:vAlign w:val="center"/>
          </w:tcPr>
          <w:p w14:paraId="6BB57843" w14:textId="77777777" w:rsidR="003A2E94" w:rsidRPr="00D339E1" w:rsidRDefault="003A2E94" w:rsidP="00125247">
            <w:pPr>
              <w:jc w:val="center"/>
            </w:pPr>
            <w:r w:rsidRPr="00D339E1">
              <w:t>0.040</w:t>
            </w:r>
          </w:p>
        </w:tc>
        <w:tc>
          <w:tcPr>
            <w:tcW w:w="720" w:type="dxa"/>
            <w:vAlign w:val="center"/>
          </w:tcPr>
          <w:p w14:paraId="2BD3A611" w14:textId="77777777" w:rsidR="003A2E94" w:rsidRPr="00D339E1" w:rsidRDefault="003A2E94" w:rsidP="00125247">
            <w:pPr>
              <w:jc w:val="center"/>
            </w:pPr>
            <w:r w:rsidRPr="00D339E1">
              <w:t>0.030</w:t>
            </w:r>
          </w:p>
        </w:tc>
        <w:tc>
          <w:tcPr>
            <w:tcW w:w="720" w:type="dxa"/>
            <w:vAlign w:val="center"/>
          </w:tcPr>
          <w:p w14:paraId="71969A3D" w14:textId="77777777" w:rsidR="003A2E94" w:rsidRPr="00D339E1" w:rsidRDefault="003A2E94" w:rsidP="00125247">
            <w:pPr>
              <w:jc w:val="center"/>
            </w:pPr>
            <w:r w:rsidRPr="00D339E1">
              <w:t>0.036</w:t>
            </w:r>
          </w:p>
        </w:tc>
        <w:tc>
          <w:tcPr>
            <w:tcW w:w="720" w:type="dxa"/>
            <w:vAlign w:val="center"/>
          </w:tcPr>
          <w:p w14:paraId="39A7FB9D" w14:textId="77777777" w:rsidR="003A2E94" w:rsidRPr="00D339E1" w:rsidRDefault="003A2E94" w:rsidP="00125247">
            <w:pPr>
              <w:jc w:val="center"/>
            </w:pPr>
            <w:r w:rsidRPr="00D339E1">
              <w:t>0.042</w:t>
            </w:r>
          </w:p>
        </w:tc>
        <w:tc>
          <w:tcPr>
            <w:tcW w:w="720" w:type="dxa"/>
            <w:vAlign w:val="center"/>
          </w:tcPr>
          <w:p w14:paraId="7C6C8DC6" w14:textId="77777777" w:rsidR="003A2E94" w:rsidRPr="00D339E1" w:rsidRDefault="003A2E94" w:rsidP="00125247">
            <w:pPr>
              <w:jc w:val="center"/>
            </w:pPr>
            <w:r w:rsidRPr="00D339E1">
              <w:t>0.036</w:t>
            </w:r>
          </w:p>
        </w:tc>
        <w:tc>
          <w:tcPr>
            <w:tcW w:w="720" w:type="dxa"/>
            <w:vAlign w:val="center"/>
          </w:tcPr>
          <w:p w14:paraId="6B87D9AA" w14:textId="77777777" w:rsidR="003A2E94" w:rsidRPr="00D339E1" w:rsidRDefault="003A2E94" w:rsidP="00125247">
            <w:pPr>
              <w:jc w:val="center"/>
            </w:pPr>
            <w:r w:rsidRPr="00D339E1">
              <w:t>0.038</w:t>
            </w:r>
          </w:p>
        </w:tc>
        <w:tc>
          <w:tcPr>
            <w:tcW w:w="900" w:type="dxa"/>
            <w:vAlign w:val="center"/>
          </w:tcPr>
          <w:p w14:paraId="55B64EF6" w14:textId="77777777" w:rsidR="003A2E94" w:rsidRPr="00D339E1" w:rsidRDefault="003A2E94" w:rsidP="00125247">
            <w:pPr>
              <w:jc w:val="center"/>
            </w:pPr>
            <w:r w:rsidRPr="00D339E1">
              <w:t>0.031</w:t>
            </w:r>
          </w:p>
        </w:tc>
      </w:tr>
    </w:tbl>
    <w:p w14:paraId="27085072" w14:textId="77777777" w:rsidR="003A2E94" w:rsidRPr="003A2E94" w:rsidRDefault="003A2E94" w:rsidP="003A2E94">
      <w:pPr>
        <w:pStyle w:val="BodyText"/>
        <w:spacing w:before="220"/>
        <w:ind w:left="180"/>
        <w:jc w:val="both"/>
        <w:rPr>
          <w:w w:val="105"/>
        </w:rPr>
      </w:pPr>
      <w:r w:rsidRPr="003A2E94">
        <w:rPr>
          <w:w w:val="105"/>
        </w:rPr>
        <w:t xml:space="preserve">Table 1 presents the observation results of conventional </w:t>
      </w:r>
      <w:proofErr w:type="spellStart"/>
      <w:r w:rsidRPr="003A2E94">
        <w:rPr>
          <w:w w:val="105"/>
        </w:rPr>
        <w:t>sloof</w:t>
      </w:r>
      <w:proofErr w:type="spellEnd"/>
      <w:r w:rsidRPr="003A2E94">
        <w:rPr>
          <w:w w:val="105"/>
        </w:rPr>
        <w:t xml:space="preserve"> installation times across varying lengths, ranging from 2.5 to 3.3 meters. The processing times were initially recorded in seconds, converted to hours, and then used to calculate the time coefficient per meter (in days per meter).</w:t>
      </w:r>
    </w:p>
    <w:p w14:paraId="0502EEEC" w14:textId="77777777" w:rsidR="003A2E94" w:rsidRPr="003A2E94" w:rsidRDefault="003A2E94" w:rsidP="003A2E94">
      <w:pPr>
        <w:pStyle w:val="BodyText"/>
        <w:spacing w:before="220"/>
        <w:ind w:left="180"/>
        <w:jc w:val="both"/>
        <w:rPr>
          <w:w w:val="105"/>
        </w:rPr>
      </w:pPr>
      <w:r w:rsidRPr="003A2E94">
        <w:rPr>
          <w:w w:val="105"/>
        </w:rPr>
        <w:t xml:space="preserve">This time coefficient reflects the actual time required to complete a </w:t>
      </w:r>
      <w:proofErr w:type="spellStart"/>
      <w:r w:rsidRPr="003A2E94">
        <w:rPr>
          <w:w w:val="105"/>
        </w:rPr>
        <w:t>sloof</w:t>
      </w:r>
      <w:proofErr w:type="spellEnd"/>
      <w:r w:rsidRPr="003A2E94">
        <w:rPr>
          <w:w w:val="105"/>
        </w:rPr>
        <w:t xml:space="preserve"> segment, normalized by its length. The recorded processing times ranged from 2,718 to 3,437 seconds, with an average time coefficient of approximately 0.037 days per meter. The highest coefficient, 0.042 days/meter, was recorded at a length of 2.5 meters, while the lowest, 0.030 days/meter, occurred at a length of 3.3 meters. These variations suggest that both the </w:t>
      </w:r>
      <w:proofErr w:type="spellStart"/>
      <w:r w:rsidRPr="003A2E94">
        <w:rPr>
          <w:w w:val="105"/>
        </w:rPr>
        <w:t>sloof</w:t>
      </w:r>
      <w:proofErr w:type="spellEnd"/>
      <w:r w:rsidRPr="003A2E94">
        <w:rPr>
          <w:w w:val="105"/>
        </w:rPr>
        <w:t xml:space="preserve"> length and the efficiency of the field team significantly influenced the duration of the work.</w:t>
      </w:r>
    </w:p>
    <w:p w14:paraId="38A467C6" w14:textId="5C948E7A" w:rsidR="003A2E94" w:rsidRDefault="003A2E94" w:rsidP="003A2E94">
      <w:pPr>
        <w:pStyle w:val="BodyText"/>
        <w:spacing w:before="220"/>
        <w:ind w:left="180"/>
        <w:jc w:val="both"/>
        <w:rPr>
          <w:w w:val="105"/>
        </w:rPr>
      </w:pPr>
      <w:r w:rsidRPr="003A2E94">
        <w:rPr>
          <w:w w:val="105"/>
        </w:rPr>
        <w:t xml:space="preserve">Meanwhile, Table 2 shows the observation results for precast </w:t>
      </w:r>
      <w:proofErr w:type="spellStart"/>
      <w:r w:rsidRPr="003A2E94">
        <w:rPr>
          <w:w w:val="105"/>
        </w:rPr>
        <w:t>sloof</w:t>
      </w:r>
      <w:proofErr w:type="spellEnd"/>
      <w:r w:rsidRPr="003A2E94">
        <w:rPr>
          <w:w w:val="105"/>
        </w:rPr>
        <w:t xml:space="preserve"> installations, each with a fixed length of 6 meters. The installation times ranged from 4,499 to 7,108.6 seconds, which were then converted into hours and further processed to determine the coefficient of work time per meter.</w:t>
      </w:r>
    </w:p>
    <w:p w14:paraId="531A8614" w14:textId="74C0D02F" w:rsidR="00157B1C" w:rsidRDefault="00157B1C" w:rsidP="00157B1C">
      <w:pPr>
        <w:pStyle w:val="BodyText"/>
        <w:spacing w:before="220"/>
        <w:ind w:left="180"/>
        <w:jc w:val="both"/>
        <w:rPr>
          <w:w w:val="105"/>
        </w:rPr>
      </w:pPr>
      <w:r w:rsidRPr="006864A6">
        <w:rPr>
          <w:w w:val="105"/>
        </w:rPr>
        <w:t xml:space="preserve">The time coefficients for precast </w:t>
      </w:r>
      <w:proofErr w:type="spellStart"/>
      <w:r w:rsidRPr="006864A6">
        <w:rPr>
          <w:w w:val="105"/>
        </w:rPr>
        <w:t>sloof</w:t>
      </w:r>
      <w:proofErr w:type="spellEnd"/>
      <w:r w:rsidRPr="006864A6">
        <w:rPr>
          <w:w w:val="105"/>
        </w:rPr>
        <w:t xml:space="preserve"> ranged from 0.026 to 0.041 days/meter, with an average of 0.031 days/meter. These values are consistently lower than those of the conventional method, indicating that the precast approach offers better time efficiency. The variation in observations was likely due to differences in site conditions and the readiness of installation teams.</w:t>
      </w:r>
    </w:p>
    <w:p w14:paraId="5AFE2148" w14:textId="77777777" w:rsidR="00157B1C" w:rsidRDefault="00157B1C" w:rsidP="003A2E94">
      <w:pPr>
        <w:pStyle w:val="BodyText"/>
        <w:spacing w:before="220"/>
        <w:ind w:left="180"/>
        <w:jc w:val="both"/>
        <w:rPr>
          <w:w w:val="105"/>
        </w:rPr>
      </w:pPr>
    </w:p>
    <w:p w14:paraId="27B45C36" w14:textId="77777777" w:rsidR="00157B1C" w:rsidRDefault="00157B1C" w:rsidP="003A2E94">
      <w:pPr>
        <w:pStyle w:val="BodyText"/>
        <w:spacing w:before="220"/>
        <w:ind w:left="180"/>
        <w:jc w:val="both"/>
        <w:rPr>
          <w:w w:val="105"/>
        </w:rPr>
      </w:pPr>
    </w:p>
    <w:p w14:paraId="02566DBA" w14:textId="77777777" w:rsidR="00157B1C" w:rsidRDefault="00157B1C" w:rsidP="003A2E94">
      <w:pPr>
        <w:pStyle w:val="BodyText"/>
        <w:spacing w:before="220"/>
        <w:ind w:left="180"/>
        <w:jc w:val="both"/>
        <w:rPr>
          <w:w w:val="105"/>
        </w:rPr>
      </w:pPr>
    </w:p>
    <w:p w14:paraId="77D8642D" w14:textId="77777777" w:rsidR="00157B1C" w:rsidRDefault="00157B1C" w:rsidP="003A2E94">
      <w:pPr>
        <w:pStyle w:val="BodyText"/>
        <w:spacing w:before="220"/>
        <w:ind w:left="180"/>
        <w:jc w:val="both"/>
        <w:rPr>
          <w:w w:val="105"/>
        </w:rPr>
      </w:pPr>
    </w:p>
    <w:p w14:paraId="319C23EC" w14:textId="0898185C" w:rsidR="003A2E94" w:rsidRDefault="003A2E94" w:rsidP="003A2E94">
      <w:pPr>
        <w:pStyle w:val="BodyText"/>
        <w:spacing w:before="62"/>
        <w:ind w:left="1702"/>
        <w:jc w:val="both"/>
      </w:pPr>
      <w:r>
        <w:t>Table</w:t>
      </w:r>
      <w:r>
        <w:rPr>
          <w:spacing w:val="15"/>
        </w:rPr>
        <w:t xml:space="preserve"> </w:t>
      </w:r>
      <w:r w:rsidR="006864A6">
        <w:rPr>
          <w:spacing w:val="15"/>
        </w:rPr>
        <w:t>2</w:t>
      </w:r>
      <w:r>
        <w:t>.</w:t>
      </w:r>
      <w:r>
        <w:rPr>
          <w:spacing w:val="18"/>
        </w:rPr>
        <w:t xml:space="preserve"> </w:t>
      </w:r>
      <w:r w:rsidRPr="003A2E94">
        <w:t xml:space="preserve">Observation of Conventional </w:t>
      </w:r>
      <w:proofErr w:type="spellStart"/>
      <w:r w:rsidRPr="003A2E94">
        <w:t>Sloof</w:t>
      </w:r>
      <w:proofErr w:type="spellEnd"/>
      <w:r w:rsidRPr="003A2E94">
        <w:t xml:space="preserve"> Job Time</w:t>
      </w:r>
    </w:p>
    <w:tbl>
      <w:tblPr>
        <w:tblW w:w="908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478"/>
        <w:gridCol w:w="2598"/>
        <w:gridCol w:w="749"/>
        <w:gridCol w:w="874"/>
        <w:gridCol w:w="756"/>
        <w:gridCol w:w="756"/>
        <w:gridCol w:w="876"/>
      </w:tblGrid>
      <w:tr w:rsidR="003A2E94" w:rsidRPr="00D339E1" w14:paraId="5930357D" w14:textId="77777777" w:rsidTr="006864A6">
        <w:trPr>
          <w:trHeight w:val="320"/>
          <w:jc w:val="center"/>
        </w:trPr>
        <w:tc>
          <w:tcPr>
            <w:tcW w:w="2478" w:type="dxa"/>
            <w:vAlign w:val="center"/>
          </w:tcPr>
          <w:p w14:paraId="4F851697" w14:textId="77777777" w:rsidR="003A2E94" w:rsidRPr="00B12751" w:rsidRDefault="003A2E94" w:rsidP="00125247">
            <w:pPr>
              <w:jc w:val="center"/>
              <w:rPr>
                <w:b/>
                <w:bCs/>
                <w:color w:val="000000"/>
              </w:rPr>
            </w:pPr>
            <w:r w:rsidRPr="00B12751">
              <w:rPr>
                <w:b/>
                <w:bCs/>
              </w:rPr>
              <w:t>Length (Meters)</w:t>
            </w:r>
          </w:p>
        </w:tc>
        <w:tc>
          <w:tcPr>
            <w:tcW w:w="2598" w:type="dxa"/>
            <w:shd w:val="clear" w:color="auto" w:fill="auto"/>
            <w:noWrap/>
            <w:vAlign w:val="center"/>
            <w:hideMark/>
          </w:tcPr>
          <w:p w14:paraId="3FC07A91" w14:textId="77777777" w:rsidR="003A2E94" w:rsidRPr="00B12751" w:rsidRDefault="003A2E94" w:rsidP="00125247">
            <w:pPr>
              <w:jc w:val="center"/>
              <w:rPr>
                <w:b/>
                <w:bCs/>
                <w:color w:val="000000"/>
              </w:rPr>
            </w:pPr>
            <w:r w:rsidRPr="00B12751">
              <w:rPr>
                <w:b/>
                <w:bCs/>
                <w:color w:val="000000"/>
              </w:rPr>
              <w:t>Panjang (meter)</w:t>
            </w:r>
          </w:p>
        </w:tc>
        <w:tc>
          <w:tcPr>
            <w:tcW w:w="749" w:type="dxa"/>
            <w:shd w:val="clear" w:color="auto" w:fill="auto"/>
            <w:noWrap/>
            <w:vAlign w:val="center"/>
            <w:hideMark/>
          </w:tcPr>
          <w:p w14:paraId="562AF31A" w14:textId="77777777" w:rsidR="003A2E94" w:rsidRPr="00B12751" w:rsidRDefault="003A2E94" w:rsidP="00125247">
            <w:pPr>
              <w:jc w:val="center"/>
              <w:rPr>
                <w:b/>
                <w:bCs/>
                <w:color w:val="000000"/>
              </w:rPr>
            </w:pPr>
            <w:r w:rsidRPr="00B12751">
              <w:rPr>
                <w:b/>
                <w:bCs/>
                <w:color w:val="000000"/>
              </w:rPr>
              <w:t>6</w:t>
            </w:r>
          </w:p>
        </w:tc>
        <w:tc>
          <w:tcPr>
            <w:tcW w:w="874" w:type="dxa"/>
            <w:shd w:val="clear" w:color="auto" w:fill="auto"/>
            <w:noWrap/>
            <w:vAlign w:val="center"/>
            <w:hideMark/>
          </w:tcPr>
          <w:p w14:paraId="48BD11E6" w14:textId="77777777" w:rsidR="003A2E94" w:rsidRPr="00B12751" w:rsidRDefault="003A2E94" w:rsidP="00125247">
            <w:pPr>
              <w:jc w:val="center"/>
              <w:rPr>
                <w:b/>
                <w:bCs/>
                <w:color w:val="000000"/>
              </w:rPr>
            </w:pPr>
            <w:r w:rsidRPr="00B12751">
              <w:rPr>
                <w:b/>
                <w:bCs/>
                <w:color w:val="000000"/>
              </w:rPr>
              <w:t>6</w:t>
            </w:r>
          </w:p>
        </w:tc>
        <w:tc>
          <w:tcPr>
            <w:tcW w:w="756" w:type="dxa"/>
            <w:shd w:val="clear" w:color="auto" w:fill="auto"/>
            <w:noWrap/>
            <w:vAlign w:val="center"/>
            <w:hideMark/>
          </w:tcPr>
          <w:p w14:paraId="18647C26" w14:textId="77777777" w:rsidR="003A2E94" w:rsidRPr="00B12751" w:rsidRDefault="003A2E94" w:rsidP="00125247">
            <w:pPr>
              <w:jc w:val="center"/>
              <w:rPr>
                <w:b/>
                <w:bCs/>
                <w:color w:val="000000"/>
              </w:rPr>
            </w:pPr>
            <w:r w:rsidRPr="00B12751">
              <w:rPr>
                <w:b/>
                <w:bCs/>
                <w:color w:val="000000"/>
              </w:rPr>
              <w:t>6</w:t>
            </w:r>
          </w:p>
        </w:tc>
        <w:tc>
          <w:tcPr>
            <w:tcW w:w="756" w:type="dxa"/>
            <w:shd w:val="clear" w:color="auto" w:fill="auto"/>
            <w:noWrap/>
            <w:vAlign w:val="center"/>
            <w:hideMark/>
          </w:tcPr>
          <w:p w14:paraId="61FB7E3E" w14:textId="77777777" w:rsidR="003A2E94" w:rsidRPr="00B12751" w:rsidRDefault="003A2E94" w:rsidP="00125247">
            <w:pPr>
              <w:jc w:val="center"/>
              <w:rPr>
                <w:b/>
                <w:bCs/>
                <w:color w:val="000000"/>
              </w:rPr>
            </w:pPr>
            <w:r w:rsidRPr="00B12751">
              <w:rPr>
                <w:b/>
                <w:bCs/>
                <w:color w:val="000000"/>
              </w:rPr>
              <w:t>6</w:t>
            </w:r>
          </w:p>
        </w:tc>
        <w:tc>
          <w:tcPr>
            <w:tcW w:w="876" w:type="dxa"/>
            <w:shd w:val="clear" w:color="auto" w:fill="auto"/>
            <w:noWrap/>
            <w:vAlign w:val="center"/>
            <w:hideMark/>
          </w:tcPr>
          <w:p w14:paraId="0826F275" w14:textId="77777777" w:rsidR="003A2E94" w:rsidRPr="00B12751" w:rsidRDefault="003A2E94" w:rsidP="00125247">
            <w:pPr>
              <w:jc w:val="center"/>
              <w:rPr>
                <w:b/>
                <w:bCs/>
                <w:color w:val="000000"/>
              </w:rPr>
            </w:pPr>
            <w:r w:rsidRPr="00B12751">
              <w:rPr>
                <w:b/>
                <w:bCs/>
                <w:color w:val="000000"/>
              </w:rPr>
              <w:t>6</w:t>
            </w:r>
          </w:p>
        </w:tc>
      </w:tr>
      <w:tr w:rsidR="003A2E94" w:rsidRPr="00D339E1" w14:paraId="669E49B9" w14:textId="77777777" w:rsidTr="006864A6">
        <w:trPr>
          <w:trHeight w:val="320"/>
          <w:jc w:val="center"/>
        </w:trPr>
        <w:tc>
          <w:tcPr>
            <w:tcW w:w="2478" w:type="dxa"/>
            <w:vAlign w:val="center"/>
          </w:tcPr>
          <w:p w14:paraId="2980E516" w14:textId="77777777" w:rsidR="003A2E94" w:rsidRPr="00D339E1" w:rsidRDefault="003A2E94" w:rsidP="00125247">
            <w:pPr>
              <w:jc w:val="both"/>
              <w:rPr>
                <w:color w:val="000000"/>
              </w:rPr>
            </w:pPr>
            <w:r w:rsidRPr="00D339E1">
              <w:t>Processing Time (Seconds)</w:t>
            </w:r>
          </w:p>
        </w:tc>
        <w:tc>
          <w:tcPr>
            <w:tcW w:w="2598" w:type="dxa"/>
            <w:shd w:val="clear" w:color="auto" w:fill="auto"/>
            <w:noWrap/>
            <w:vAlign w:val="bottom"/>
            <w:hideMark/>
          </w:tcPr>
          <w:p w14:paraId="50E14D51" w14:textId="69061977" w:rsidR="003A2E94" w:rsidRPr="00D339E1" w:rsidRDefault="006864A6" w:rsidP="00125247">
            <w:pPr>
              <w:jc w:val="both"/>
              <w:rPr>
                <w:color w:val="000000"/>
              </w:rPr>
            </w:pPr>
            <w:r w:rsidRPr="006864A6">
              <w:rPr>
                <w:color w:val="000000"/>
                <w:lang w:val="en"/>
              </w:rPr>
              <w:t>Work Time (Seconds)</w:t>
            </w:r>
          </w:p>
        </w:tc>
        <w:tc>
          <w:tcPr>
            <w:tcW w:w="749" w:type="dxa"/>
            <w:shd w:val="clear" w:color="auto" w:fill="auto"/>
            <w:noWrap/>
            <w:vAlign w:val="bottom"/>
            <w:hideMark/>
          </w:tcPr>
          <w:p w14:paraId="6E5FEB79" w14:textId="77777777" w:rsidR="003A2E94" w:rsidRPr="00D339E1" w:rsidRDefault="003A2E94" w:rsidP="00125247">
            <w:pPr>
              <w:jc w:val="center"/>
              <w:rPr>
                <w:color w:val="000000"/>
              </w:rPr>
            </w:pPr>
            <w:r w:rsidRPr="00D339E1">
              <w:rPr>
                <w:color w:val="000000"/>
              </w:rPr>
              <w:t>4715</w:t>
            </w:r>
          </w:p>
        </w:tc>
        <w:tc>
          <w:tcPr>
            <w:tcW w:w="874" w:type="dxa"/>
            <w:shd w:val="clear" w:color="auto" w:fill="auto"/>
            <w:noWrap/>
            <w:vAlign w:val="bottom"/>
            <w:hideMark/>
          </w:tcPr>
          <w:p w14:paraId="70D972FF" w14:textId="77777777" w:rsidR="003A2E94" w:rsidRPr="00D339E1" w:rsidRDefault="003A2E94" w:rsidP="00125247">
            <w:pPr>
              <w:jc w:val="center"/>
              <w:rPr>
                <w:color w:val="000000"/>
              </w:rPr>
            </w:pPr>
            <w:r w:rsidRPr="00D339E1">
              <w:rPr>
                <w:color w:val="000000"/>
              </w:rPr>
              <w:t>5416</w:t>
            </w:r>
          </w:p>
        </w:tc>
        <w:tc>
          <w:tcPr>
            <w:tcW w:w="756" w:type="dxa"/>
            <w:shd w:val="clear" w:color="auto" w:fill="auto"/>
            <w:noWrap/>
            <w:vAlign w:val="bottom"/>
            <w:hideMark/>
          </w:tcPr>
          <w:p w14:paraId="611D8C28" w14:textId="77777777" w:rsidR="003A2E94" w:rsidRPr="00D339E1" w:rsidRDefault="003A2E94" w:rsidP="00125247">
            <w:pPr>
              <w:jc w:val="center"/>
              <w:rPr>
                <w:color w:val="000000"/>
              </w:rPr>
            </w:pPr>
            <w:r w:rsidRPr="00D339E1">
              <w:rPr>
                <w:color w:val="000000"/>
              </w:rPr>
              <w:t>4499</w:t>
            </w:r>
          </w:p>
        </w:tc>
        <w:tc>
          <w:tcPr>
            <w:tcW w:w="756" w:type="dxa"/>
            <w:shd w:val="clear" w:color="auto" w:fill="auto"/>
            <w:noWrap/>
            <w:vAlign w:val="bottom"/>
            <w:hideMark/>
          </w:tcPr>
          <w:p w14:paraId="4596CD8C" w14:textId="77777777" w:rsidR="003A2E94" w:rsidRPr="00D339E1" w:rsidRDefault="003A2E94" w:rsidP="00125247">
            <w:pPr>
              <w:jc w:val="center"/>
              <w:rPr>
                <w:color w:val="000000"/>
              </w:rPr>
            </w:pPr>
            <w:r w:rsidRPr="00D339E1">
              <w:rPr>
                <w:color w:val="000000"/>
              </w:rPr>
              <w:t>5464</w:t>
            </w:r>
          </w:p>
        </w:tc>
        <w:tc>
          <w:tcPr>
            <w:tcW w:w="876" w:type="dxa"/>
            <w:shd w:val="clear" w:color="auto" w:fill="auto"/>
            <w:noWrap/>
            <w:vAlign w:val="bottom"/>
            <w:hideMark/>
          </w:tcPr>
          <w:p w14:paraId="455846BB" w14:textId="77777777" w:rsidR="003A2E94" w:rsidRPr="00D339E1" w:rsidRDefault="003A2E94" w:rsidP="00125247">
            <w:pPr>
              <w:jc w:val="center"/>
              <w:rPr>
                <w:color w:val="000000"/>
              </w:rPr>
            </w:pPr>
            <w:r w:rsidRPr="00D339E1">
              <w:rPr>
                <w:color w:val="000000"/>
              </w:rPr>
              <w:t>7108.6</w:t>
            </w:r>
          </w:p>
        </w:tc>
      </w:tr>
      <w:tr w:rsidR="003A2E94" w:rsidRPr="00D339E1" w14:paraId="697924BC" w14:textId="77777777" w:rsidTr="006864A6">
        <w:trPr>
          <w:trHeight w:val="320"/>
          <w:jc w:val="center"/>
        </w:trPr>
        <w:tc>
          <w:tcPr>
            <w:tcW w:w="2478" w:type="dxa"/>
            <w:vAlign w:val="center"/>
          </w:tcPr>
          <w:p w14:paraId="617F3D95" w14:textId="77777777" w:rsidR="003A2E94" w:rsidRPr="00D339E1" w:rsidRDefault="003A2E94" w:rsidP="00125247">
            <w:pPr>
              <w:jc w:val="both"/>
              <w:rPr>
                <w:color w:val="000000"/>
              </w:rPr>
            </w:pPr>
            <w:r w:rsidRPr="00D339E1">
              <w:t>Operating Time (Hours)</w:t>
            </w:r>
          </w:p>
        </w:tc>
        <w:tc>
          <w:tcPr>
            <w:tcW w:w="2598" w:type="dxa"/>
            <w:shd w:val="clear" w:color="auto" w:fill="auto"/>
            <w:noWrap/>
            <w:vAlign w:val="bottom"/>
            <w:hideMark/>
          </w:tcPr>
          <w:p w14:paraId="696A753D" w14:textId="44806DA0" w:rsidR="003A2E94" w:rsidRPr="00D339E1" w:rsidRDefault="006864A6" w:rsidP="00125247">
            <w:pPr>
              <w:jc w:val="both"/>
              <w:rPr>
                <w:color w:val="000000"/>
              </w:rPr>
            </w:pPr>
            <w:r w:rsidRPr="006864A6">
              <w:rPr>
                <w:color w:val="000000"/>
                <w:lang w:val="en"/>
              </w:rPr>
              <w:t>Work Time (Hours)</w:t>
            </w:r>
          </w:p>
        </w:tc>
        <w:tc>
          <w:tcPr>
            <w:tcW w:w="749" w:type="dxa"/>
            <w:shd w:val="clear" w:color="auto" w:fill="auto"/>
            <w:noWrap/>
            <w:vAlign w:val="bottom"/>
            <w:hideMark/>
          </w:tcPr>
          <w:p w14:paraId="34208585" w14:textId="77777777" w:rsidR="003A2E94" w:rsidRPr="00D339E1" w:rsidRDefault="003A2E94" w:rsidP="00125247">
            <w:pPr>
              <w:jc w:val="center"/>
              <w:rPr>
                <w:color w:val="000000"/>
              </w:rPr>
            </w:pPr>
            <w:r w:rsidRPr="00D339E1">
              <w:rPr>
                <w:color w:val="000000"/>
              </w:rPr>
              <w:t>0.164</w:t>
            </w:r>
          </w:p>
        </w:tc>
        <w:tc>
          <w:tcPr>
            <w:tcW w:w="874" w:type="dxa"/>
            <w:shd w:val="clear" w:color="auto" w:fill="auto"/>
            <w:noWrap/>
            <w:vAlign w:val="bottom"/>
            <w:hideMark/>
          </w:tcPr>
          <w:p w14:paraId="5EAF096B" w14:textId="77777777" w:rsidR="003A2E94" w:rsidRPr="00D339E1" w:rsidRDefault="003A2E94" w:rsidP="00125247">
            <w:pPr>
              <w:jc w:val="center"/>
              <w:rPr>
                <w:color w:val="000000"/>
              </w:rPr>
            </w:pPr>
            <w:r w:rsidRPr="00D339E1">
              <w:rPr>
                <w:color w:val="000000"/>
              </w:rPr>
              <w:t>0.188</w:t>
            </w:r>
          </w:p>
        </w:tc>
        <w:tc>
          <w:tcPr>
            <w:tcW w:w="756" w:type="dxa"/>
            <w:shd w:val="clear" w:color="auto" w:fill="auto"/>
            <w:noWrap/>
            <w:vAlign w:val="bottom"/>
            <w:hideMark/>
          </w:tcPr>
          <w:p w14:paraId="7C09405C" w14:textId="77777777" w:rsidR="003A2E94" w:rsidRPr="00D339E1" w:rsidRDefault="003A2E94" w:rsidP="00125247">
            <w:pPr>
              <w:jc w:val="center"/>
              <w:rPr>
                <w:color w:val="000000"/>
              </w:rPr>
            </w:pPr>
            <w:r w:rsidRPr="00D339E1">
              <w:rPr>
                <w:color w:val="000000"/>
              </w:rPr>
              <w:t>0.156</w:t>
            </w:r>
          </w:p>
        </w:tc>
        <w:tc>
          <w:tcPr>
            <w:tcW w:w="756" w:type="dxa"/>
            <w:shd w:val="clear" w:color="auto" w:fill="auto"/>
            <w:noWrap/>
            <w:vAlign w:val="bottom"/>
            <w:hideMark/>
          </w:tcPr>
          <w:p w14:paraId="09F6F83F" w14:textId="77777777" w:rsidR="003A2E94" w:rsidRPr="00D339E1" w:rsidRDefault="003A2E94" w:rsidP="00125247">
            <w:pPr>
              <w:jc w:val="center"/>
              <w:rPr>
                <w:color w:val="000000"/>
              </w:rPr>
            </w:pPr>
            <w:r w:rsidRPr="00D339E1">
              <w:rPr>
                <w:color w:val="000000"/>
              </w:rPr>
              <w:t>0.190</w:t>
            </w:r>
          </w:p>
        </w:tc>
        <w:tc>
          <w:tcPr>
            <w:tcW w:w="876" w:type="dxa"/>
            <w:shd w:val="clear" w:color="auto" w:fill="auto"/>
            <w:noWrap/>
            <w:vAlign w:val="bottom"/>
            <w:hideMark/>
          </w:tcPr>
          <w:p w14:paraId="629E2EE0" w14:textId="77777777" w:rsidR="003A2E94" w:rsidRPr="00D339E1" w:rsidRDefault="003A2E94" w:rsidP="00125247">
            <w:pPr>
              <w:jc w:val="center"/>
              <w:rPr>
                <w:color w:val="000000"/>
              </w:rPr>
            </w:pPr>
            <w:r w:rsidRPr="00D339E1">
              <w:rPr>
                <w:color w:val="000000"/>
              </w:rPr>
              <w:t>0.247</w:t>
            </w:r>
          </w:p>
        </w:tc>
      </w:tr>
      <w:tr w:rsidR="003A2E94" w:rsidRPr="00D339E1" w14:paraId="256C4084" w14:textId="77777777" w:rsidTr="006864A6">
        <w:trPr>
          <w:trHeight w:val="680"/>
          <w:jc w:val="center"/>
        </w:trPr>
        <w:tc>
          <w:tcPr>
            <w:tcW w:w="2478" w:type="dxa"/>
            <w:vAlign w:val="center"/>
          </w:tcPr>
          <w:p w14:paraId="67832692" w14:textId="77777777" w:rsidR="003A2E94" w:rsidRPr="00D339E1" w:rsidRDefault="003A2E94" w:rsidP="00125247">
            <w:pPr>
              <w:jc w:val="both"/>
              <w:rPr>
                <w:color w:val="000000"/>
              </w:rPr>
            </w:pPr>
            <w:r w:rsidRPr="00D339E1">
              <w:t xml:space="preserve">Conventional </w:t>
            </w:r>
            <w:proofErr w:type="spellStart"/>
            <w:r w:rsidRPr="00D339E1">
              <w:t>Sloof</w:t>
            </w:r>
            <w:proofErr w:type="spellEnd"/>
            <w:r w:rsidRPr="00D339E1">
              <w:t xml:space="preserve"> Work Time Coefficient (Days/Meter)</w:t>
            </w:r>
          </w:p>
        </w:tc>
        <w:tc>
          <w:tcPr>
            <w:tcW w:w="2598" w:type="dxa"/>
            <w:shd w:val="clear" w:color="auto" w:fill="auto"/>
            <w:vAlign w:val="bottom"/>
            <w:hideMark/>
          </w:tcPr>
          <w:p w14:paraId="2D6BACEC" w14:textId="232E6113" w:rsidR="003A2E94" w:rsidRPr="00D339E1" w:rsidRDefault="006864A6" w:rsidP="00125247">
            <w:pPr>
              <w:jc w:val="both"/>
              <w:rPr>
                <w:color w:val="000000"/>
              </w:rPr>
            </w:pPr>
            <w:r w:rsidRPr="006864A6">
              <w:rPr>
                <w:color w:val="000000"/>
                <w:lang w:val="en"/>
              </w:rPr>
              <w:t xml:space="preserve">Conventional </w:t>
            </w:r>
            <w:proofErr w:type="spellStart"/>
            <w:r w:rsidRPr="006864A6">
              <w:rPr>
                <w:color w:val="000000"/>
                <w:lang w:val="en"/>
              </w:rPr>
              <w:t>Sloof</w:t>
            </w:r>
            <w:proofErr w:type="spellEnd"/>
            <w:r w:rsidRPr="006864A6">
              <w:rPr>
                <w:color w:val="000000"/>
                <w:lang w:val="en"/>
              </w:rPr>
              <w:t xml:space="preserve"> Work Time Coefficient (Days/Meters)</w:t>
            </w:r>
          </w:p>
        </w:tc>
        <w:tc>
          <w:tcPr>
            <w:tcW w:w="749" w:type="dxa"/>
            <w:shd w:val="clear" w:color="auto" w:fill="auto"/>
            <w:noWrap/>
            <w:vAlign w:val="center"/>
            <w:hideMark/>
          </w:tcPr>
          <w:p w14:paraId="16D59335" w14:textId="77777777" w:rsidR="003A2E94" w:rsidRPr="00D339E1" w:rsidRDefault="003A2E94" w:rsidP="00125247">
            <w:pPr>
              <w:jc w:val="center"/>
              <w:rPr>
                <w:color w:val="000000"/>
              </w:rPr>
            </w:pPr>
            <w:r w:rsidRPr="00D339E1">
              <w:rPr>
                <w:color w:val="000000"/>
              </w:rPr>
              <w:t>0.027</w:t>
            </w:r>
          </w:p>
        </w:tc>
        <w:tc>
          <w:tcPr>
            <w:tcW w:w="874" w:type="dxa"/>
            <w:shd w:val="clear" w:color="auto" w:fill="auto"/>
            <w:noWrap/>
            <w:vAlign w:val="center"/>
            <w:hideMark/>
          </w:tcPr>
          <w:p w14:paraId="1A7D17F2" w14:textId="77777777" w:rsidR="003A2E94" w:rsidRPr="00D339E1" w:rsidRDefault="003A2E94" w:rsidP="00125247">
            <w:pPr>
              <w:jc w:val="center"/>
              <w:rPr>
                <w:color w:val="000000"/>
              </w:rPr>
            </w:pPr>
            <w:r w:rsidRPr="00D339E1">
              <w:rPr>
                <w:color w:val="000000"/>
              </w:rPr>
              <w:t>0.031</w:t>
            </w:r>
          </w:p>
        </w:tc>
        <w:tc>
          <w:tcPr>
            <w:tcW w:w="756" w:type="dxa"/>
            <w:shd w:val="clear" w:color="auto" w:fill="auto"/>
            <w:noWrap/>
            <w:vAlign w:val="center"/>
            <w:hideMark/>
          </w:tcPr>
          <w:p w14:paraId="4C0C6186" w14:textId="77777777" w:rsidR="003A2E94" w:rsidRPr="00D339E1" w:rsidRDefault="003A2E94" w:rsidP="00125247">
            <w:pPr>
              <w:jc w:val="center"/>
              <w:rPr>
                <w:color w:val="000000"/>
              </w:rPr>
            </w:pPr>
            <w:r w:rsidRPr="00D339E1">
              <w:rPr>
                <w:color w:val="000000"/>
              </w:rPr>
              <w:t>0.026</w:t>
            </w:r>
          </w:p>
        </w:tc>
        <w:tc>
          <w:tcPr>
            <w:tcW w:w="756" w:type="dxa"/>
            <w:shd w:val="clear" w:color="auto" w:fill="auto"/>
            <w:noWrap/>
            <w:vAlign w:val="center"/>
            <w:hideMark/>
          </w:tcPr>
          <w:p w14:paraId="12063DE1" w14:textId="77777777" w:rsidR="003A2E94" w:rsidRPr="00D339E1" w:rsidRDefault="003A2E94" w:rsidP="00125247">
            <w:pPr>
              <w:jc w:val="center"/>
              <w:rPr>
                <w:color w:val="000000"/>
              </w:rPr>
            </w:pPr>
            <w:r w:rsidRPr="00D339E1">
              <w:rPr>
                <w:color w:val="000000"/>
              </w:rPr>
              <w:t>0.032</w:t>
            </w:r>
          </w:p>
        </w:tc>
        <w:tc>
          <w:tcPr>
            <w:tcW w:w="876" w:type="dxa"/>
            <w:shd w:val="clear" w:color="auto" w:fill="auto"/>
            <w:noWrap/>
            <w:vAlign w:val="center"/>
            <w:hideMark/>
          </w:tcPr>
          <w:p w14:paraId="14809F4E" w14:textId="77777777" w:rsidR="003A2E94" w:rsidRPr="00D339E1" w:rsidRDefault="003A2E94" w:rsidP="00125247">
            <w:pPr>
              <w:jc w:val="center"/>
              <w:rPr>
                <w:color w:val="000000"/>
              </w:rPr>
            </w:pPr>
            <w:r w:rsidRPr="00D339E1">
              <w:rPr>
                <w:color w:val="000000"/>
              </w:rPr>
              <w:t>0.041</w:t>
            </w:r>
          </w:p>
        </w:tc>
      </w:tr>
    </w:tbl>
    <w:p w14:paraId="29210BFB" w14:textId="77777777" w:rsidR="006864A6" w:rsidRPr="006864A6" w:rsidRDefault="006864A6" w:rsidP="006864A6">
      <w:pPr>
        <w:pStyle w:val="BodyText"/>
        <w:spacing w:before="220"/>
        <w:ind w:left="180"/>
        <w:jc w:val="both"/>
        <w:rPr>
          <w:w w:val="105"/>
        </w:rPr>
      </w:pPr>
      <w:r w:rsidRPr="006864A6">
        <w:rPr>
          <w:w w:val="105"/>
        </w:rPr>
        <w:t>A direct comparison between Table 1 and Table 2 highlights a noticeable gap in time performance between the two construction methods. The conventional method showed an average coefficient of 0.037 days/meter, while the precast method recorded 0.031 days/meter. Although the numerical difference may appear small, it can result in substantial savings on larger-scale housing projects.</w:t>
      </w:r>
    </w:p>
    <w:p w14:paraId="73D572B9" w14:textId="77777777" w:rsidR="006864A6" w:rsidRPr="006864A6" w:rsidRDefault="006864A6" w:rsidP="006864A6">
      <w:pPr>
        <w:pStyle w:val="BodyText"/>
        <w:spacing w:before="220"/>
        <w:ind w:left="180"/>
        <w:jc w:val="both"/>
        <w:rPr>
          <w:w w:val="105"/>
        </w:rPr>
      </w:pPr>
      <w:r w:rsidRPr="006864A6">
        <w:rPr>
          <w:w w:val="105"/>
        </w:rPr>
        <w:t xml:space="preserve">The precast method also exhibited more consistent time performance, likely due to the uniform 6-meter </w:t>
      </w:r>
      <w:proofErr w:type="spellStart"/>
      <w:r w:rsidRPr="006864A6">
        <w:rPr>
          <w:w w:val="105"/>
        </w:rPr>
        <w:t>sloof</w:t>
      </w:r>
      <w:proofErr w:type="spellEnd"/>
      <w:r w:rsidRPr="006864A6">
        <w:rPr>
          <w:w w:val="105"/>
        </w:rPr>
        <w:t xml:space="preserve"> segments used. This consistency simplifies work scheduling and resource allocation. In contrast, the conventional method showed higher variability in duration, influenced by factors such as inconsistent </w:t>
      </w:r>
      <w:proofErr w:type="spellStart"/>
      <w:r w:rsidRPr="006864A6">
        <w:rPr>
          <w:w w:val="105"/>
        </w:rPr>
        <w:t>sloof</w:t>
      </w:r>
      <w:proofErr w:type="spellEnd"/>
      <w:r w:rsidRPr="006864A6">
        <w:rPr>
          <w:w w:val="105"/>
        </w:rPr>
        <w:t xml:space="preserve"> lengths, reliance on on-site concrete mixing, and varying worker productivity.</w:t>
      </w:r>
    </w:p>
    <w:p w14:paraId="663DB3AA" w14:textId="5E9F1B8A" w:rsidR="003A2E94" w:rsidRDefault="006864A6" w:rsidP="006864A6">
      <w:pPr>
        <w:pStyle w:val="BodyText"/>
        <w:spacing w:before="220"/>
        <w:ind w:left="180"/>
        <w:jc w:val="both"/>
        <w:rPr>
          <w:w w:val="105"/>
        </w:rPr>
      </w:pPr>
      <w:r w:rsidRPr="006864A6">
        <w:rPr>
          <w:w w:val="105"/>
        </w:rPr>
        <w:t>To quantify the efficiency advantage, a time efficiency calculation was performed using the average values from both methods:</w:t>
      </w:r>
    </w:p>
    <w:p w14:paraId="43A85AC5" w14:textId="77777777" w:rsidR="006864A6" w:rsidRDefault="006864A6" w:rsidP="006864A6">
      <w:pPr>
        <w:spacing w:after="240"/>
        <w:jc w:val="both"/>
        <w:rPr>
          <w:lang w:val="en"/>
        </w:rPr>
      </w:pPr>
    </w:p>
    <w:p w14:paraId="2CAF118F" w14:textId="77777777" w:rsidR="006864A6" w:rsidRPr="00D339E1" w:rsidRDefault="006864A6" w:rsidP="006864A6">
      <w:pPr>
        <w:pStyle w:val="ListParagraph"/>
        <w:spacing w:after="240"/>
        <w:jc w:val="both"/>
        <w:rPr>
          <w:rFonts w:ascii="Times New Roman" w:eastAsiaTheme="minorEastAsia" w:hAnsi="Times New Roman" w:cs="Times New Roman"/>
          <w:noProof/>
          <w:lang w:val="id-ID"/>
        </w:rPr>
      </w:pPr>
      <m:oMathPara>
        <m:oMath>
          <m:r>
            <w:rPr>
              <w:rFonts w:ascii="Cambria Math" w:hAnsi="Cambria Math" w:cs="Times New Roman"/>
              <w:noProof/>
              <w:lang w:val="id-ID"/>
            </w:rPr>
            <m:t xml:space="preserve">Time Efficency= </m:t>
          </m:r>
          <m:f>
            <m:fPr>
              <m:ctrlPr>
                <w:rPr>
                  <w:rFonts w:ascii="Cambria Math" w:hAnsi="Cambria Math" w:cs="Times New Roman"/>
                  <w:i/>
                  <w:noProof/>
                  <w:lang w:val="id-ID"/>
                </w:rPr>
              </m:ctrlPr>
            </m:fPr>
            <m:num>
              <m:r>
                <w:rPr>
                  <w:rFonts w:ascii="Cambria Math" w:hAnsi="Cambria Math" w:cs="Times New Roman"/>
                  <w:noProof/>
                  <w:lang w:val="id-ID"/>
                </w:rPr>
                <m:t>0.031</m:t>
              </m:r>
            </m:num>
            <m:den>
              <m:r>
                <w:rPr>
                  <w:rFonts w:ascii="Cambria Math" w:hAnsi="Cambria Math" w:cs="Times New Roman"/>
                  <w:noProof/>
                  <w:lang w:val="id-ID"/>
                </w:rPr>
                <m:t>0.037</m:t>
              </m:r>
            </m:den>
          </m:f>
          <m:r>
            <w:rPr>
              <w:rFonts w:ascii="Cambria Math" w:hAnsi="Cambria Math" w:cs="Times New Roman"/>
              <w:noProof/>
              <w:lang w:val="id-ID"/>
            </w:rPr>
            <m:t>x 100%=86.17 %</m:t>
          </m:r>
        </m:oMath>
      </m:oMathPara>
    </w:p>
    <w:p w14:paraId="53415432" w14:textId="77777777" w:rsidR="006864A6" w:rsidRDefault="006864A6" w:rsidP="006864A6">
      <w:pPr>
        <w:spacing w:after="240"/>
        <w:jc w:val="both"/>
        <w:rPr>
          <w:lang w:val="id-ID"/>
        </w:rPr>
      </w:pPr>
    </w:p>
    <w:p w14:paraId="0C47D351" w14:textId="77777777" w:rsidR="006864A6" w:rsidRPr="00A95D58" w:rsidRDefault="006864A6" w:rsidP="006864A6">
      <w:pPr>
        <w:spacing w:after="240"/>
        <w:ind w:left="180"/>
        <w:jc w:val="both"/>
        <w:rPr>
          <w:lang w:val="id-ID"/>
        </w:rPr>
      </w:pPr>
      <w:r w:rsidRPr="00A95D58">
        <w:rPr>
          <w:lang w:val="id-ID"/>
        </w:rPr>
        <w:t>This result implies that precast sloof installation required only 86.17% of the time needed for the conventional method, equating to a time saving of approximately 13.83%. While the per-meter difference may seem minor, when applied to housing blocks or full residential developments, the cumulative time savings become highly significant.</w:t>
      </w:r>
    </w:p>
    <w:p w14:paraId="3A82730A" w14:textId="77777777" w:rsidR="006864A6" w:rsidRDefault="006864A6" w:rsidP="006864A6">
      <w:pPr>
        <w:spacing w:after="240"/>
        <w:ind w:left="180"/>
        <w:jc w:val="both"/>
        <w:rPr>
          <w:lang w:val="id-ID"/>
        </w:rPr>
      </w:pPr>
      <w:r w:rsidRPr="00A95D58">
        <w:rPr>
          <w:lang w:val="id-ID"/>
        </w:rPr>
        <w:t>In conclusion, based on the observations, the use of precast sloof demonstrates clear advantages in terms of execution speed. It also offers more consistent durations, which are crucial for efficient project scheduling and labor management. These advantages support the adoption of precast sloof as a practical and efficient alternative for small-scale housing developments.</w:t>
      </w:r>
    </w:p>
    <w:p w14:paraId="12FF5728" w14:textId="33A9B875" w:rsidR="006864A6" w:rsidRDefault="006864A6" w:rsidP="006864A6">
      <w:pPr>
        <w:pStyle w:val="Heading2"/>
        <w:spacing w:before="170"/>
      </w:pPr>
      <w:r w:rsidRPr="00042790">
        <w:t>Labor Efficiency Analysis</w:t>
      </w:r>
    </w:p>
    <w:p w14:paraId="1E9F60C3" w14:textId="1FD525E4" w:rsidR="006864A6" w:rsidRPr="006864A6" w:rsidRDefault="006864A6" w:rsidP="006864A6">
      <w:pPr>
        <w:pStyle w:val="BodyText"/>
        <w:spacing w:before="220"/>
        <w:ind w:left="180"/>
        <w:jc w:val="both"/>
        <w:rPr>
          <w:w w:val="105"/>
        </w:rPr>
      </w:pPr>
      <w:r w:rsidRPr="006864A6">
        <w:rPr>
          <w:w w:val="105"/>
        </w:rPr>
        <w:t xml:space="preserve">Labor efficiency analysis was divided into two parts according to labor competencies. The first part </w:t>
      </w:r>
      <w:r w:rsidR="00157B1C" w:rsidRPr="006864A6">
        <w:rPr>
          <w:w w:val="105"/>
        </w:rPr>
        <w:t>involves</w:t>
      </w:r>
      <w:r w:rsidRPr="006864A6">
        <w:rPr>
          <w:w w:val="105"/>
        </w:rPr>
        <w:t xml:space="preserve"> skilled labor, which had a high level of mastery in applying </w:t>
      </w:r>
      <w:proofErr w:type="spellStart"/>
      <w:r w:rsidRPr="006864A6">
        <w:rPr>
          <w:w w:val="105"/>
        </w:rPr>
        <w:t>sloof</w:t>
      </w:r>
      <w:proofErr w:type="spellEnd"/>
      <w:r w:rsidRPr="006864A6">
        <w:rPr>
          <w:w w:val="105"/>
        </w:rPr>
        <w:t xml:space="preserve"> work to both precast </w:t>
      </w:r>
      <w:proofErr w:type="spellStart"/>
      <w:r w:rsidRPr="006864A6">
        <w:rPr>
          <w:w w:val="105"/>
        </w:rPr>
        <w:t>sloof</w:t>
      </w:r>
      <w:proofErr w:type="spellEnd"/>
      <w:r w:rsidRPr="006864A6">
        <w:rPr>
          <w:w w:val="105"/>
        </w:rPr>
        <w:t xml:space="preserve"> and conventional </w:t>
      </w:r>
      <w:proofErr w:type="spellStart"/>
      <w:r w:rsidRPr="006864A6">
        <w:rPr>
          <w:w w:val="105"/>
        </w:rPr>
        <w:t>sloof</w:t>
      </w:r>
      <w:proofErr w:type="spellEnd"/>
      <w:r w:rsidRPr="006864A6">
        <w:rPr>
          <w:w w:val="105"/>
        </w:rPr>
        <w:t xml:space="preserve">. </w:t>
      </w:r>
    </w:p>
    <w:p w14:paraId="634FCCB0" w14:textId="77777777" w:rsidR="006864A6" w:rsidRPr="006864A6" w:rsidRDefault="006864A6" w:rsidP="006864A6">
      <w:pPr>
        <w:pStyle w:val="BodyText"/>
        <w:spacing w:before="220"/>
        <w:ind w:left="180"/>
        <w:jc w:val="both"/>
        <w:rPr>
          <w:w w:val="105"/>
        </w:rPr>
      </w:pPr>
      <w:r w:rsidRPr="006864A6">
        <w:rPr>
          <w:w w:val="105"/>
        </w:rPr>
        <w:t xml:space="preserve">Meanwhile, untrained workers were workers who need assistance during the implementation of </w:t>
      </w:r>
      <w:proofErr w:type="spellStart"/>
      <w:r w:rsidRPr="006864A6">
        <w:rPr>
          <w:w w:val="105"/>
        </w:rPr>
        <w:t>sloof</w:t>
      </w:r>
      <w:proofErr w:type="spellEnd"/>
      <w:r w:rsidRPr="006864A6">
        <w:rPr>
          <w:w w:val="105"/>
        </w:rPr>
        <w:t xml:space="preserve"> work. </w:t>
      </w:r>
    </w:p>
    <w:p w14:paraId="076C7074" w14:textId="77777777" w:rsidR="006864A6" w:rsidRPr="006864A6" w:rsidRDefault="006864A6" w:rsidP="006864A6">
      <w:pPr>
        <w:pStyle w:val="BodyText"/>
        <w:spacing w:before="220"/>
        <w:ind w:left="180"/>
        <w:jc w:val="both"/>
        <w:rPr>
          <w:w w:val="105"/>
        </w:rPr>
      </w:pPr>
      <w:r w:rsidRPr="006864A6">
        <w:rPr>
          <w:w w:val="105"/>
        </w:rPr>
        <w:lastRenderedPageBreak/>
        <w:t xml:space="preserve">This analysis utilizes data on the observation of </w:t>
      </w:r>
      <w:proofErr w:type="spellStart"/>
      <w:r w:rsidRPr="006864A6">
        <w:rPr>
          <w:w w:val="105"/>
        </w:rPr>
        <w:t>sloof</w:t>
      </w:r>
      <w:proofErr w:type="spellEnd"/>
      <w:r w:rsidRPr="006864A6">
        <w:rPr>
          <w:w w:val="105"/>
        </w:rPr>
        <w:t xml:space="preserve"> work time, followed by the calculation of the coefficients for skilled and unskilled workers at each stage of work. The calculation of the number of workers were carried out by multiplying the labor coefficient by the work time.</w:t>
      </w:r>
    </w:p>
    <w:p w14:paraId="68BF631C" w14:textId="3B72E8AC" w:rsidR="006864A6" w:rsidRDefault="006864A6" w:rsidP="006864A6">
      <w:pPr>
        <w:pStyle w:val="BodyText"/>
        <w:spacing w:before="220"/>
        <w:ind w:left="180"/>
        <w:jc w:val="both"/>
        <w:rPr>
          <w:w w:val="105"/>
        </w:rPr>
      </w:pPr>
      <w:r w:rsidRPr="006864A6">
        <w:rPr>
          <w:w w:val="105"/>
        </w:rPr>
        <w:t xml:space="preserve">The results of the labor cohesion analysis for the two types of </w:t>
      </w:r>
      <w:proofErr w:type="spellStart"/>
      <w:r w:rsidRPr="006864A6">
        <w:rPr>
          <w:w w:val="105"/>
        </w:rPr>
        <w:t>sloof</w:t>
      </w:r>
      <w:proofErr w:type="spellEnd"/>
      <w:r w:rsidRPr="006864A6">
        <w:rPr>
          <w:w w:val="105"/>
        </w:rPr>
        <w:t xml:space="preserve"> and two labor competencies are presented in Tables 3 and 4. Table 3 presents the coefficient of labor needs in the implementation of precast </w:t>
      </w:r>
      <w:proofErr w:type="spellStart"/>
      <w:r w:rsidRPr="006864A6">
        <w:rPr>
          <w:w w:val="105"/>
        </w:rPr>
        <w:t>sloof</w:t>
      </w:r>
      <w:proofErr w:type="spellEnd"/>
      <w:r w:rsidRPr="006864A6">
        <w:rPr>
          <w:w w:val="105"/>
        </w:rPr>
        <w:t xml:space="preserve"> based on the type of work and skill classification. From the table, it can be seen that precast </w:t>
      </w:r>
      <w:proofErr w:type="spellStart"/>
      <w:r w:rsidRPr="006864A6">
        <w:rPr>
          <w:w w:val="105"/>
        </w:rPr>
        <w:t>sloof</w:t>
      </w:r>
      <w:proofErr w:type="spellEnd"/>
      <w:r w:rsidRPr="006864A6">
        <w:rPr>
          <w:w w:val="105"/>
        </w:rPr>
        <w:t xml:space="preserve"> work was dominated by activities that require unskilled labor, such as the placement of precast elements, the preparation of foundations, and the installation of cuttings, as well as the connection of reinforcements. The highest coefficient value for unskilled labor was recorded in the reinforcement connection activity, at 0.091, followed by precast placement and foundation preparation, with values of 0.086 and 0.082, respectively. On the other hand, skilled labor was needed more at the technical stage, such as reinforcement connection (0.045), precast placement (0.043), and foundation preparation (0.041). Overall, the total coefficient for skilled labor was 0.167, while the coefficient for unskilled labor was 0.371. This result indicates that precast systems tend to reduce the need for skilled workers, but increase the intensity of unskilled labor in support activities and field installations</w:t>
      </w:r>
      <w:r>
        <w:rPr>
          <w:w w:val="105"/>
        </w:rPr>
        <w:t>.</w:t>
      </w:r>
    </w:p>
    <w:p w14:paraId="529C5D7A" w14:textId="08BE7FE2" w:rsidR="006864A6" w:rsidRDefault="006864A6" w:rsidP="006864A6">
      <w:pPr>
        <w:pStyle w:val="BodyText"/>
        <w:spacing w:before="62"/>
        <w:ind w:left="1702"/>
        <w:jc w:val="both"/>
      </w:pPr>
      <w:r>
        <w:t>Table</w:t>
      </w:r>
      <w:r>
        <w:rPr>
          <w:spacing w:val="15"/>
        </w:rPr>
        <w:t xml:space="preserve"> 3</w:t>
      </w:r>
      <w:r>
        <w:t>.</w:t>
      </w:r>
      <w:r>
        <w:rPr>
          <w:spacing w:val="18"/>
        </w:rPr>
        <w:t xml:space="preserve"> </w:t>
      </w:r>
      <w:r w:rsidRPr="00D339E1">
        <w:t xml:space="preserve">Labor Coefficient on Precast </w:t>
      </w:r>
      <w:proofErr w:type="spellStart"/>
      <w:r w:rsidRPr="00D339E1">
        <w:t>Sloof</w:t>
      </w:r>
      <w:proofErr w:type="spellEnd"/>
      <w:r w:rsidRPr="00D339E1">
        <w:t xml:space="preserve"> Jobs</w:t>
      </w:r>
    </w:p>
    <w:tbl>
      <w:tblPr>
        <w:tblW w:w="864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880"/>
        <w:gridCol w:w="2060"/>
        <w:gridCol w:w="2700"/>
      </w:tblGrid>
      <w:tr w:rsidR="006864A6" w:rsidRPr="006864A6" w14:paraId="38A6FA05" w14:textId="77777777" w:rsidTr="00125247">
        <w:trPr>
          <w:trHeight w:val="340"/>
          <w:jc w:val="center"/>
        </w:trPr>
        <w:tc>
          <w:tcPr>
            <w:tcW w:w="3880" w:type="dxa"/>
            <w:vMerge w:val="restart"/>
            <w:shd w:val="clear" w:color="auto" w:fill="auto"/>
            <w:noWrap/>
            <w:vAlign w:val="center"/>
            <w:hideMark/>
          </w:tcPr>
          <w:p w14:paraId="16FD0225" w14:textId="77777777" w:rsidR="006864A6" w:rsidRPr="00B12751" w:rsidRDefault="006864A6" w:rsidP="00125247">
            <w:pPr>
              <w:jc w:val="center"/>
              <w:rPr>
                <w:rFonts w:asciiTheme="majorHAnsi" w:hAnsiTheme="majorHAnsi"/>
                <w:b/>
                <w:bCs/>
                <w:color w:val="000000"/>
              </w:rPr>
            </w:pPr>
            <w:r w:rsidRPr="00B12751">
              <w:rPr>
                <w:rFonts w:asciiTheme="majorHAnsi" w:hAnsiTheme="majorHAnsi"/>
                <w:b/>
                <w:bCs/>
                <w:color w:val="000000"/>
              </w:rPr>
              <w:t>Work</w:t>
            </w:r>
          </w:p>
        </w:tc>
        <w:tc>
          <w:tcPr>
            <w:tcW w:w="2060" w:type="dxa"/>
            <w:vMerge w:val="restart"/>
            <w:shd w:val="clear" w:color="auto" w:fill="auto"/>
            <w:vAlign w:val="center"/>
            <w:hideMark/>
          </w:tcPr>
          <w:p w14:paraId="03480582" w14:textId="77777777" w:rsidR="006864A6" w:rsidRPr="00B12751" w:rsidRDefault="006864A6" w:rsidP="00125247">
            <w:pPr>
              <w:jc w:val="center"/>
              <w:rPr>
                <w:rFonts w:asciiTheme="majorHAnsi" w:hAnsiTheme="majorHAnsi"/>
                <w:b/>
                <w:bCs/>
                <w:color w:val="000000"/>
              </w:rPr>
            </w:pPr>
            <w:r w:rsidRPr="00B12751">
              <w:rPr>
                <w:rFonts w:asciiTheme="majorHAnsi" w:hAnsiTheme="majorHAnsi"/>
                <w:b/>
                <w:bCs/>
                <w:color w:val="000000"/>
              </w:rPr>
              <w:t>Skilled labor coefficient</w:t>
            </w:r>
          </w:p>
        </w:tc>
        <w:tc>
          <w:tcPr>
            <w:tcW w:w="2700" w:type="dxa"/>
            <w:vMerge w:val="restart"/>
            <w:shd w:val="clear" w:color="auto" w:fill="auto"/>
            <w:vAlign w:val="center"/>
            <w:hideMark/>
          </w:tcPr>
          <w:p w14:paraId="7D080B50" w14:textId="77777777" w:rsidR="006864A6" w:rsidRPr="00B12751" w:rsidRDefault="006864A6" w:rsidP="00125247">
            <w:pPr>
              <w:jc w:val="center"/>
              <w:rPr>
                <w:rFonts w:asciiTheme="majorHAnsi" w:hAnsiTheme="majorHAnsi"/>
                <w:b/>
                <w:bCs/>
                <w:color w:val="000000"/>
              </w:rPr>
            </w:pPr>
            <w:r w:rsidRPr="00B12751">
              <w:rPr>
                <w:rFonts w:asciiTheme="majorHAnsi" w:hAnsiTheme="majorHAnsi"/>
                <w:b/>
                <w:bCs/>
                <w:color w:val="000000"/>
              </w:rPr>
              <w:t>Unskilled labor coefficient</w:t>
            </w:r>
          </w:p>
        </w:tc>
      </w:tr>
      <w:tr w:rsidR="006864A6" w:rsidRPr="006864A6" w14:paraId="48584F22" w14:textId="77777777" w:rsidTr="00125247">
        <w:trPr>
          <w:trHeight w:val="276"/>
          <w:jc w:val="center"/>
        </w:trPr>
        <w:tc>
          <w:tcPr>
            <w:tcW w:w="3880" w:type="dxa"/>
            <w:vMerge/>
            <w:vAlign w:val="center"/>
            <w:hideMark/>
          </w:tcPr>
          <w:p w14:paraId="78D26941" w14:textId="77777777" w:rsidR="006864A6" w:rsidRPr="006864A6" w:rsidRDefault="006864A6" w:rsidP="00125247">
            <w:pPr>
              <w:rPr>
                <w:rFonts w:asciiTheme="majorHAnsi" w:hAnsiTheme="majorHAnsi"/>
                <w:color w:val="000000"/>
              </w:rPr>
            </w:pPr>
          </w:p>
        </w:tc>
        <w:tc>
          <w:tcPr>
            <w:tcW w:w="2060" w:type="dxa"/>
            <w:vMerge/>
            <w:vAlign w:val="center"/>
            <w:hideMark/>
          </w:tcPr>
          <w:p w14:paraId="3B1CE1D8" w14:textId="77777777" w:rsidR="006864A6" w:rsidRPr="006864A6" w:rsidRDefault="006864A6" w:rsidP="00125247">
            <w:pPr>
              <w:rPr>
                <w:rFonts w:asciiTheme="majorHAnsi" w:hAnsiTheme="majorHAnsi"/>
                <w:color w:val="000000"/>
              </w:rPr>
            </w:pPr>
          </w:p>
        </w:tc>
        <w:tc>
          <w:tcPr>
            <w:tcW w:w="2700" w:type="dxa"/>
            <w:vMerge/>
            <w:vAlign w:val="center"/>
            <w:hideMark/>
          </w:tcPr>
          <w:p w14:paraId="5E10DF6D" w14:textId="77777777" w:rsidR="006864A6" w:rsidRPr="006864A6" w:rsidRDefault="006864A6" w:rsidP="00125247">
            <w:pPr>
              <w:rPr>
                <w:rFonts w:asciiTheme="majorHAnsi" w:hAnsiTheme="majorHAnsi"/>
                <w:color w:val="000000"/>
              </w:rPr>
            </w:pPr>
          </w:p>
        </w:tc>
      </w:tr>
      <w:tr w:rsidR="006864A6" w:rsidRPr="006864A6" w14:paraId="1D42C277" w14:textId="77777777" w:rsidTr="00125247">
        <w:trPr>
          <w:trHeight w:val="340"/>
          <w:jc w:val="center"/>
        </w:trPr>
        <w:tc>
          <w:tcPr>
            <w:tcW w:w="3880" w:type="dxa"/>
            <w:shd w:val="clear" w:color="auto" w:fill="auto"/>
            <w:noWrap/>
            <w:vAlign w:val="center"/>
            <w:hideMark/>
          </w:tcPr>
          <w:p w14:paraId="7EE0B2D3" w14:textId="77777777" w:rsidR="006864A6" w:rsidRPr="006864A6" w:rsidRDefault="006864A6" w:rsidP="00125247">
            <w:pPr>
              <w:rPr>
                <w:rFonts w:asciiTheme="majorHAnsi" w:hAnsiTheme="majorHAnsi"/>
                <w:color w:val="000000"/>
              </w:rPr>
            </w:pPr>
            <w:r w:rsidRPr="006864A6">
              <w:rPr>
                <w:rStyle w:val="ts-alignment-element"/>
                <w:rFonts w:asciiTheme="majorHAnsi" w:eastAsiaTheme="majorEastAsia" w:hAnsiTheme="majorHAnsi" w:cs="Segoe UI"/>
                <w:color w:val="000000"/>
                <w:sz w:val="21"/>
                <w:szCs w:val="21"/>
              </w:rPr>
              <w:t>Precast</w:t>
            </w:r>
            <w:r w:rsidRPr="006864A6">
              <w:rPr>
                <w:rFonts w:asciiTheme="majorHAnsi" w:hAnsiTheme="majorHAnsi" w:cs="Segoe UI"/>
                <w:color w:val="000000"/>
                <w:sz w:val="21"/>
                <w:szCs w:val="21"/>
                <w:shd w:val="clear" w:color="auto" w:fill="EFF6FF"/>
              </w:rPr>
              <w:t xml:space="preserve"> </w:t>
            </w:r>
            <w:proofErr w:type="spellStart"/>
            <w:r w:rsidRPr="006864A6">
              <w:rPr>
                <w:rStyle w:val="ts-alignment-element"/>
                <w:rFonts w:asciiTheme="majorHAnsi" w:eastAsiaTheme="majorEastAsia" w:hAnsiTheme="majorHAnsi" w:cs="Segoe UI"/>
                <w:color w:val="000000"/>
                <w:sz w:val="21"/>
                <w:szCs w:val="21"/>
              </w:rPr>
              <w:t>sloof</w:t>
            </w:r>
            <w:proofErr w:type="spellEnd"/>
            <w:r w:rsidRPr="006864A6">
              <w:rPr>
                <w:rFonts w:asciiTheme="majorHAnsi" w:hAnsiTheme="majorHAnsi" w:cs="Segoe UI"/>
                <w:color w:val="000000"/>
                <w:sz w:val="21"/>
                <w:szCs w:val="21"/>
                <w:shd w:val="clear" w:color="auto" w:fill="EFF6FF"/>
              </w:rPr>
              <w:t xml:space="preserve"> </w:t>
            </w:r>
            <w:r w:rsidRPr="006864A6">
              <w:rPr>
                <w:rStyle w:val="ts-alignment-element"/>
                <w:rFonts w:asciiTheme="majorHAnsi" w:eastAsiaTheme="majorEastAsia" w:hAnsiTheme="majorHAnsi" w:cs="Segoe UI"/>
                <w:color w:val="000000"/>
                <w:sz w:val="21"/>
                <w:szCs w:val="21"/>
              </w:rPr>
              <w:t>placement</w:t>
            </w:r>
          </w:p>
        </w:tc>
        <w:tc>
          <w:tcPr>
            <w:tcW w:w="2060" w:type="dxa"/>
            <w:shd w:val="clear" w:color="auto" w:fill="auto"/>
            <w:noWrap/>
            <w:vAlign w:val="center"/>
            <w:hideMark/>
          </w:tcPr>
          <w:p w14:paraId="0D3942F0"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0.043</w:t>
            </w:r>
          </w:p>
        </w:tc>
        <w:tc>
          <w:tcPr>
            <w:tcW w:w="2700" w:type="dxa"/>
            <w:shd w:val="clear" w:color="auto" w:fill="auto"/>
            <w:noWrap/>
            <w:vAlign w:val="center"/>
            <w:hideMark/>
          </w:tcPr>
          <w:p w14:paraId="68C9B572"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0.086</w:t>
            </w:r>
          </w:p>
        </w:tc>
      </w:tr>
      <w:tr w:rsidR="006864A6" w:rsidRPr="006864A6" w14:paraId="63FCC981" w14:textId="77777777" w:rsidTr="00125247">
        <w:trPr>
          <w:trHeight w:val="340"/>
          <w:jc w:val="center"/>
        </w:trPr>
        <w:tc>
          <w:tcPr>
            <w:tcW w:w="3880" w:type="dxa"/>
            <w:shd w:val="clear" w:color="auto" w:fill="auto"/>
            <w:noWrap/>
            <w:vAlign w:val="center"/>
            <w:hideMark/>
          </w:tcPr>
          <w:p w14:paraId="252AFFDC" w14:textId="77777777" w:rsidR="006864A6" w:rsidRPr="006864A6" w:rsidRDefault="006864A6" w:rsidP="00125247">
            <w:pPr>
              <w:rPr>
                <w:rFonts w:asciiTheme="majorHAnsi" w:hAnsiTheme="majorHAnsi"/>
                <w:color w:val="000000"/>
              </w:rPr>
            </w:pPr>
            <w:r w:rsidRPr="006864A6">
              <w:rPr>
                <w:rFonts w:asciiTheme="majorHAnsi" w:hAnsiTheme="majorHAnsi"/>
                <w:color w:val="000000"/>
              </w:rPr>
              <w:t>Foundation preparation and installation of cuttings</w:t>
            </w:r>
          </w:p>
        </w:tc>
        <w:tc>
          <w:tcPr>
            <w:tcW w:w="2060" w:type="dxa"/>
            <w:shd w:val="clear" w:color="auto" w:fill="auto"/>
            <w:noWrap/>
            <w:vAlign w:val="center"/>
            <w:hideMark/>
          </w:tcPr>
          <w:p w14:paraId="7DA67056"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0.041</w:t>
            </w:r>
          </w:p>
        </w:tc>
        <w:tc>
          <w:tcPr>
            <w:tcW w:w="2700" w:type="dxa"/>
            <w:shd w:val="clear" w:color="auto" w:fill="auto"/>
            <w:noWrap/>
            <w:vAlign w:val="center"/>
            <w:hideMark/>
          </w:tcPr>
          <w:p w14:paraId="75309624"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0.082</w:t>
            </w:r>
          </w:p>
        </w:tc>
      </w:tr>
      <w:tr w:rsidR="006864A6" w:rsidRPr="006864A6" w14:paraId="696C7D7D" w14:textId="77777777" w:rsidTr="00125247">
        <w:trPr>
          <w:trHeight w:val="340"/>
          <w:jc w:val="center"/>
        </w:trPr>
        <w:tc>
          <w:tcPr>
            <w:tcW w:w="3880" w:type="dxa"/>
            <w:shd w:val="clear" w:color="auto" w:fill="auto"/>
            <w:noWrap/>
            <w:vAlign w:val="center"/>
            <w:hideMark/>
          </w:tcPr>
          <w:p w14:paraId="73CB3F63" w14:textId="77777777" w:rsidR="006864A6" w:rsidRPr="006864A6" w:rsidRDefault="006864A6" w:rsidP="00125247">
            <w:pPr>
              <w:rPr>
                <w:rFonts w:asciiTheme="majorHAnsi" w:hAnsiTheme="majorHAnsi"/>
                <w:color w:val="000000"/>
              </w:rPr>
            </w:pPr>
            <w:r w:rsidRPr="006864A6">
              <w:rPr>
                <w:rFonts w:asciiTheme="majorHAnsi" w:hAnsiTheme="majorHAnsi"/>
                <w:color w:val="000000"/>
              </w:rPr>
              <w:t>Reinforcement connection</w:t>
            </w:r>
          </w:p>
        </w:tc>
        <w:tc>
          <w:tcPr>
            <w:tcW w:w="2060" w:type="dxa"/>
            <w:shd w:val="clear" w:color="auto" w:fill="auto"/>
            <w:noWrap/>
            <w:vAlign w:val="center"/>
            <w:hideMark/>
          </w:tcPr>
          <w:p w14:paraId="574BBDE3"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0.045</w:t>
            </w:r>
          </w:p>
        </w:tc>
        <w:tc>
          <w:tcPr>
            <w:tcW w:w="2700" w:type="dxa"/>
            <w:shd w:val="clear" w:color="auto" w:fill="auto"/>
            <w:noWrap/>
            <w:vAlign w:val="center"/>
            <w:hideMark/>
          </w:tcPr>
          <w:p w14:paraId="0FC0904C"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0.091</w:t>
            </w:r>
          </w:p>
        </w:tc>
      </w:tr>
      <w:tr w:rsidR="006864A6" w:rsidRPr="006864A6" w14:paraId="0AE9F3FF" w14:textId="77777777" w:rsidTr="00125247">
        <w:trPr>
          <w:trHeight w:val="340"/>
          <w:jc w:val="center"/>
        </w:trPr>
        <w:tc>
          <w:tcPr>
            <w:tcW w:w="3880" w:type="dxa"/>
            <w:shd w:val="clear" w:color="auto" w:fill="auto"/>
            <w:noWrap/>
            <w:vAlign w:val="center"/>
            <w:hideMark/>
          </w:tcPr>
          <w:p w14:paraId="02170200" w14:textId="77777777" w:rsidR="006864A6" w:rsidRPr="006864A6" w:rsidRDefault="006864A6" w:rsidP="00125247">
            <w:pPr>
              <w:rPr>
                <w:rFonts w:asciiTheme="majorHAnsi" w:hAnsiTheme="majorHAnsi"/>
                <w:color w:val="000000"/>
              </w:rPr>
            </w:pPr>
            <w:r w:rsidRPr="006864A6">
              <w:rPr>
                <w:rFonts w:asciiTheme="majorHAnsi" w:hAnsiTheme="majorHAnsi"/>
                <w:color w:val="000000"/>
              </w:rPr>
              <w:t>Installation of the squirrel</w:t>
            </w:r>
          </w:p>
        </w:tc>
        <w:tc>
          <w:tcPr>
            <w:tcW w:w="2060" w:type="dxa"/>
            <w:shd w:val="clear" w:color="auto" w:fill="auto"/>
            <w:noWrap/>
            <w:vAlign w:val="center"/>
            <w:hideMark/>
          </w:tcPr>
          <w:p w14:paraId="47B46875"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w:t>
            </w:r>
          </w:p>
        </w:tc>
        <w:tc>
          <w:tcPr>
            <w:tcW w:w="2700" w:type="dxa"/>
            <w:shd w:val="clear" w:color="auto" w:fill="auto"/>
            <w:noWrap/>
            <w:vAlign w:val="center"/>
            <w:hideMark/>
          </w:tcPr>
          <w:p w14:paraId="6F181BA8"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0.007</w:t>
            </w:r>
          </w:p>
        </w:tc>
      </w:tr>
      <w:tr w:rsidR="006864A6" w:rsidRPr="006864A6" w14:paraId="1D87254C" w14:textId="77777777" w:rsidTr="00125247">
        <w:trPr>
          <w:trHeight w:val="340"/>
          <w:jc w:val="center"/>
        </w:trPr>
        <w:tc>
          <w:tcPr>
            <w:tcW w:w="3880" w:type="dxa"/>
            <w:shd w:val="clear" w:color="auto" w:fill="auto"/>
            <w:noWrap/>
            <w:vAlign w:val="center"/>
            <w:hideMark/>
          </w:tcPr>
          <w:p w14:paraId="4C4229C5" w14:textId="77777777" w:rsidR="006864A6" w:rsidRPr="006864A6" w:rsidRDefault="006864A6" w:rsidP="00125247">
            <w:pPr>
              <w:rPr>
                <w:rFonts w:asciiTheme="majorHAnsi" w:hAnsiTheme="majorHAnsi"/>
                <w:color w:val="000000"/>
              </w:rPr>
            </w:pPr>
            <w:r w:rsidRPr="006864A6">
              <w:rPr>
                <w:rFonts w:asciiTheme="majorHAnsi" w:hAnsiTheme="majorHAnsi"/>
                <w:color w:val="000000"/>
              </w:rPr>
              <w:t>Casting</w:t>
            </w:r>
          </w:p>
        </w:tc>
        <w:tc>
          <w:tcPr>
            <w:tcW w:w="2060" w:type="dxa"/>
            <w:shd w:val="clear" w:color="auto" w:fill="auto"/>
            <w:noWrap/>
            <w:vAlign w:val="center"/>
            <w:hideMark/>
          </w:tcPr>
          <w:p w14:paraId="214943E2"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0.037</w:t>
            </w:r>
          </w:p>
        </w:tc>
        <w:tc>
          <w:tcPr>
            <w:tcW w:w="2700" w:type="dxa"/>
            <w:shd w:val="clear" w:color="auto" w:fill="auto"/>
            <w:noWrap/>
            <w:vAlign w:val="center"/>
            <w:hideMark/>
          </w:tcPr>
          <w:p w14:paraId="12BDFC5D"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0.075</w:t>
            </w:r>
          </w:p>
        </w:tc>
      </w:tr>
      <w:tr w:rsidR="006864A6" w:rsidRPr="006864A6" w14:paraId="0005F553" w14:textId="77777777" w:rsidTr="00125247">
        <w:trPr>
          <w:trHeight w:val="340"/>
          <w:jc w:val="center"/>
        </w:trPr>
        <w:tc>
          <w:tcPr>
            <w:tcW w:w="3880" w:type="dxa"/>
            <w:shd w:val="clear" w:color="auto" w:fill="auto"/>
            <w:noWrap/>
            <w:vAlign w:val="center"/>
            <w:hideMark/>
          </w:tcPr>
          <w:p w14:paraId="64AEA036" w14:textId="77777777" w:rsidR="006864A6" w:rsidRPr="006864A6" w:rsidRDefault="006864A6" w:rsidP="00125247">
            <w:pPr>
              <w:rPr>
                <w:rFonts w:asciiTheme="majorHAnsi" w:hAnsiTheme="majorHAnsi"/>
                <w:color w:val="000000"/>
              </w:rPr>
            </w:pPr>
            <w:r w:rsidRPr="006864A6">
              <w:rPr>
                <w:rFonts w:asciiTheme="majorHAnsi" w:hAnsiTheme="majorHAnsi"/>
                <w:color w:val="000000"/>
              </w:rPr>
              <w:t>Finishing</w:t>
            </w:r>
          </w:p>
        </w:tc>
        <w:tc>
          <w:tcPr>
            <w:tcW w:w="2060" w:type="dxa"/>
            <w:shd w:val="clear" w:color="auto" w:fill="auto"/>
            <w:noWrap/>
            <w:vAlign w:val="center"/>
            <w:hideMark/>
          </w:tcPr>
          <w:p w14:paraId="1A451C06"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w:t>
            </w:r>
          </w:p>
        </w:tc>
        <w:tc>
          <w:tcPr>
            <w:tcW w:w="2700" w:type="dxa"/>
            <w:shd w:val="clear" w:color="auto" w:fill="auto"/>
            <w:noWrap/>
            <w:vAlign w:val="center"/>
            <w:hideMark/>
          </w:tcPr>
          <w:p w14:paraId="6850D4F0"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0.031</w:t>
            </w:r>
          </w:p>
        </w:tc>
      </w:tr>
      <w:tr w:rsidR="006864A6" w:rsidRPr="006864A6" w14:paraId="750E4A64" w14:textId="77777777" w:rsidTr="00125247">
        <w:trPr>
          <w:trHeight w:val="340"/>
          <w:jc w:val="center"/>
        </w:trPr>
        <w:tc>
          <w:tcPr>
            <w:tcW w:w="3880" w:type="dxa"/>
            <w:shd w:val="clear" w:color="auto" w:fill="auto"/>
            <w:noWrap/>
            <w:vAlign w:val="center"/>
            <w:hideMark/>
          </w:tcPr>
          <w:p w14:paraId="7FA12779"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Total</w:t>
            </w:r>
          </w:p>
        </w:tc>
        <w:tc>
          <w:tcPr>
            <w:tcW w:w="2060" w:type="dxa"/>
            <w:shd w:val="clear" w:color="auto" w:fill="auto"/>
            <w:noWrap/>
            <w:vAlign w:val="center"/>
            <w:hideMark/>
          </w:tcPr>
          <w:p w14:paraId="6474413F"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0.167</w:t>
            </w:r>
          </w:p>
        </w:tc>
        <w:tc>
          <w:tcPr>
            <w:tcW w:w="2700" w:type="dxa"/>
            <w:shd w:val="clear" w:color="auto" w:fill="auto"/>
            <w:noWrap/>
            <w:vAlign w:val="center"/>
            <w:hideMark/>
          </w:tcPr>
          <w:p w14:paraId="5AF7F211" w14:textId="77777777" w:rsidR="006864A6" w:rsidRPr="006864A6" w:rsidRDefault="006864A6" w:rsidP="00125247">
            <w:pPr>
              <w:jc w:val="center"/>
              <w:rPr>
                <w:rFonts w:asciiTheme="majorHAnsi" w:hAnsiTheme="majorHAnsi"/>
                <w:color w:val="000000"/>
              </w:rPr>
            </w:pPr>
            <w:r w:rsidRPr="006864A6">
              <w:rPr>
                <w:rFonts w:asciiTheme="majorHAnsi" w:hAnsiTheme="majorHAnsi"/>
                <w:color w:val="000000"/>
                <w:lang w:val="id-ID"/>
              </w:rPr>
              <w:t>0.371</w:t>
            </w:r>
          </w:p>
        </w:tc>
      </w:tr>
    </w:tbl>
    <w:p w14:paraId="46F2639B" w14:textId="77777777" w:rsidR="00157B1C" w:rsidRDefault="00157B1C" w:rsidP="006864A6">
      <w:pPr>
        <w:pStyle w:val="BodyText"/>
        <w:spacing w:before="62"/>
        <w:ind w:left="1702"/>
        <w:jc w:val="both"/>
      </w:pPr>
    </w:p>
    <w:p w14:paraId="19047F8B" w14:textId="66B849C1" w:rsidR="006864A6" w:rsidRDefault="006864A6" w:rsidP="006864A6">
      <w:pPr>
        <w:pStyle w:val="BodyText"/>
        <w:spacing w:before="62"/>
        <w:ind w:left="1702"/>
        <w:jc w:val="both"/>
      </w:pPr>
      <w:r>
        <w:t>Table</w:t>
      </w:r>
      <w:r>
        <w:rPr>
          <w:spacing w:val="15"/>
        </w:rPr>
        <w:t xml:space="preserve"> 4</w:t>
      </w:r>
      <w:r>
        <w:t>.</w:t>
      </w:r>
      <w:r>
        <w:rPr>
          <w:spacing w:val="18"/>
        </w:rPr>
        <w:t xml:space="preserve"> </w:t>
      </w:r>
      <w:r w:rsidRPr="00D339E1">
        <w:t xml:space="preserve">Labor Coefficient in Conventional </w:t>
      </w:r>
      <w:proofErr w:type="spellStart"/>
      <w:r w:rsidRPr="00D339E1">
        <w:t>Sloof</w:t>
      </w:r>
      <w:proofErr w:type="spellEnd"/>
      <w:r w:rsidRPr="00D339E1">
        <w:t xml:space="preserve"> Jobs</w:t>
      </w:r>
    </w:p>
    <w:tbl>
      <w:tblPr>
        <w:tblW w:w="877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80"/>
        <w:gridCol w:w="2170"/>
        <w:gridCol w:w="2700"/>
        <w:gridCol w:w="222"/>
      </w:tblGrid>
      <w:tr w:rsidR="006864A6" w:rsidRPr="00D339E1" w14:paraId="2DE10B2A" w14:textId="77777777" w:rsidTr="00125247">
        <w:trPr>
          <w:gridAfter w:val="1"/>
          <w:wAfter w:w="222" w:type="dxa"/>
          <w:trHeight w:val="340"/>
          <w:jc w:val="center"/>
        </w:trPr>
        <w:tc>
          <w:tcPr>
            <w:tcW w:w="3680" w:type="dxa"/>
            <w:vMerge w:val="restart"/>
            <w:shd w:val="clear" w:color="auto" w:fill="auto"/>
            <w:noWrap/>
            <w:vAlign w:val="center"/>
            <w:hideMark/>
          </w:tcPr>
          <w:p w14:paraId="5977764F" w14:textId="77777777" w:rsidR="006864A6" w:rsidRPr="00B12751" w:rsidRDefault="006864A6" w:rsidP="00125247">
            <w:pPr>
              <w:jc w:val="center"/>
              <w:rPr>
                <w:b/>
                <w:bCs/>
                <w:color w:val="000000"/>
              </w:rPr>
            </w:pPr>
            <w:r w:rsidRPr="00B12751">
              <w:rPr>
                <w:b/>
                <w:bCs/>
                <w:color w:val="000000"/>
              </w:rPr>
              <w:t>Activity</w:t>
            </w:r>
          </w:p>
        </w:tc>
        <w:tc>
          <w:tcPr>
            <w:tcW w:w="2170" w:type="dxa"/>
            <w:vMerge w:val="restart"/>
            <w:shd w:val="clear" w:color="auto" w:fill="auto"/>
            <w:vAlign w:val="center"/>
            <w:hideMark/>
          </w:tcPr>
          <w:p w14:paraId="5702ACBC" w14:textId="77777777" w:rsidR="006864A6" w:rsidRPr="00B12751" w:rsidRDefault="006864A6" w:rsidP="00125247">
            <w:pPr>
              <w:jc w:val="center"/>
              <w:rPr>
                <w:b/>
                <w:bCs/>
                <w:color w:val="000000"/>
              </w:rPr>
            </w:pPr>
            <w:r w:rsidRPr="00B12751">
              <w:rPr>
                <w:b/>
                <w:bCs/>
                <w:color w:val="000000"/>
              </w:rPr>
              <w:t>Skilled labor coefficient</w:t>
            </w:r>
          </w:p>
        </w:tc>
        <w:tc>
          <w:tcPr>
            <w:tcW w:w="2700" w:type="dxa"/>
            <w:vMerge w:val="restart"/>
            <w:shd w:val="clear" w:color="auto" w:fill="auto"/>
            <w:vAlign w:val="center"/>
            <w:hideMark/>
          </w:tcPr>
          <w:p w14:paraId="1CA981B0" w14:textId="77777777" w:rsidR="006864A6" w:rsidRPr="00B12751" w:rsidRDefault="006864A6" w:rsidP="00125247">
            <w:pPr>
              <w:jc w:val="center"/>
              <w:rPr>
                <w:b/>
                <w:bCs/>
                <w:color w:val="000000"/>
              </w:rPr>
            </w:pPr>
            <w:r w:rsidRPr="00B12751">
              <w:rPr>
                <w:b/>
                <w:bCs/>
                <w:color w:val="000000"/>
              </w:rPr>
              <w:t>Unskilled labor coefficient</w:t>
            </w:r>
          </w:p>
        </w:tc>
      </w:tr>
      <w:tr w:rsidR="006864A6" w:rsidRPr="00D339E1" w14:paraId="063F91F9" w14:textId="77777777" w:rsidTr="00125247">
        <w:trPr>
          <w:gridAfter w:val="1"/>
          <w:wAfter w:w="222" w:type="dxa"/>
          <w:trHeight w:val="276"/>
          <w:jc w:val="center"/>
        </w:trPr>
        <w:tc>
          <w:tcPr>
            <w:tcW w:w="3680" w:type="dxa"/>
            <w:vMerge/>
            <w:vAlign w:val="center"/>
            <w:hideMark/>
          </w:tcPr>
          <w:p w14:paraId="2D761603" w14:textId="77777777" w:rsidR="006864A6" w:rsidRPr="00D339E1" w:rsidRDefault="006864A6" w:rsidP="00125247">
            <w:pPr>
              <w:rPr>
                <w:color w:val="000000"/>
              </w:rPr>
            </w:pPr>
          </w:p>
        </w:tc>
        <w:tc>
          <w:tcPr>
            <w:tcW w:w="2170" w:type="dxa"/>
            <w:vMerge/>
            <w:vAlign w:val="center"/>
            <w:hideMark/>
          </w:tcPr>
          <w:p w14:paraId="26373D12" w14:textId="77777777" w:rsidR="006864A6" w:rsidRPr="00D339E1" w:rsidRDefault="006864A6" w:rsidP="00125247">
            <w:pPr>
              <w:rPr>
                <w:color w:val="000000"/>
              </w:rPr>
            </w:pPr>
          </w:p>
        </w:tc>
        <w:tc>
          <w:tcPr>
            <w:tcW w:w="2700" w:type="dxa"/>
            <w:vMerge/>
            <w:vAlign w:val="center"/>
            <w:hideMark/>
          </w:tcPr>
          <w:p w14:paraId="302E960F" w14:textId="77777777" w:rsidR="006864A6" w:rsidRPr="00D339E1" w:rsidRDefault="006864A6" w:rsidP="00125247">
            <w:pPr>
              <w:rPr>
                <w:color w:val="000000"/>
              </w:rPr>
            </w:pPr>
          </w:p>
        </w:tc>
      </w:tr>
      <w:tr w:rsidR="006864A6" w:rsidRPr="00D339E1" w14:paraId="77C1DCFC" w14:textId="77777777" w:rsidTr="00125247">
        <w:trPr>
          <w:gridAfter w:val="1"/>
          <w:wAfter w:w="222" w:type="dxa"/>
          <w:trHeight w:val="340"/>
          <w:jc w:val="center"/>
        </w:trPr>
        <w:tc>
          <w:tcPr>
            <w:tcW w:w="3680" w:type="dxa"/>
            <w:shd w:val="clear" w:color="auto" w:fill="auto"/>
            <w:noWrap/>
            <w:vAlign w:val="center"/>
            <w:hideMark/>
          </w:tcPr>
          <w:p w14:paraId="4FCFACBC" w14:textId="77777777" w:rsidR="006864A6" w:rsidRPr="00D339E1" w:rsidRDefault="006864A6" w:rsidP="00125247">
            <w:pPr>
              <w:rPr>
                <w:color w:val="000000"/>
              </w:rPr>
            </w:pPr>
            <w:r>
              <w:rPr>
                <w:color w:val="000000"/>
              </w:rPr>
              <w:t>Reinforcement</w:t>
            </w:r>
            <w:r w:rsidRPr="00D339E1">
              <w:rPr>
                <w:color w:val="000000"/>
              </w:rPr>
              <w:t xml:space="preserve"> cutting Ø 8</w:t>
            </w:r>
          </w:p>
        </w:tc>
        <w:tc>
          <w:tcPr>
            <w:tcW w:w="2170" w:type="dxa"/>
            <w:shd w:val="clear" w:color="auto" w:fill="auto"/>
            <w:noWrap/>
            <w:vAlign w:val="center"/>
            <w:hideMark/>
          </w:tcPr>
          <w:p w14:paraId="6D2299BC" w14:textId="77777777" w:rsidR="006864A6" w:rsidRPr="00D339E1" w:rsidRDefault="006864A6" w:rsidP="00125247">
            <w:pPr>
              <w:jc w:val="center"/>
              <w:rPr>
                <w:color w:val="000000"/>
              </w:rPr>
            </w:pPr>
            <w:r w:rsidRPr="00D339E1">
              <w:rPr>
                <w:color w:val="000000"/>
                <w:lang w:val="id-ID"/>
              </w:rPr>
              <w:t>0.005</w:t>
            </w:r>
          </w:p>
        </w:tc>
        <w:tc>
          <w:tcPr>
            <w:tcW w:w="2700" w:type="dxa"/>
            <w:shd w:val="clear" w:color="auto" w:fill="auto"/>
            <w:noWrap/>
            <w:vAlign w:val="center"/>
            <w:hideMark/>
          </w:tcPr>
          <w:p w14:paraId="6370C1A6" w14:textId="77777777" w:rsidR="006864A6" w:rsidRPr="00D339E1" w:rsidRDefault="006864A6" w:rsidP="00125247">
            <w:pPr>
              <w:jc w:val="center"/>
              <w:rPr>
                <w:color w:val="000000"/>
              </w:rPr>
            </w:pPr>
            <w:r w:rsidRPr="00D339E1">
              <w:rPr>
                <w:color w:val="000000"/>
                <w:lang w:val="id-ID"/>
              </w:rPr>
              <w:t>0</w:t>
            </w:r>
          </w:p>
        </w:tc>
      </w:tr>
      <w:tr w:rsidR="006864A6" w:rsidRPr="00D339E1" w14:paraId="574675AF" w14:textId="77777777" w:rsidTr="00125247">
        <w:trPr>
          <w:gridAfter w:val="1"/>
          <w:wAfter w:w="222" w:type="dxa"/>
          <w:trHeight w:val="340"/>
          <w:jc w:val="center"/>
        </w:trPr>
        <w:tc>
          <w:tcPr>
            <w:tcW w:w="3680" w:type="dxa"/>
            <w:shd w:val="clear" w:color="auto" w:fill="auto"/>
            <w:noWrap/>
            <w:vAlign w:val="center"/>
            <w:hideMark/>
          </w:tcPr>
          <w:p w14:paraId="6347AE06" w14:textId="77777777" w:rsidR="006864A6" w:rsidRPr="00D339E1" w:rsidRDefault="006864A6" w:rsidP="00125247">
            <w:pPr>
              <w:rPr>
                <w:color w:val="000000"/>
              </w:rPr>
            </w:pPr>
            <w:r w:rsidRPr="00D339E1">
              <w:rPr>
                <w:color w:val="000000"/>
              </w:rPr>
              <w:t xml:space="preserve">Manufacture of </w:t>
            </w:r>
            <w:proofErr w:type="spellStart"/>
            <w:r w:rsidRPr="00D339E1">
              <w:rPr>
                <w:color w:val="000000"/>
              </w:rPr>
              <w:t>begels</w:t>
            </w:r>
            <w:proofErr w:type="spellEnd"/>
          </w:p>
        </w:tc>
        <w:tc>
          <w:tcPr>
            <w:tcW w:w="2170" w:type="dxa"/>
            <w:shd w:val="clear" w:color="auto" w:fill="auto"/>
            <w:noWrap/>
            <w:vAlign w:val="center"/>
            <w:hideMark/>
          </w:tcPr>
          <w:p w14:paraId="4FEC0D65" w14:textId="77777777" w:rsidR="006864A6" w:rsidRPr="00D339E1" w:rsidRDefault="006864A6" w:rsidP="00125247">
            <w:pPr>
              <w:jc w:val="center"/>
              <w:rPr>
                <w:color w:val="000000"/>
              </w:rPr>
            </w:pPr>
            <w:r w:rsidRPr="00D339E1">
              <w:rPr>
                <w:color w:val="000000"/>
                <w:lang w:val="id-ID"/>
              </w:rPr>
              <w:t>0.004</w:t>
            </w:r>
          </w:p>
        </w:tc>
        <w:tc>
          <w:tcPr>
            <w:tcW w:w="2700" w:type="dxa"/>
            <w:shd w:val="clear" w:color="auto" w:fill="auto"/>
            <w:noWrap/>
            <w:vAlign w:val="center"/>
            <w:hideMark/>
          </w:tcPr>
          <w:p w14:paraId="2DCAC724" w14:textId="77777777" w:rsidR="006864A6" w:rsidRPr="00D339E1" w:rsidRDefault="006864A6" w:rsidP="00125247">
            <w:pPr>
              <w:jc w:val="center"/>
              <w:rPr>
                <w:color w:val="000000"/>
              </w:rPr>
            </w:pPr>
            <w:r w:rsidRPr="00D339E1">
              <w:rPr>
                <w:color w:val="000000"/>
                <w:lang w:val="id-ID"/>
              </w:rPr>
              <w:t>0</w:t>
            </w:r>
          </w:p>
        </w:tc>
      </w:tr>
      <w:tr w:rsidR="006864A6" w:rsidRPr="00D339E1" w14:paraId="7FA54EEC" w14:textId="77777777" w:rsidTr="00125247">
        <w:trPr>
          <w:gridAfter w:val="1"/>
          <w:wAfter w:w="222" w:type="dxa"/>
          <w:trHeight w:val="340"/>
          <w:jc w:val="center"/>
        </w:trPr>
        <w:tc>
          <w:tcPr>
            <w:tcW w:w="3680" w:type="dxa"/>
            <w:shd w:val="clear" w:color="auto" w:fill="auto"/>
            <w:noWrap/>
            <w:vAlign w:val="center"/>
            <w:hideMark/>
          </w:tcPr>
          <w:p w14:paraId="451DB0F6" w14:textId="77777777" w:rsidR="006864A6" w:rsidRPr="00D339E1" w:rsidRDefault="006864A6" w:rsidP="00125247">
            <w:pPr>
              <w:rPr>
                <w:color w:val="000000"/>
              </w:rPr>
            </w:pPr>
            <w:r w:rsidRPr="00D339E1">
              <w:rPr>
                <w:color w:val="000000"/>
              </w:rPr>
              <w:t>Reinforcement manufacturing</w:t>
            </w:r>
          </w:p>
        </w:tc>
        <w:tc>
          <w:tcPr>
            <w:tcW w:w="2170" w:type="dxa"/>
            <w:shd w:val="clear" w:color="auto" w:fill="auto"/>
            <w:noWrap/>
            <w:vAlign w:val="center"/>
            <w:hideMark/>
          </w:tcPr>
          <w:p w14:paraId="1F1AA6E9" w14:textId="77777777" w:rsidR="006864A6" w:rsidRPr="00D339E1" w:rsidRDefault="006864A6" w:rsidP="00125247">
            <w:pPr>
              <w:jc w:val="center"/>
              <w:rPr>
                <w:color w:val="000000"/>
              </w:rPr>
            </w:pPr>
            <w:r w:rsidRPr="00D339E1">
              <w:rPr>
                <w:color w:val="000000"/>
                <w:lang w:val="id-ID"/>
              </w:rPr>
              <w:t>0.004</w:t>
            </w:r>
          </w:p>
        </w:tc>
        <w:tc>
          <w:tcPr>
            <w:tcW w:w="2700" w:type="dxa"/>
            <w:shd w:val="clear" w:color="auto" w:fill="auto"/>
            <w:noWrap/>
            <w:vAlign w:val="center"/>
            <w:hideMark/>
          </w:tcPr>
          <w:p w14:paraId="5C81EE71" w14:textId="77777777" w:rsidR="006864A6" w:rsidRPr="00D339E1" w:rsidRDefault="006864A6" w:rsidP="00125247">
            <w:pPr>
              <w:jc w:val="center"/>
              <w:rPr>
                <w:color w:val="000000"/>
              </w:rPr>
            </w:pPr>
            <w:r w:rsidRPr="00D339E1">
              <w:rPr>
                <w:color w:val="000000"/>
                <w:lang w:val="id-ID"/>
              </w:rPr>
              <w:t>0.004</w:t>
            </w:r>
          </w:p>
        </w:tc>
      </w:tr>
      <w:tr w:rsidR="006864A6" w:rsidRPr="00D339E1" w14:paraId="0B7E6BCF" w14:textId="77777777" w:rsidTr="00125247">
        <w:trPr>
          <w:gridAfter w:val="1"/>
          <w:wAfter w:w="222" w:type="dxa"/>
          <w:trHeight w:val="340"/>
          <w:jc w:val="center"/>
        </w:trPr>
        <w:tc>
          <w:tcPr>
            <w:tcW w:w="3680" w:type="dxa"/>
            <w:shd w:val="clear" w:color="auto" w:fill="auto"/>
            <w:noWrap/>
            <w:vAlign w:val="center"/>
            <w:hideMark/>
          </w:tcPr>
          <w:p w14:paraId="03D1A6D4" w14:textId="77777777" w:rsidR="006864A6" w:rsidRPr="00D339E1" w:rsidRDefault="006864A6" w:rsidP="00125247">
            <w:pPr>
              <w:rPr>
                <w:color w:val="000000"/>
              </w:rPr>
            </w:pPr>
            <w:r w:rsidRPr="00D339E1">
              <w:rPr>
                <w:color w:val="000000"/>
              </w:rPr>
              <w:t>Cutting multiplexes and beams</w:t>
            </w:r>
          </w:p>
        </w:tc>
        <w:tc>
          <w:tcPr>
            <w:tcW w:w="2170" w:type="dxa"/>
            <w:shd w:val="clear" w:color="auto" w:fill="auto"/>
            <w:noWrap/>
            <w:vAlign w:val="center"/>
            <w:hideMark/>
          </w:tcPr>
          <w:p w14:paraId="1CF9C67E" w14:textId="77777777" w:rsidR="006864A6" w:rsidRPr="00D339E1" w:rsidRDefault="006864A6" w:rsidP="00125247">
            <w:pPr>
              <w:jc w:val="center"/>
              <w:rPr>
                <w:color w:val="000000"/>
              </w:rPr>
            </w:pPr>
            <w:r w:rsidRPr="00D339E1">
              <w:rPr>
                <w:color w:val="000000"/>
                <w:lang w:val="id-ID"/>
              </w:rPr>
              <w:t>0.004</w:t>
            </w:r>
          </w:p>
        </w:tc>
        <w:tc>
          <w:tcPr>
            <w:tcW w:w="2700" w:type="dxa"/>
            <w:shd w:val="clear" w:color="auto" w:fill="auto"/>
            <w:noWrap/>
            <w:vAlign w:val="center"/>
            <w:hideMark/>
          </w:tcPr>
          <w:p w14:paraId="3540A172" w14:textId="77777777" w:rsidR="006864A6" w:rsidRPr="00D339E1" w:rsidRDefault="006864A6" w:rsidP="00125247">
            <w:pPr>
              <w:jc w:val="center"/>
              <w:rPr>
                <w:color w:val="000000"/>
              </w:rPr>
            </w:pPr>
            <w:r w:rsidRPr="00D339E1">
              <w:rPr>
                <w:color w:val="000000"/>
                <w:lang w:val="id-ID"/>
              </w:rPr>
              <w:t>0.004</w:t>
            </w:r>
          </w:p>
        </w:tc>
      </w:tr>
      <w:tr w:rsidR="006864A6" w:rsidRPr="00D339E1" w14:paraId="3BAE57BE" w14:textId="77777777" w:rsidTr="00125247">
        <w:trPr>
          <w:trHeight w:val="340"/>
          <w:jc w:val="center"/>
        </w:trPr>
        <w:tc>
          <w:tcPr>
            <w:tcW w:w="3680" w:type="dxa"/>
            <w:shd w:val="clear" w:color="auto" w:fill="auto"/>
            <w:noWrap/>
            <w:vAlign w:val="center"/>
            <w:hideMark/>
          </w:tcPr>
          <w:p w14:paraId="0BFA8C11" w14:textId="77777777" w:rsidR="006864A6" w:rsidRPr="00D339E1" w:rsidRDefault="006864A6" w:rsidP="00125247">
            <w:pPr>
              <w:rPr>
                <w:color w:val="000000"/>
              </w:rPr>
            </w:pPr>
            <w:r w:rsidRPr="00D339E1">
              <w:rPr>
                <w:color w:val="000000"/>
              </w:rPr>
              <w:t>Formwork manufacturing</w:t>
            </w:r>
          </w:p>
        </w:tc>
        <w:tc>
          <w:tcPr>
            <w:tcW w:w="2170" w:type="dxa"/>
            <w:shd w:val="clear" w:color="auto" w:fill="auto"/>
            <w:noWrap/>
            <w:vAlign w:val="center"/>
            <w:hideMark/>
          </w:tcPr>
          <w:p w14:paraId="25DC0D91" w14:textId="77777777" w:rsidR="006864A6" w:rsidRPr="00D339E1" w:rsidRDefault="006864A6" w:rsidP="00125247">
            <w:pPr>
              <w:jc w:val="center"/>
              <w:rPr>
                <w:color w:val="000000"/>
              </w:rPr>
            </w:pPr>
            <w:r w:rsidRPr="00D339E1">
              <w:rPr>
                <w:color w:val="000000"/>
                <w:lang w:val="id-ID"/>
              </w:rPr>
              <w:t>0.004</w:t>
            </w:r>
          </w:p>
        </w:tc>
        <w:tc>
          <w:tcPr>
            <w:tcW w:w="2700" w:type="dxa"/>
            <w:shd w:val="clear" w:color="auto" w:fill="auto"/>
            <w:noWrap/>
            <w:vAlign w:val="center"/>
            <w:hideMark/>
          </w:tcPr>
          <w:p w14:paraId="06013FA8" w14:textId="77777777" w:rsidR="006864A6" w:rsidRPr="00D339E1" w:rsidRDefault="006864A6" w:rsidP="00125247">
            <w:pPr>
              <w:jc w:val="center"/>
              <w:rPr>
                <w:color w:val="000000"/>
              </w:rPr>
            </w:pPr>
            <w:r w:rsidRPr="00D339E1">
              <w:rPr>
                <w:color w:val="000000"/>
                <w:lang w:val="id-ID"/>
              </w:rPr>
              <w:t>0.004</w:t>
            </w:r>
          </w:p>
        </w:tc>
        <w:tc>
          <w:tcPr>
            <w:tcW w:w="222" w:type="dxa"/>
            <w:vAlign w:val="center"/>
            <w:hideMark/>
          </w:tcPr>
          <w:p w14:paraId="78F3CA8C" w14:textId="77777777" w:rsidR="006864A6" w:rsidRPr="00D339E1" w:rsidRDefault="006864A6" w:rsidP="00125247"/>
        </w:tc>
      </w:tr>
      <w:tr w:rsidR="006864A6" w:rsidRPr="00D339E1" w14:paraId="66A34E75" w14:textId="77777777" w:rsidTr="00125247">
        <w:trPr>
          <w:trHeight w:val="340"/>
          <w:jc w:val="center"/>
        </w:trPr>
        <w:tc>
          <w:tcPr>
            <w:tcW w:w="3680" w:type="dxa"/>
            <w:shd w:val="clear" w:color="auto" w:fill="auto"/>
            <w:noWrap/>
            <w:vAlign w:val="center"/>
            <w:hideMark/>
          </w:tcPr>
          <w:p w14:paraId="2A68E9AB" w14:textId="77777777" w:rsidR="006864A6" w:rsidRPr="00D339E1" w:rsidRDefault="006864A6" w:rsidP="00125247">
            <w:pPr>
              <w:rPr>
                <w:color w:val="000000"/>
              </w:rPr>
            </w:pPr>
            <w:r w:rsidRPr="00D339E1">
              <w:rPr>
                <w:color w:val="000000"/>
              </w:rPr>
              <w:t>Material preparation</w:t>
            </w:r>
          </w:p>
        </w:tc>
        <w:tc>
          <w:tcPr>
            <w:tcW w:w="2170" w:type="dxa"/>
            <w:shd w:val="clear" w:color="auto" w:fill="auto"/>
            <w:noWrap/>
            <w:vAlign w:val="center"/>
            <w:hideMark/>
          </w:tcPr>
          <w:p w14:paraId="15D91034" w14:textId="77777777" w:rsidR="006864A6" w:rsidRPr="00D339E1" w:rsidRDefault="006864A6" w:rsidP="00125247">
            <w:pPr>
              <w:jc w:val="center"/>
              <w:rPr>
                <w:color w:val="000000"/>
              </w:rPr>
            </w:pPr>
            <w:r w:rsidRPr="00D339E1">
              <w:rPr>
                <w:color w:val="000000"/>
                <w:lang w:val="id-ID"/>
              </w:rPr>
              <w:t>0</w:t>
            </w:r>
          </w:p>
        </w:tc>
        <w:tc>
          <w:tcPr>
            <w:tcW w:w="2700" w:type="dxa"/>
            <w:shd w:val="clear" w:color="auto" w:fill="auto"/>
            <w:noWrap/>
            <w:vAlign w:val="center"/>
            <w:hideMark/>
          </w:tcPr>
          <w:p w14:paraId="434F4E84" w14:textId="77777777" w:rsidR="006864A6" w:rsidRPr="00D339E1" w:rsidRDefault="006864A6" w:rsidP="00125247">
            <w:pPr>
              <w:jc w:val="center"/>
              <w:rPr>
                <w:color w:val="000000"/>
              </w:rPr>
            </w:pPr>
            <w:r w:rsidRPr="00D339E1">
              <w:rPr>
                <w:color w:val="000000"/>
                <w:lang w:val="id-ID"/>
              </w:rPr>
              <w:t>0.009</w:t>
            </w:r>
          </w:p>
        </w:tc>
        <w:tc>
          <w:tcPr>
            <w:tcW w:w="222" w:type="dxa"/>
            <w:vAlign w:val="center"/>
            <w:hideMark/>
          </w:tcPr>
          <w:p w14:paraId="5483FD90" w14:textId="77777777" w:rsidR="006864A6" w:rsidRPr="00D339E1" w:rsidRDefault="006864A6" w:rsidP="00125247"/>
        </w:tc>
      </w:tr>
      <w:tr w:rsidR="006864A6" w:rsidRPr="00D339E1" w14:paraId="2BBFF6F7" w14:textId="77777777" w:rsidTr="00125247">
        <w:trPr>
          <w:trHeight w:val="340"/>
          <w:jc w:val="center"/>
        </w:trPr>
        <w:tc>
          <w:tcPr>
            <w:tcW w:w="3680" w:type="dxa"/>
            <w:shd w:val="clear" w:color="auto" w:fill="auto"/>
            <w:noWrap/>
            <w:vAlign w:val="center"/>
            <w:hideMark/>
          </w:tcPr>
          <w:p w14:paraId="2205D3D8" w14:textId="77777777" w:rsidR="006864A6" w:rsidRPr="00D339E1" w:rsidRDefault="006864A6" w:rsidP="00125247">
            <w:pPr>
              <w:rPr>
                <w:color w:val="000000"/>
              </w:rPr>
            </w:pPr>
            <w:r w:rsidRPr="0073299D">
              <w:rPr>
                <w:color w:val="000000"/>
              </w:rPr>
              <w:t>Reinforcement and formwork installation</w:t>
            </w:r>
          </w:p>
        </w:tc>
        <w:tc>
          <w:tcPr>
            <w:tcW w:w="2170" w:type="dxa"/>
            <w:shd w:val="clear" w:color="auto" w:fill="auto"/>
            <w:noWrap/>
            <w:vAlign w:val="center"/>
            <w:hideMark/>
          </w:tcPr>
          <w:p w14:paraId="549CCA2D" w14:textId="77777777" w:rsidR="006864A6" w:rsidRPr="00D339E1" w:rsidRDefault="006864A6" w:rsidP="00125247">
            <w:pPr>
              <w:jc w:val="center"/>
              <w:rPr>
                <w:color w:val="000000"/>
              </w:rPr>
            </w:pPr>
            <w:r w:rsidRPr="00D339E1">
              <w:rPr>
                <w:color w:val="000000"/>
                <w:lang w:val="id-ID"/>
              </w:rPr>
              <w:t>0.003</w:t>
            </w:r>
          </w:p>
        </w:tc>
        <w:tc>
          <w:tcPr>
            <w:tcW w:w="2700" w:type="dxa"/>
            <w:shd w:val="clear" w:color="auto" w:fill="auto"/>
            <w:noWrap/>
            <w:vAlign w:val="center"/>
            <w:hideMark/>
          </w:tcPr>
          <w:p w14:paraId="1E050FD8" w14:textId="77777777" w:rsidR="006864A6" w:rsidRPr="00D339E1" w:rsidRDefault="006864A6" w:rsidP="00125247">
            <w:pPr>
              <w:jc w:val="center"/>
              <w:rPr>
                <w:color w:val="000000"/>
              </w:rPr>
            </w:pPr>
            <w:r w:rsidRPr="00D339E1">
              <w:rPr>
                <w:color w:val="000000"/>
                <w:lang w:val="id-ID"/>
              </w:rPr>
              <w:t>0.003</w:t>
            </w:r>
          </w:p>
        </w:tc>
        <w:tc>
          <w:tcPr>
            <w:tcW w:w="222" w:type="dxa"/>
            <w:vAlign w:val="center"/>
            <w:hideMark/>
          </w:tcPr>
          <w:p w14:paraId="433D8FBC" w14:textId="77777777" w:rsidR="006864A6" w:rsidRPr="00D339E1" w:rsidRDefault="006864A6" w:rsidP="00125247"/>
        </w:tc>
      </w:tr>
      <w:tr w:rsidR="006864A6" w:rsidRPr="00D339E1" w14:paraId="5E4299FD" w14:textId="77777777" w:rsidTr="00125247">
        <w:trPr>
          <w:trHeight w:val="50"/>
          <w:jc w:val="center"/>
        </w:trPr>
        <w:tc>
          <w:tcPr>
            <w:tcW w:w="3680" w:type="dxa"/>
            <w:shd w:val="clear" w:color="auto" w:fill="auto"/>
            <w:noWrap/>
            <w:vAlign w:val="center"/>
            <w:hideMark/>
          </w:tcPr>
          <w:p w14:paraId="7E722922" w14:textId="77777777" w:rsidR="006864A6" w:rsidRPr="00D339E1" w:rsidRDefault="006864A6" w:rsidP="00125247">
            <w:pPr>
              <w:rPr>
                <w:color w:val="000000"/>
              </w:rPr>
            </w:pPr>
            <w:r w:rsidRPr="00D339E1">
              <w:rPr>
                <w:color w:val="000000"/>
              </w:rPr>
              <w:t>Casting</w:t>
            </w:r>
          </w:p>
        </w:tc>
        <w:tc>
          <w:tcPr>
            <w:tcW w:w="2170" w:type="dxa"/>
            <w:shd w:val="clear" w:color="auto" w:fill="auto"/>
            <w:noWrap/>
            <w:vAlign w:val="center"/>
            <w:hideMark/>
          </w:tcPr>
          <w:p w14:paraId="7CA10186" w14:textId="77777777" w:rsidR="006864A6" w:rsidRPr="00D339E1" w:rsidRDefault="006864A6" w:rsidP="00125247">
            <w:pPr>
              <w:jc w:val="center"/>
              <w:rPr>
                <w:color w:val="000000"/>
              </w:rPr>
            </w:pPr>
            <w:r w:rsidRPr="00D339E1">
              <w:rPr>
                <w:color w:val="000000"/>
                <w:lang w:val="id-ID"/>
              </w:rPr>
              <w:t>0.012</w:t>
            </w:r>
          </w:p>
        </w:tc>
        <w:tc>
          <w:tcPr>
            <w:tcW w:w="2700" w:type="dxa"/>
            <w:shd w:val="clear" w:color="auto" w:fill="auto"/>
            <w:noWrap/>
            <w:vAlign w:val="center"/>
            <w:hideMark/>
          </w:tcPr>
          <w:p w14:paraId="47C45B67" w14:textId="77777777" w:rsidR="006864A6" w:rsidRPr="00D339E1" w:rsidRDefault="006864A6" w:rsidP="00125247">
            <w:pPr>
              <w:jc w:val="center"/>
              <w:rPr>
                <w:color w:val="000000"/>
              </w:rPr>
            </w:pPr>
            <w:r w:rsidRPr="00D339E1">
              <w:rPr>
                <w:color w:val="000000"/>
                <w:lang w:val="id-ID"/>
              </w:rPr>
              <w:t>0.018</w:t>
            </w:r>
          </w:p>
        </w:tc>
        <w:tc>
          <w:tcPr>
            <w:tcW w:w="222" w:type="dxa"/>
            <w:vAlign w:val="center"/>
            <w:hideMark/>
          </w:tcPr>
          <w:p w14:paraId="52F363A5" w14:textId="77777777" w:rsidR="006864A6" w:rsidRPr="00D339E1" w:rsidRDefault="006864A6" w:rsidP="00125247"/>
        </w:tc>
      </w:tr>
      <w:tr w:rsidR="006864A6" w:rsidRPr="00D339E1" w14:paraId="03E85E2C" w14:textId="77777777" w:rsidTr="00125247">
        <w:trPr>
          <w:trHeight w:val="340"/>
          <w:jc w:val="center"/>
        </w:trPr>
        <w:tc>
          <w:tcPr>
            <w:tcW w:w="3680" w:type="dxa"/>
            <w:shd w:val="clear" w:color="auto" w:fill="auto"/>
            <w:noWrap/>
            <w:vAlign w:val="center"/>
            <w:hideMark/>
          </w:tcPr>
          <w:p w14:paraId="3C1A7213" w14:textId="77777777" w:rsidR="006864A6" w:rsidRPr="00D339E1" w:rsidRDefault="006864A6" w:rsidP="00125247">
            <w:pPr>
              <w:rPr>
                <w:color w:val="000000"/>
              </w:rPr>
            </w:pPr>
            <w:r w:rsidRPr="00D339E1">
              <w:rPr>
                <w:color w:val="000000"/>
              </w:rPr>
              <w:t>Formwork opening</w:t>
            </w:r>
          </w:p>
        </w:tc>
        <w:tc>
          <w:tcPr>
            <w:tcW w:w="2170" w:type="dxa"/>
            <w:shd w:val="clear" w:color="auto" w:fill="auto"/>
            <w:noWrap/>
            <w:vAlign w:val="center"/>
            <w:hideMark/>
          </w:tcPr>
          <w:p w14:paraId="5D9723B5" w14:textId="77777777" w:rsidR="006864A6" w:rsidRPr="00D339E1" w:rsidRDefault="006864A6" w:rsidP="00125247">
            <w:pPr>
              <w:jc w:val="center"/>
              <w:rPr>
                <w:color w:val="000000"/>
              </w:rPr>
            </w:pPr>
            <w:r w:rsidRPr="00D339E1">
              <w:rPr>
                <w:color w:val="000000"/>
                <w:lang w:val="id-ID"/>
              </w:rPr>
              <w:t>0</w:t>
            </w:r>
          </w:p>
        </w:tc>
        <w:tc>
          <w:tcPr>
            <w:tcW w:w="2700" w:type="dxa"/>
            <w:shd w:val="clear" w:color="auto" w:fill="auto"/>
            <w:noWrap/>
            <w:vAlign w:val="center"/>
            <w:hideMark/>
          </w:tcPr>
          <w:p w14:paraId="0A41CAAC" w14:textId="77777777" w:rsidR="006864A6" w:rsidRPr="00D339E1" w:rsidRDefault="006864A6" w:rsidP="00125247">
            <w:pPr>
              <w:jc w:val="center"/>
              <w:rPr>
                <w:color w:val="000000"/>
              </w:rPr>
            </w:pPr>
            <w:r w:rsidRPr="00D339E1">
              <w:rPr>
                <w:color w:val="000000"/>
                <w:lang w:val="id-ID"/>
              </w:rPr>
              <w:t>0.003</w:t>
            </w:r>
          </w:p>
        </w:tc>
        <w:tc>
          <w:tcPr>
            <w:tcW w:w="222" w:type="dxa"/>
            <w:vAlign w:val="center"/>
            <w:hideMark/>
          </w:tcPr>
          <w:p w14:paraId="1908DBE3" w14:textId="77777777" w:rsidR="006864A6" w:rsidRPr="00D339E1" w:rsidRDefault="006864A6" w:rsidP="00125247"/>
        </w:tc>
      </w:tr>
      <w:tr w:rsidR="006864A6" w:rsidRPr="00D339E1" w14:paraId="2421A31E" w14:textId="77777777" w:rsidTr="00125247">
        <w:trPr>
          <w:trHeight w:val="340"/>
          <w:jc w:val="center"/>
        </w:trPr>
        <w:tc>
          <w:tcPr>
            <w:tcW w:w="3680" w:type="dxa"/>
            <w:shd w:val="clear" w:color="auto" w:fill="auto"/>
            <w:noWrap/>
            <w:vAlign w:val="center"/>
            <w:hideMark/>
          </w:tcPr>
          <w:p w14:paraId="04717523" w14:textId="77777777" w:rsidR="006864A6" w:rsidRPr="00D339E1" w:rsidRDefault="006864A6" w:rsidP="00125247">
            <w:pPr>
              <w:rPr>
                <w:color w:val="000000"/>
              </w:rPr>
            </w:pPr>
            <w:r w:rsidRPr="00D339E1">
              <w:rPr>
                <w:color w:val="000000"/>
              </w:rPr>
              <w:t>Average</w:t>
            </w:r>
          </w:p>
        </w:tc>
        <w:tc>
          <w:tcPr>
            <w:tcW w:w="2170" w:type="dxa"/>
            <w:shd w:val="clear" w:color="auto" w:fill="auto"/>
            <w:noWrap/>
            <w:vAlign w:val="center"/>
            <w:hideMark/>
          </w:tcPr>
          <w:p w14:paraId="0FA76735" w14:textId="77777777" w:rsidR="006864A6" w:rsidRPr="00D339E1" w:rsidRDefault="006864A6" w:rsidP="00125247">
            <w:pPr>
              <w:jc w:val="center"/>
              <w:rPr>
                <w:color w:val="000000"/>
              </w:rPr>
            </w:pPr>
            <w:r w:rsidRPr="00D339E1">
              <w:rPr>
                <w:color w:val="000000"/>
                <w:lang w:val="id-ID"/>
              </w:rPr>
              <w:t>0.036</w:t>
            </w:r>
          </w:p>
        </w:tc>
        <w:tc>
          <w:tcPr>
            <w:tcW w:w="2700" w:type="dxa"/>
            <w:shd w:val="clear" w:color="auto" w:fill="auto"/>
            <w:noWrap/>
            <w:vAlign w:val="center"/>
            <w:hideMark/>
          </w:tcPr>
          <w:p w14:paraId="242F052B" w14:textId="77777777" w:rsidR="006864A6" w:rsidRPr="00D339E1" w:rsidRDefault="006864A6" w:rsidP="00125247">
            <w:pPr>
              <w:jc w:val="center"/>
              <w:rPr>
                <w:color w:val="000000"/>
              </w:rPr>
            </w:pPr>
            <w:r w:rsidRPr="00D339E1">
              <w:rPr>
                <w:color w:val="000000"/>
                <w:lang w:val="id-ID"/>
              </w:rPr>
              <w:t>0.044</w:t>
            </w:r>
          </w:p>
        </w:tc>
        <w:tc>
          <w:tcPr>
            <w:tcW w:w="222" w:type="dxa"/>
            <w:vAlign w:val="center"/>
            <w:hideMark/>
          </w:tcPr>
          <w:p w14:paraId="3AE5FCD7" w14:textId="77777777" w:rsidR="006864A6" w:rsidRPr="00D339E1" w:rsidRDefault="006864A6" w:rsidP="00125247"/>
        </w:tc>
      </w:tr>
    </w:tbl>
    <w:p w14:paraId="77BA46F6" w14:textId="77777777" w:rsidR="006864A6" w:rsidRDefault="006864A6" w:rsidP="006864A6">
      <w:pPr>
        <w:pStyle w:val="ListParagraph"/>
        <w:spacing w:after="240"/>
        <w:jc w:val="both"/>
        <w:rPr>
          <w:noProof/>
        </w:rPr>
      </w:pPr>
    </w:p>
    <w:p w14:paraId="77A66513" w14:textId="77777777" w:rsidR="00157B1C" w:rsidRDefault="00157B1C" w:rsidP="00157B1C">
      <w:pPr>
        <w:pStyle w:val="BodyText"/>
        <w:spacing w:before="220"/>
        <w:ind w:left="180"/>
        <w:jc w:val="both"/>
        <w:rPr>
          <w:w w:val="105"/>
        </w:rPr>
      </w:pPr>
      <w:r w:rsidRPr="006864A6">
        <w:rPr>
          <w:w w:val="105"/>
        </w:rPr>
        <w:t xml:space="preserve">On the other hand, Table 4 shows the distribution of labor coefficients in the implementation of </w:t>
      </w:r>
      <w:proofErr w:type="spellStart"/>
      <w:r w:rsidRPr="006864A6">
        <w:rPr>
          <w:w w:val="105"/>
        </w:rPr>
        <w:t>sloof</w:t>
      </w:r>
      <w:proofErr w:type="spellEnd"/>
      <w:r w:rsidRPr="006864A6">
        <w:rPr>
          <w:w w:val="105"/>
        </w:rPr>
        <w:t xml:space="preserve"> using conventional methods. The need for skilled labor was relatively evenly distributed at almost all stages of work, including cutting Ø 8 </w:t>
      </w:r>
      <w:proofErr w:type="gramStart"/>
      <w:r w:rsidRPr="006864A6">
        <w:rPr>
          <w:w w:val="105"/>
        </w:rPr>
        <w:t>bar</w:t>
      </w:r>
      <w:proofErr w:type="gramEnd"/>
      <w:r w:rsidRPr="006864A6">
        <w:rPr>
          <w:w w:val="105"/>
        </w:rPr>
        <w:t xml:space="preserve">, making beads and </w:t>
      </w:r>
      <w:r w:rsidRPr="006864A6">
        <w:rPr>
          <w:w w:val="105"/>
        </w:rPr>
        <w:lastRenderedPageBreak/>
        <w:t>reinforcements, cutting formwork materials, and casting processes. The most considerable coefficient value for skilled labor was recorded in the casting process (0.012), while the highest coefficient value for unskilled labor was also in the casting process (0.018), indicating that this process involves cross-skill collaboration. The total coefficient of skilled labor in the conventional method is 0.214, while the unskilled labor is 0.264. When compared to precast systems, conventional methods tend to require more skilled labor but involve less unskilled labor.</w:t>
      </w:r>
    </w:p>
    <w:p w14:paraId="53F1A07B" w14:textId="77777777" w:rsidR="00157B1C" w:rsidRDefault="00157B1C" w:rsidP="006864A6">
      <w:pPr>
        <w:pStyle w:val="ListParagraph"/>
        <w:spacing w:after="240"/>
        <w:jc w:val="both"/>
        <w:rPr>
          <w:noProof/>
        </w:rPr>
      </w:pPr>
    </w:p>
    <w:p w14:paraId="03CD0BD3" w14:textId="5F93D627" w:rsidR="006864A6" w:rsidRPr="00D339E1" w:rsidRDefault="006864A6" w:rsidP="006864A6">
      <w:pPr>
        <w:pStyle w:val="ListParagraph"/>
        <w:spacing w:after="240"/>
        <w:ind w:left="180"/>
        <w:jc w:val="both"/>
        <w:rPr>
          <w:rFonts w:ascii="Times New Roman" w:hAnsi="Times New Roman" w:cs="Times New Roman"/>
          <w:noProof/>
          <w:lang w:val="id-ID"/>
        </w:rPr>
      </w:pPr>
      <w:r w:rsidRPr="00D339E1">
        <w:rPr>
          <w:noProof/>
        </w:rPr>
        <w:t xml:space="preserve">The analysis of the efficiency of skilled labor </w:t>
      </w:r>
      <w:r>
        <w:rPr>
          <w:noProof/>
        </w:rPr>
        <w:t>in conventional sloof work, using labor coefficient data from Table 4, yielded a value of</w:t>
      </w:r>
      <w:r w:rsidRPr="00D339E1">
        <w:rPr>
          <w:noProof/>
        </w:rPr>
        <w:t xml:space="preserve"> 0.036. So</w:t>
      </w:r>
      <w:r>
        <w:rPr>
          <w:noProof/>
        </w:rPr>
        <w:t>, for a length of 6 meters,</w:t>
      </w:r>
      <w:r w:rsidRPr="00D339E1">
        <w:rPr>
          <w:noProof/>
        </w:rPr>
        <w:t xml:space="preserve"> 0.036 x 6 is 0.214. As for </w:t>
      </w:r>
      <w:r w:rsidRPr="00D339E1">
        <w:rPr>
          <w:i/>
          <w:iCs/>
          <w:noProof/>
        </w:rPr>
        <w:t xml:space="preserve">the </w:t>
      </w:r>
      <w:r w:rsidR="00E31F97">
        <w:rPr>
          <w:i/>
          <w:iCs/>
          <w:noProof/>
        </w:rPr>
        <w:t>precast sloof</w:t>
      </w:r>
      <w:r w:rsidRPr="00D339E1">
        <w:rPr>
          <w:noProof/>
        </w:rPr>
        <w:t xml:space="preserve">, it is taken from Table 3, which is 0.167, so the calculation of the efficiency of skilled work is as follows </w:t>
      </w:r>
      <w:r w:rsidRPr="00D339E1">
        <w:rPr>
          <w:rFonts w:ascii="Times New Roman" w:hAnsi="Times New Roman" w:cs="Times New Roman"/>
          <w:noProof/>
          <w:lang w:val="id-ID"/>
        </w:rPr>
        <w:t>:</w:t>
      </w:r>
    </w:p>
    <w:p w14:paraId="1EBF4452" w14:textId="77777777" w:rsidR="006864A6" w:rsidRPr="00D339E1" w:rsidRDefault="006864A6" w:rsidP="006864A6">
      <w:pPr>
        <w:pStyle w:val="ListParagraph"/>
        <w:spacing w:after="240"/>
        <w:ind w:left="180"/>
        <w:jc w:val="both"/>
        <w:rPr>
          <w:rFonts w:ascii="Times New Roman" w:eastAsiaTheme="minorEastAsia" w:hAnsi="Times New Roman" w:cs="Times New Roman"/>
          <w:noProof/>
          <w:lang w:val="id-ID"/>
        </w:rPr>
      </w:pPr>
      <m:oMathPara>
        <m:oMath>
          <m:r>
            <w:rPr>
              <w:rFonts w:ascii="Cambria Math" w:hAnsi="Cambria Math"/>
              <w:noProof/>
            </w:rPr>
            <m:t>Efficiency of skilled labor</m:t>
          </m:r>
          <m:r>
            <w:rPr>
              <w:rFonts w:ascii="Cambria Math" w:hAnsi="Cambria Math" w:cs="Times New Roman"/>
              <w:noProof/>
              <w:lang w:val="id-ID"/>
            </w:rPr>
            <m:t xml:space="preserve">= </m:t>
          </m:r>
          <m:f>
            <m:fPr>
              <m:ctrlPr>
                <w:rPr>
                  <w:rFonts w:ascii="Cambria Math" w:hAnsi="Cambria Math" w:cs="Times New Roman"/>
                  <w:i/>
                  <w:noProof/>
                  <w:lang w:val="id-ID"/>
                </w:rPr>
              </m:ctrlPr>
            </m:fPr>
            <m:num>
              <m:r>
                <w:rPr>
                  <w:rFonts w:ascii="Cambria Math" w:hAnsi="Cambria Math" w:cs="Times New Roman"/>
                  <w:noProof/>
                  <w:lang w:val="id-ID"/>
                </w:rPr>
                <m:t>0,167</m:t>
              </m:r>
            </m:num>
            <m:den>
              <m:r>
                <w:rPr>
                  <w:rFonts w:ascii="Cambria Math" w:hAnsi="Cambria Math" w:cs="Times New Roman"/>
                  <w:noProof/>
                  <w:lang w:val="id-ID"/>
                </w:rPr>
                <m:t>0,214</m:t>
              </m:r>
            </m:den>
          </m:f>
          <m:r>
            <w:rPr>
              <w:rFonts w:ascii="Cambria Math" w:hAnsi="Cambria Math" w:cs="Times New Roman"/>
              <w:noProof/>
              <w:lang w:val="id-ID"/>
            </w:rPr>
            <m:t>=0,779</m:t>
          </m:r>
        </m:oMath>
      </m:oMathPara>
    </w:p>
    <w:p w14:paraId="3FF0BA2A" w14:textId="11EA47AD" w:rsidR="006864A6" w:rsidRPr="00D339E1" w:rsidRDefault="006864A6" w:rsidP="006864A6">
      <w:pPr>
        <w:pStyle w:val="ListParagraph"/>
        <w:spacing w:after="240"/>
        <w:ind w:left="180"/>
        <w:jc w:val="both"/>
        <w:rPr>
          <w:rFonts w:ascii="Times New Roman" w:hAnsi="Times New Roman" w:cs="Times New Roman"/>
          <w:noProof/>
          <w:lang w:val="id-ID"/>
        </w:rPr>
      </w:pPr>
      <w:r w:rsidRPr="00D339E1">
        <w:rPr>
          <w:rFonts w:ascii="Times New Roman" w:hAnsi="Times New Roman" w:cs="Times New Roman"/>
          <w:noProof/>
        </w:rPr>
        <w:t xml:space="preserve">The results of the time efficiency calculation in the formula above show that the installation time </w:t>
      </w:r>
      <w:r w:rsidRPr="001048B9">
        <w:rPr>
          <w:rFonts w:ascii="Times New Roman" w:hAnsi="Times New Roman" w:cs="Times New Roman"/>
          <w:noProof/>
        </w:rPr>
        <w:t>of a precast sloof was more efficient compared to the manufacturing time of a conventional sloof.</w:t>
      </w:r>
      <w:r w:rsidRPr="00D339E1">
        <w:rPr>
          <w:rFonts w:ascii="Times New Roman" w:hAnsi="Times New Roman" w:cs="Times New Roman"/>
          <w:noProof/>
        </w:rPr>
        <w:t xml:space="preserve"> A time efficiency value of 0.779 means that the installation time of </w:t>
      </w:r>
      <w:r w:rsidRPr="00D339E1">
        <w:rPr>
          <w:rFonts w:ascii="Times New Roman" w:hAnsi="Times New Roman" w:cs="Times New Roman"/>
          <w:i/>
          <w:iCs/>
          <w:noProof/>
        </w:rPr>
        <w:t xml:space="preserve">the </w:t>
      </w:r>
      <w:r w:rsidR="00E31F97">
        <w:rPr>
          <w:rFonts w:ascii="Times New Roman" w:hAnsi="Times New Roman" w:cs="Times New Roman"/>
          <w:i/>
          <w:iCs/>
          <w:noProof/>
        </w:rPr>
        <w:t>p</w:t>
      </w:r>
      <w:r w:rsidRPr="00D339E1">
        <w:rPr>
          <w:rFonts w:ascii="Times New Roman" w:hAnsi="Times New Roman" w:cs="Times New Roman"/>
          <w:i/>
          <w:iCs/>
          <w:noProof/>
        </w:rPr>
        <w:t xml:space="preserve">recast Sloof </w:t>
      </w:r>
      <w:r>
        <w:rPr>
          <w:rFonts w:ascii="Times New Roman" w:hAnsi="Times New Roman" w:cs="Times New Roman"/>
          <w:noProof/>
        </w:rPr>
        <w:t>was</w:t>
      </w:r>
      <w:r w:rsidRPr="00D339E1">
        <w:rPr>
          <w:rFonts w:ascii="Times New Roman" w:hAnsi="Times New Roman" w:cs="Times New Roman"/>
          <w:noProof/>
        </w:rPr>
        <w:t xml:space="preserve"> only 77.9% of the time required for the manufacture of a conventional </w:t>
      </w:r>
      <w:r w:rsidRPr="00D339E1">
        <w:rPr>
          <w:rFonts w:ascii="Times New Roman" w:hAnsi="Times New Roman" w:cs="Times New Roman"/>
          <w:i/>
          <w:iCs/>
          <w:noProof/>
        </w:rPr>
        <w:t>sloof</w:t>
      </w:r>
      <w:r w:rsidRPr="00D339E1">
        <w:rPr>
          <w:rFonts w:ascii="Times New Roman" w:hAnsi="Times New Roman" w:cs="Times New Roman"/>
          <w:noProof/>
        </w:rPr>
        <w:t xml:space="preserve">. In other words, </w:t>
      </w:r>
      <w:r w:rsidRPr="00D339E1">
        <w:rPr>
          <w:rFonts w:ascii="Times New Roman" w:hAnsi="Times New Roman" w:cs="Times New Roman"/>
          <w:i/>
          <w:iCs/>
          <w:noProof/>
        </w:rPr>
        <w:t xml:space="preserve">precast sloof </w:t>
      </w:r>
      <w:r w:rsidRPr="00D339E1">
        <w:rPr>
          <w:rFonts w:ascii="Times New Roman" w:hAnsi="Times New Roman" w:cs="Times New Roman"/>
          <w:noProof/>
        </w:rPr>
        <w:t>can save about 22.1% of the time required for conventional methods.</w:t>
      </w:r>
    </w:p>
    <w:p w14:paraId="7DF9332E" w14:textId="77777777" w:rsidR="006864A6" w:rsidRPr="00D339E1" w:rsidRDefault="006864A6" w:rsidP="006864A6">
      <w:pPr>
        <w:pStyle w:val="ListParagraph"/>
        <w:spacing w:after="240"/>
        <w:ind w:left="180"/>
        <w:jc w:val="both"/>
        <w:rPr>
          <w:rFonts w:ascii="Times New Roman" w:hAnsi="Times New Roman" w:cs="Times New Roman"/>
          <w:noProof/>
          <w:lang w:val="id-ID"/>
        </w:rPr>
      </w:pPr>
      <w:r w:rsidRPr="00D339E1">
        <w:rPr>
          <w:noProof/>
        </w:rPr>
        <w:t xml:space="preserve">Furthermore, for the </w:t>
      </w:r>
      <w:bookmarkStart w:id="0" w:name="_Hlk200462073"/>
      <w:r w:rsidRPr="00D339E1">
        <w:rPr>
          <w:noProof/>
        </w:rPr>
        <w:t xml:space="preserve">efficiency of unskilled labor </w:t>
      </w:r>
      <w:bookmarkEnd w:id="0"/>
      <w:r w:rsidRPr="00D339E1">
        <w:rPr>
          <w:noProof/>
        </w:rPr>
        <w:t xml:space="preserve">in </w:t>
      </w:r>
      <w:r>
        <w:rPr>
          <w:noProof/>
        </w:rPr>
        <w:t>conventional sloof work</w:t>
      </w:r>
      <w:r w:rsidRPr="00D339E1">
        <w:rPr>
          <w:noProof/>
        </w:rPr>
        <w:t xml:space="preserve">, the labor coefficient </w:t>
      </w:r>
      <w:r>
        <w:rPr>
          <w:noProof/>
        </w:rPr>
        <w:t>was</w:t>
      </w:r>
      <w:r w:rsidRPr="00D339E1">
        <w:rPr>
          <w:noProof/>
        </w:rPr>
        <w:t xml:space="preserve"> taken from Table 4, which is 0.044. So</w:t>
      </w:r>
      <w:r>
        <w:rPr>
          <w:noProof/>
        </w:rPr>
        <w:t>, for a length of 6 meters, 0.036 x 6 was 0.216</w:t>
      </w:r>
      <w:r w:rsidRPr="00D339E1">
        <w:rPr>
          <w:noProof/>
        </w:rPr>
        <w:t xml:space="preserve">. As for </w:t>
      </w:r>
      <w:r w:rsidRPr="00D339E1">
        <w:rPr>
          <w:i/>
          <w:iCs/>
          <w:noProof/>
        </w:rPr>
        <w:t>the precast sloof</w:t>
      </w:r>
      <w:r w:rsidRPr="00D339E1">
        <w:rPr>
          <w:noProof/>
        </w:rPr>
        <w:t xml:space="preserve">, it </w:t>
      </w:r>
      <w:r>
        <w:rPr>
          <w:noProof/>
        </w:rPr>
        <w:t>was</w:t>
      </w:r>
      <w:r w:rsidRPr="00D339E1">
        <w:rPr>
          <w:noProof/>
        </w:rPr>
        <w:t xml:space="preserve"> taken from Table 3, which </w:t>
      </w:r>
      <w:r>
        <w:rPr>
          <w:noProof/>
        </w:rPr>
        <w:t>was</w:t>
      </w:r>
      <w:r w:rsidRPr="00D339E1">
        <w:rPr>
          <w:noProof/>
        </w:rPr>
        <w:t xml:space="preserve"> 0.371</w:t>
      </w:r>
      <w:r>
        <w:rPr>
          <w:noProof/>
        </w:rPr>
        <w:t>,</w:t>
      </w:r>
      <w:r w:rsidRPr="00D339E1">
        <w:rPr>
          <w:noProof/>
        </w:rPr>
        <w:t xml:space="preserve"> so the calculation of skilled labor efficiency is as follows </w:t>
      </w:r>
      <w:r w:rsidRPr="00D339E1">
        <w:rPr>
          <w:rFonts w:ascii="Times New Roman" w:hAnsi="Times New Roman" w:cs="Times New Roman"/>
          <w:noProof/>
          <w:lang w:val="id-ID"/>
        </w:rPr>
        <w:t>:</w:t>
      </w:r>
    </w:p>
    <w:p w14:paraId="5324DDB0" w14:textId="77777777" w:rsidR="006864A6" w:rsidRPr="00D339E1" w:rsidRDefault="006864A6" w:rsidP="006864A6">
      <w:pPr>
        <w:pStyle w:val="ListParagraph"/>
        <w:spacing w:after="240"/>
        <w:ind w:left="180"/>
        <w:jc w:val="both"/>
        <w:rPr>
          <w:rFonts w:ascii="Times New Roman" w:eastAsiaTheme="minorEastAsia" w:hAnsi="Times New Roman" w:cs="Times New Roman"/>
          <w:noProof/>
          <w:lang w:val="id-ID"/>
        </w:rPr>
      </w:pPr>
      <m:oMathPara>
        <m:oMath>
          <m:r>
            <w:rPr>
              <w:rFonts w:ascii="Cambria Math" w:hAnsi="Cambria Math" w:cs="Times New Roman"/>
              <w:noProof/>
            </w:rPr>
            <m:t xml:space="preserve">Efficiency of unskilled labor </m:t>
          </m:r>
          <m:r>
            <w:rPr>
              <w:rFonts w:ascii="Cambria Math" w:hAnsi="Cambria Math" w:cs="Times New Roman"/>
              <w:noProof/>
              <w:lang w:val="id-ID"/>
            </w:rPr>
            <m:t xml:space="preserve">= </m:t>
          </m:r>
          <m:f>
            <m:fPr>
              <m:ctrlPr>
                <w:rPr>
                  <w:rFonts w:ascii="Cambria Math" w:hAnsi="Cambria Math" w:cs="Times New Roman"/>
                  <w:i/>
                  <w:noProof/>
                  <w:lang w:val="id-ID"/>
                </w:rPr>
              </m:ctrlPr>
            </m:fPr>
            <m:num>
              <m:r>
                <w:rPr>
                  <w:rFonts w:ascii="Cambria Math" w:hAnsi="Cambria Math" w:cs="Times New Roman"/>
                  <w:noProof/>
                  <w:lang w:val="id-ID"/>
                </w:rPr>
                <m:t>0,371</m:t>
              </m:r>
            </m:num>
            <m:den>
              <m:r>
                <w:rPr>
                  <w:rFonts w:ascii="Cambria Math" w:hAnsi="Cambria Math" w:cs="Times New Roman"/>
                  <w:noProof/>
                  <w:lang w:val="id-ID"/>
                </w:rPr>
                <m:t>0,264</m:t>
              </m:r>
            </m:den>
          </m:f>
          <m:r>
            <w:rPr>
              <w:rFonts w:ascii="Cambria Math" w:hAnsi="Cambria Math" w:cs="Times New Roman"/>
              <w:noProof/>
              <w:lang w:val="id-ID"/>
            </w:rPr>
            <m:t>=1,405</m:t>
          </m:r>
        </m:oMath>
      </m:oMathPara>
    </w:p>
    <w:p w14:paraId="48599116" w14:textId="77777777" w:rsidR="006864A6" w:rsidRPr="00D339E1" w:rsidRDefault="006864A6" w:rsidP="006864A6">
      <w:pPr>
        <w:pStyle w:val="ListParagraph"/>
        <w:spacing w:after="240"/>
        <w:ind w:left="180"/>
        <w:jc w:val="both"/>
        <w:rPr>
          <w:rFonts w:ascii="Times New Roman" w:hAnsi="Times New Roman" w:cs="Times New Roman"/>
          <w:noProof/>
          <w:lang w:val="id-ID"/>
        </w:rPr>
      </w:pPr>
    </w:p>
    <w:p w14:paraId="2F1FE544" w14:textId="368E462F" w:rsidR="006864A6" w:rsidRPr="00D339E1" w:rsidRDefault="006864A6" w:rsidP="006864A6">
      <w:pPr>
        <w:pStyle w:val="ListParagraph"/>
        <w:spacing w:after="240"/>
        <w:ind w:left="180"/>
        <w:jc w:val="both"/>
        <w:rPr>
          <w:rFonts w:ascii="Times New Roman" w:hAnsi="Times New Roman" w:cs="Times New Roman"/>
          <w:noProof/>
          <w:lang w:val="id-ID"/>
        </w:rPr>
      </w:pPr>
      <w:r w:rsidRPr="00D339E1">
        <w:rPr>
          <w:rFonts w:ascii="Times New Roman" w:hAnsi="Times New Roman" w:cs="Times New Roman"/>
          <w:noProof/>
        </w:rPr>
        <w:t xml:space="preserve">The results of the calculation of the efficiency of the amount of unskilled labor in the above formula show that the installation </w:t>
      </w:r>
      <w:r>
        <w:rPr>
          <w:rFonts w:ascii="Times New Roman" w:hAnsi="Times New Roman" w:cs="Times New Roman"/>
          <w:i/>
          <w:iCs/>
          <w:noProof/>
        </w:rPr>
        <w:t xml:space="preserve">of </w:t>
      </w:r>
      <w:r w:rsidR="00E31F97">
        <w:rPr>
          <w:rFonts w:ascii="Times New Roman" w:hAnsi="Times New Roman" w:cs="Times New Roman"/>
          <w:i/>
          <w:iCs/>
          <w:noProof/>
        </w:rPr>
        <w:t>precast sloof</w:t>
      </w:r>
      <w:r>
        <w:rPr>
          <w:rFonts w:ascii="Times New Roman" w:hAnsi="Times New Roman" w:cs="Times New Roman"/>
          <w:i/>
          <w:iCs/>
          <w:noProof/>
        </w:rPr>
        <w:t xml:space="preserve"> required more unskilled labor compared to the manufacture of conventional sloofs</w:t>
      </w:r>
      <w:r w:rsidRPr="00D339E1">
        <w:rPr>
          <w:rFonts w:ascii="Times New Roman" w:hAnsi="Times New Roman" w:cs="Times New Roman"/>
          <w:noProof/>
        </w:rPr>
        <w:t>. An efficiency value of 1.405 indicate</w:t>
      </w:r>
      <w:r>
        <w:rPr>
          <w:rFonts w:ascii="Times New Roman" w:hAnsi="Times New Roman" w:cs="Times New Roman"/>
          <w:noProof/>
        </w:rPr>
        <w:t>s</w:t>
      </w:r>
      <w:r w:rsidRPr="00D339E1">
        <w:rPr>
          <w:rFonts w:ascii="Times New Roman" w:hAnsi="Times New Roman" w:cs="Times New Roman"/>
          <w:noProof/>
        </w:rPr>
        <w:t xml:space="preserve"> that the amount of unskilled labor required for the installation </w:t>
      </w:r>
      <w:r>
        <w:rPr>
          <w:rFonts w:ascii="Times New Roman" w:hAnsi="Times New Roman" w:cs="Times New Roman"/>
          <w:noProof/>
        </w:rPr>
        <w:t xml:space="preserve">of a </w:t>
      </w:r>
      <w:r w:rsidR="00E31F97">
        <w:rPr>
          <w:rFonts w:ascii="Times New Roman" w:hAnsi="Times New Roman" w:cs="Times New Roman"/>
          <w:noProof/>
        </w:rPr>
        <w:t>Precast sloof</w:t>
      </w:r>
      <w:r>
        <w:rPr>
          <w:rFonts w:ascii="Times New Roman" w:hAnsi="Times New Roman" w:cs="Times New Roman"/>
          <w:noProof/>
        </w:rPr>
        <w:t xml:space="preserve"> is 40.5% higher than the base value</w:t>
      </w:r>
      <w:r w:rsidRPr="00D339E1">
        <w:rPr>
          <w:rFonts w:ascii="Times New Roman" w:hAnsi="Times New Roman" w:cs="Times New Roman"/>
          <w:noProof/>
        </w:rPr>
        <w:t>.</w:t>
      </w:r>
    </w:p>
    <w:p w14:paraId="715723CA" w14:textId="420D1837" w:rsidR="006864A6" w:rsidRDefault="006864A6" w:rsidP="006864A6">
      <w:pPr>
        <w:pStyle w:val="BodyText"/>
        <w:spacing w:before="220"/>
        <w:ind w:left="180"/>
        <w:jc w:val="both"/>
        <w:rPr>
          <w:rFonts w:ascii="Times New Roman" w:eastAsia="Times New Roman" w:hAnsi="Times New Roman" w:cs="Times New Roman"/>
          <w:lang w:val="id-ID" w:eastAsia="id-ID"/>
        </w:rPr>
      </w:pPr>
      <w:r w:rsidRPr="00D339E1">
        <w:rPr>
          <w:lang w:eastAsia="id-ID"/>
        </w:rPr>
        <w:t xml:space="preserve">The use of precast in construction has shown significant labor efficiency compared to conventional concrete methods. Several studies have been conducted to </w:t>
      </w:r>
      <w:r>
        <w:rPr>
          <w:lang w:eastAsia="id-ID"/>
        </w:rPr>
        <w:t>compare labor efficiency</w:t>
      </w:r>
      <w:r w:rsidRPr="00D339E1">
        <w:rPr>
          <w:lang w:eastAsia="id-ID"/>
        </w:rPr>
        <w:t xml:space="preserve"> between these two methods. The use of precast concrete composite structure members in the construction of columns and beams can reduce the amount of labor required on the construction site</w:t>
      </w:r>
      <w:r w:rsidRPr="00D339E1">
        <w:rPr>
          <w:rFonts w:ascii="Times New Roman" w:eastAsia="Times New Roman" w:hAnsi="Times New Roman" w:cs="Times New Roman"/>
          <w:lang w:val="id-ID" w:eastAsia="id-ID"/>
        </w:rPr>
        <w:t>.</w:t>
      </w:r>
    </w:p>
    <w:p w14:paraId="33982183" w14:textId="77777777" w:rsidR="00F7660E" w:rsidRDefault="00F7660E">
      <w:pPr>
        <w:pStyle w:val="BodyText"/>
        <w:spacing w:before="145"/>
        <w:ind w:left="0"/>
      </w:pPr>
    </w:p>
    <w:p w14:paraId="6E4A69D1" w14:textId="5EB49132" w:rsidR="00F7660E" w:rsidRDefault="006864A6">
      <w:pPr>
        <w:pStyle w:val="Heading2"/>
        <w:jc w:val="both"/>
      </w:pPr>
      <w:r w:rsidRPr="00E2138B">
        <w:t>Cost Efficiency Analysis</w:t>
      </w:r>
    </w:p>
    <w:p w14:paraId="37CA5EDA" w14:textId="498BDBB6" w:rsidR="00F7660E" w:rsidRDefault="006864A6">
      <w:pPr>
        <w:pStyle w:val="BodyText"/>
        <w:spacing w:before="113" w:line="254" w:lineRule="auto"/>
        <w:ind w:left="141" w:right="138"/>
        <w:jc w:val="both"/>
        <w:rPr>
          <w:w w:val="105"/>
        </w:rPr>
      </w:pPr>
      <w:r w:rsidRPr="006864A6">
        <w:rPr>
          <w:noProof/>
        </w:rPr>
        <w:t>Cost efficiency analysis refers to the unit price of labor, the price of the unit of materials, and the processing time. Descriptions of cost analysis data needs are presented in Tables 5, 6, and 7</w:t>
      </w:r>
      <w:r>
        <w:rPr>
          <w:w w:val="105"/>
        </w:rPr>
        <w:t>.</w:t>
      </w:r>
    </w:p>
    <w:p w14:paraId="7100E1C9" w14:textId="77EB27F8" w:rsidR="006864A6" w:rsidRDefault="006864A6" w:rsidP="006864A6">
      <w:pPr>
        <w:pStyle w:val="BodyText"/>
        <w:spacing w:before="62"/>
        <w:ind w:left="1702"/>
        <w:jc w:val="both"/>
      </w:pPr>
      <w:r>
        <w:t>Table</w:t>
      </w:r>
      <w:r>
        <w:rPr>
          <w:spacing w:val="15"/>
        </w:rPr>
        <w:t xml:space="preserve"> 5</w:t>
      </w:r>
      <w:r>
        <w:t>.</w:t>
      </w:r>
      <w:r>
        <w:rPr>
          <w:spacing w:val="18"/>
        </w:rPr>
        <w:t xml:space="preserve"> </w:t>
      </w:r>
      <w:r w:rsidRPr="00D339E1">
        <w:rPr>
          <w:noProof/>
        </w:rPr>
        <w:t>Precast Sloof Installation Labor Unit Price Analysis</w:t>
      </w:r>
    </w:p>
    <w:tbl>
      <w:tblPr>
        <w:tblW w:w="7018" w:type="dxa"/>
        <w:jc w:val="center"/>
        <w:tblLook w:val="04A0" w:firstRow="1" w:lastRow="0" w:firstColumn="1" w:lastColumn="0" w:noHBand="0" w:noVBand="1"/>
      </w:tblPr>
      <w:tblGrid>
        <w:gridCol w:w="2680"/>
        <w:gridCol w:w="1300"/>
        <w:gridCol w:w="1580"/>
        <w:gridCol w:w="1458"/>
      </w:tblGrid>
      <w:tr w:rsidR="006864A6" w:rsidRPr="00D339E1" w14:paraId="29266FC1" w14:textId="77777777" w:rsidTr="006864A6">
        <w:trPr>
          <w:trHeight w:val="320"/>
          <w:jc w:val="center"/>
        </w:trPr>
        <w:tc>
          <w:tcPr>
            <w:tcW w:w="2680" w:type="dxa"/>
            <w:tcBorders>
              <w:top w:val="single" w:sz="4" w:space="0" w:color="auto"/>
              <w:bottom w:val="single" w:sz="4" w:space="0" w:color="auto"/>
            </w:tcBorders>
            <w:shd w:val="clear" w:color="auto" w:fill="auto"/>
            <w:noWrap/>
            <w:vAlign w:val="center"/>
            <w:hideMark/>
          </w:tcPr>
          <w:p w14:paraId="5889C242" w14:textId="77777777" w:rsidR="006864A6" w:rsidRPr="00B12751" w:rsidRDefault="006864A6" w:rsidP="00125247">
            <w:pPr>
              <w:jc w:val="center"/>
              <w:rPr>
                <w:b/>
                <w:bCs/>
                <w:color w:val="000000"/>
                <w:lang w:val="id-ID" w:eastAsia="id-ID"/>
              </w:rPr>
            </w:pPr>
            <w:r w:rsidRPr="00B12751">
              <w:rPr>
                <w:b/>
                <w:bCs/>
                <w:color w:val="000000"/>
                <w:lang w:eastAsia="id-ID"/>
              </w:rPr>
              <w:t>Types of Labor</w:t>
            </w:r>
          </w:p>
        </w:tc>
        <w:tc>
          <w:tcPr>
            <w:tcW w:w="1300" w:type="dxa"/>
            <w:tcBorders>
              <w:top w:val="single" w:sz="4" w:space="0" w:color="auto"/>
              <w:bottom w:val="single" w:sz="4" w:space="0" w:color="auto"/>
            </w:tcBorders>
            <w:shd w:val="clear" w:color="auto" w:fill="auto"/>
            <w:noWrap/>
            <w:vAlign w:val="center"/>
            <w:hideMark/>
          </w:tcPr>
          <w:p w14:paraId="37EE39B1" w14:textId="77777777" w:rsidR="006864A6" w:rsidRPr="00B12751" w:rsidRDefault="006864A6" w:rsidP="00125247">
            <w:pPr>
              <w:jc w:val="center"/>
              <w:rPr>
                <w:b/>
                <w:bCs/>
                <w:color w:val="000000"/>
                <w:lang w:val="id-ID" w:eastAsia="id-ID"/>
              </w:rPr>
            </w:pPr>
            <w:r w:rsidRPr="00B12751">
              <w:rPr>
                <w:b/>
                <w:bCs/>
                <w:color w:val="000000"/>
                <w:lang w:eastAsia="id-ID"/>
              </w:rPr>
              <w:t>Coefficient</w:t>
            </w:r>
          </w:p>
        </w:tc>
        <w:tc>
          <w:tcPr>
            <w:tcW w:w="1580" w:type="dxa"/>
            <w:tcBorders>
              <w:top w:val="single" w:sz="4" w:space="0" w:color="auto"/>
              <w:bottom w:val="single" w:sz="4" w:space="0" w:color="auto"/>
            </w:tcBorders>
            <w:shd w:val="clear" w:color="auto" w:fill="auto"/>
            <w:noWrap/>
            <w:vAlign w:val="center"/>
            <w:hideMark/>
          </w:tcPr>
          <w:p w14:paraId="4927FB5D" w14:textId="77777777" w:rsidR="006864A6" w:rsidRPr="00B12751" w:rsidRDefault="006864A6" w:rsidP="00125247">
            <w:pPr>
              <w:jc w:val="center"/>
              <w:rPr>
                <w:b/>
                <w:bCs/>
                <w:color w:val="000000"/>
                <w:lang w:val="id-ID" w:eastAsia="id-ID"/>
              </w:rPr>
            </w:pPr>
            <w:r w:rsidRPr="00B12751">
              <w:rPr>
                <w:b/>
                <w:bCs/>
                <w:color w:val="000000"/>
                <w:lang w:eastAsia="id-ID"/>
              </w:rPr>
              <w:t>Unit Price</w:t>
            </w:r>
            <w:r w:rsidRPr="00B12751">
              <w:rPr>
                <w:b/>
                <w:bCs/>
                <w:color w:val="000000"/>
                <w:lang w:val="id-ID" w:eastAsia="id-ID"/>
              </w:rPr>
              <w:t xml:space="preserve"> (IDR)</w:t>
            </w:r>
          </w:p>
        </w:tc>
        <w:tc>
          <w:tcPr>
            <w:tcW w:w="1458" w:type="dxa"/>
            <w:tcBorders>
              <w:top w:val="single" w:sz="4" w:space="0" w:color="auto"/>
              <w:bottom w:val="single" w:sz="4" w:space="0" w:color="auto"/>
            </w:tcBorders>
            <w:shd w:val="clear" w:color="auto" w:fill="auto"/>
            <w:noWrap/>
            <w:vAlign w:val="center"/>
            <w:hideMark/>
          </w:tcPr>
          <w:p w14:paraId="1DE3043E" w14:textId="77777777" w:rsidR="006864A6" w:rsidRPr="00B12751" w:rsidRDefault="006864A6" w:rsidP="00125247">
            <w:pPr>
              <w:jc w:val="center"/>
              <w:rPr>
                <w:b/>
                <w:bCs/>
                <w:color w:val="000000"/>
                <w:lang w:val="id-ID" w:eastAsia="id-ID"/>
              </w:rPr>
            </w:pPr>
            <w:r w:rsidRPr="00B12751">
              <w:rPr>
                <w:b/>
                <w:bCs/>
                <w:color w:val="000000"/>
                <w:lang w:val="id-ID" w:eastAsia="id-ID"/>
              </w:rPr>
              <w:t>Total (IDR)</w:t>
            </w:r>
          </w:p>
        </w:tc>
      </w:tr>
      <w:tr w:rsidR="006864A6" w:rsidRPr="00D339E1" w14:paraId="31AFA7D0" w14:textId="77777777" w:rsidTr="006864A6">
        <w:trPr>
          <w:trHeight w:val="320"/>
          <w:jc w:val="center"/>
        </w:trPr>
        <w:tc>
          <w:tcPr>
            <w:tcW w:w="2680" w:type="dxa"/>
            <w:tcBorders>
              <w:top w:val="nil"/>
              <w:bottom w:val="single" w:sz="4" w:space="0" w:color="auto"/>
            </w:tcBorders>
            <w:shd w:val="clear" w:color="auto" w:fill="auto"/>
            <w:noWrap/>
            <w:vAlign w:val="center"/>
            <w:hideMark/>
          </w:tcPr>
          <w:p w14:paraId="4299FF8D" w14:textId="77777777" w:rsidR="006864A6" w:rsidRPr="00D339E1" w:rsidRDefault="006864A6" w:rsidP="00125247">
            <w:pPr>
              <w:jc w:val="both"/>
              <w:rPr>
                <w:color w:val="000000"/>
                <w:lang w:val="id-ID" w:eastAsia="id-ID"/>
              </w:rPr>
            </w:pPr>
            <w:r w:rsidRPr="00D339E1">
              <w:rPr>
                <w:color w:val="000000"/>
                <w:lang w:eastAsia="id-ID"/>
              </w:rPr>
              <w:t xml:space="preserve">Skilled </w:t>
            </w:r>
            <w:r>
              <w:rPr>
                <w:color w:val="000000"/>
                <w:lang w:eastAsia="id-ID"/>
              </w:rPr>
              <w:t>Labor</w:t>
            </w:r>
          </w:p>
        </w:tc>
        <w:tc>
          <w:tcPr>
            <w:tcW w:w="1300" w:type="dxa"/>
            <w:tcBorders>
              <w:top w:val="nil"/>
              <w:bottom w:val="single" w:sz="4" w:space="0" w:color="auto"/>
            </w:tcBorders>
            <w:shd w:val="clear" w:color="auto" w:fill="auto"/>
            <w:noWrap/>
            <w:vAlign w:val="center"/>
            <w:hideMark/>
          </w:tcPr>
          <w:p w14:paraId="28EDA628" w14:textId="77777777" w:rsidR="006864A6" w:rsidRPr="00D339E1" w:rsidRDefault="006864A6" w:rsidP="00125247">
            <w:pPr>
              <w:jc w:val="center"/>
              <w:rPr>
                <w:color w:val="000000"/>
                <w:lang w:val="id-ID" w:eastAsia="id-ID"/>
              </w:rPr>
            </w:pPr>
            <w:r w:rsidRPr="00D339E1">
              <w:rPr>
                <w:color w:val="000000"/>
                <w:lang w:val="id-ID" w:eastAsia="id-ID"/>
              </w:rPr>
              <w:t>0.167</w:t>
            </w:r>
          </w:p>
        </w:tc>
        <w:tc>
          <w:tcPr>
            <w:tcW w:w="1580" w:type="dxa"/>
            <w:tcBorders>
              <w:top w:val="nil"/>
              <w:bottom w:val="single" w:sz="4" w:space="0" w:color="auto"/>
            </w:tcBorders>
            <w:shd w:val="clear" w:color="auto" w:fill="auto"/>
            <w:noWrap/>
            <w:vAlign w:val="center"/>
            <w:hideMark/>
          </w:tcPr>
          <w:p w14:paraId="400C0F84" w14:textId="377CA574" w:rsidR="006864A6" w:rsidRPr="00D339E1" w:rsidRDefault="006864A6" w:rsidP="00125247">
            <w:pPr>
              <w:jc w:val="center"/>
              <w:rPr>
                <w:color w:val="000000"/>
                <w:lang w:val="id-ID" w:eastAsia="id-ID"/>
              </w:rPr>
            </w:pPr>
            <w:r w:rsidRPr="00D339E1">
              <w:rPr>
                <w:color w:val="000000"/>
                <w:lang w:val="id-ID" w:eastAsia="id-ID"/>
              </w:rPr>
              <w:t>150</w:t>
            </w:r>
            <w:r>
              <w:rPr>
                <w:color w:val="000000"/>
                <w:lang w:val="id-ID" w:eastAsia="id-ID"/>
              </w:rPr>
              <w:t>,</w:t>
            </w:r>
            <w:r w:rsidRPr="00D339E1">
              <w:rPr>
                <w:color w:val="000000"/>
                <w:lang w:val="id-ID" w:eastAsia="id-ID"/>
              </w:rPr>
              <w:t>000</w:t>
            </w:r>
          </w:p>
        </w:tc>
        <w:tc>
          <w:tcPr>
            <w:tcW w:w="1458" w:type="dxa"/>
            <w:tcBorders>
              <w:top w:val="nil"/>
              <w:bottom w:val="single" w:sz="4" w:space="0" w:color="auto"/>
            </w:tcBorders>
            <w:shd w:val="clear" w:color="auto" w:fill="auto"/>
            <w:noWrap/>
            <w:vAlign w:val="center"/>
            <w:hideMark/>
          </w:tcPr>
          <w:p w14:paraId="29BC23A1" w14:textId="21DDFF08" w:rsidR="006864A6" w:rsidRPr="00D339E1" w:rsidRDefault="006864A6" w:rsidP="00125247">
            <w:pPr>
              <w:jc w:val="center"/>
              <w:rPr>
                <w:color w:val="000000"/>
                <w:lang w:val="id-ID" w:eastAsia="id-ID"/>
              </w:rPr>
            </w:pPr>
            <w:r w:rsidRPr="00D339E1">
              <w:rPr>
                <w:color w:val="000000"/>
                <w:lang w:val="id-ID" w:eastAsia="id-ID"/>
              </w:rPr>
              <w:t>25</w:t>
            </w:r>
            <w:r>
              <w:rPr>
                <w:color w:val="000000"/>
                <w:lang w:val="id-ID" w:eastAsia="id-ID"/>
              </w:rPr>
              <w:t>,</w:t>
            </w:r>
            <w:r w:rsidRPr="00D339E1">
              <w:rPr>
                <w:color w:val="000000"/>
                <w:lang w:val="id-ID" w:eastAsia="id-ID"/>
              </w:rPr>
              <w:t>020.833</w:t>
            </w:r>
          </w:p>
        </w:tc>
      </w:tr>
      <w:tr w:rsidR="006864A6" w:rsidRPr="00D339E1" w14:paraId="53999EA7" w14:textId="77777777" w:rsidTr="006864A6">
        <w:trPr>
          <w:trHeight w:val="320"/>
          <w:jc w:val="center"/>
        </w:trPr>
        <w:tc>
          <w:tcPr>
            <w:tcW w:w="2680" w:type="dxa"/>
            <w:tcBorders>
              <w:top w:val="nil"/>
              <w:bottom w:val="single" w:sz="4" w:space="0" w:color="auto"/>
            </w:tcBorders>
            <w:shd w:val="clear" w:color="auto" w:fill="auto"/>
            <w:noWrap/>
            <w:vAlign w:val="center"/>
            <w:hideMark/>
          </w:tcPr>
          <w:p w14:paraId="3AC5A59D" w14:textId="77777777" w:rsidR="006864A6" w:rsidRPr="00D339E1" w:rsidRDefault="006864A6" w:rsidP="00125247">
            <w:pPr>
              <w:jc w:val="both"/>
              <w:rPr>
                <w:color w:val="000000"/>
                <w:lang w:val="id-ID" w:eastAsia="id-ID"/>
              </w:rPr>
            </w:pPr>
            <w:r w:rsidRPr="00D339E1">
              <w:rPr>
                <w:color w:val="000000"/>
                <w:lang w:eastAsia="id-ID"/>
              </w:rPr>
              <w:t xml:space="preserve">Unskilled </w:t>
            </w:r>
            <w:r>
              <w:rPr>
                <w:color w:val="000000"/>
                <w:lang w:eastAsia="id-ID"/>
              </w:rPr>
              <w:t>Labor</w:t>
            </w:r>
          </w:p>
        </w:tc>
        <w:tc>
          <w:tcPr>
            <w:tcW w:w="1300" w:type="dxa"/>
            <w:tcBorders>
              <w:top w:val="nil"/>
              <w:bottom w:val="single" w:sz="4" w:space="0" w:color="auto"/>
            </w:tcBorders>
            <w:shd w:val="clear" w:color="auto" w:fill="auto"/>
            <w:noWrap/>
            <w:vAlign w:val="center"/>
            <w:hideMark/>
          </w:tcPr>
          <w:p w14:paraId="4B6F43B6" w14:textId="77777777" w:rsidR="006864A6" w:rsidRPr="00D339E1" w:rsidRDefault="006864A6" w:rsidP="00125247">
            <w:pPr>
              <w:jc w:val="center"/>
              <w:rPr>
                <w:color w:val="000000"/>
                <w:lang w:val="id-ID" w:eastAsia="id-ID"/>
              </w:rPr>
            </w:pPr>
            <w:r w:rsidRPr="00D339E1">
              <w:rPr>
                <w:color w:val="000000"/>
                <w:lang w:val="id-ID" w:eastAsia="id-ID"/>
              </w:rPr>
              <w:t>0.371</w:t>
            </w:r>
          </w:p>
        </w:tc>
        <w:tc>
          <w:tcPr>
            <w:tcW w:w="1580" w:type="dxa"/>
            <w:tcBorders>
              <w:top w:val="nil"/>
              <w:bottom w:val="single" w:sz="4" w:space="0" w:color="auto"/>
            </w:tcBorders>
            <w:shd w:val="clear" w:color="auto" w:fill="auto"/>
            <w:noWrap/>
            <w:vAlign w:val="center"/>
            <w:hideMark/>
          </w:tcPr>
          <w:p w14:paraId="0685887E" w14:textId="43E4214A" w:rsidR="006864A6" w:rsidRPr="00D339E1" w:rsidRDefault="006864A6" w:rsidP="00125247">
            <w:pPr>
              <w:jc w:val="center"/>
              <w:rPr>
                <w:color w:val="000000"/>
                <w:lang w:val="id-ID" w:eastAsia="id-ID"/>
              </w:rPr>
            </w:pPr>
            <w:r w:rsidRPr="00D339E1">
              <w:rPr>
                <w:color w:val="000000"/>
                <w:lang w:val="id-ID" w:eastAsia="id-ID"/>
              </w:rPr>
              <w:t>100</w:t>
            </w:r>
            <w:r>
              <w:rPr>
                <w:color w:val="000000"/>
                <w:lang w:val="id-ID" w:eastAsia="id-ID"/>
              </w:rPr>
              <w:t>,</w:t>
            </w:r>
            <w:r w:rsidRPr="00D339E1">
              <w:rPr>
                <w:color w:val="000000"/>
                <w:lang w:val="id-ID" w:eastAsia="id-ID"/>
              </w:rPr>
              <w:t>000</w:t>
            </w:r>
          </w:p>
        </w:tc>
        <w:tc>
          <w:tcPr>
            <w:tcW w:w="1458" w:type="dxa"/>
            <w:tcBorders>
              <w:top w:val="nil"/>
              <w:bottom w:val="single" w:sz="4" w:space="0" w:color="auto"/>
            </w:tcBorders>
            <w:shd w:val="clear" w:color="auto" w:fill="auto"/>
            <w:noWrap/>
            <w:vAlign w:val="center"/>
            <w:hideMark/>
          </w:tcPr>
          <w:p w14:paraId="4BD2086A" w14:textId="5C8DA601" w:rsidR="006864A6" w:rsidRPr="00D339E1" w:rsidRDefault="006864A6" w:rsidP="00125247">
            <w:pPr>
              <w:jc w:val="center"/>
              <w:rPr>
                <w:color w:val="000000"/>
                <w:lang w:val="id-ID" w:eastAsia="id-ID"/>
              </w:rPr>
            </w:pPr>
            <w:r w:rsidRPr="00D339E1">
              <w:rPr>
                <w:color w:val="000000"/>
                <w:lang w:val="id-ID" w:eastAsia="id-ID"/>
              </w:rPr>
              <w:t>37</w:t>
            </w:r>
            <w:r>
              <w:rPr>
                <w:color w:val="000000"/>
                <w:lang w:val="id-ID" w:eastAsia="id-ID"/>
              </w:rPr>
              <w:t>,</w:t>
            </w:r>
            <w:r w:rsidRPr="00D339E1">
              <w:rPr>
                <w:color w:val="000000"/>
                <w:lang w:val="id-ID" w:eastAsia="id-ID"/>
              </w:rPr>
              <w:t>101.111</w:t>
            </w:r>
          </w:p>
        </w:tc>
      </w:tr>
      <w:tr w:rsidR="006864A6" w:rsidRPr="00D339E1" w14:paraId="274629EE" w14:textId="77777777" w:rsidTr="006864A6">
        <w:trPr>
          <w:trHeight w:val="320"/>
          <w:jc w:val="center"/>
        </w:trPr>
        <w:tc>
          <w:tcPr>
            <w:tcW w:w="5560" w:type="dxa"/>
            <w:gridSpan w:val="3"/>
            <w:tcBorders>
              <w:top w:val="single" w:sz="4" w:space="0" w:color="auto"/>
              <w:bottom w:val="single" w:sz="4" w:space="0" w:color="auto"/>
            </w:tcBorders>
            <w:shd w:val="clear" w:color="auto" w:fill="auto"/>
            <w:noWrap/>
            <w:vAlign w:val="center"/>
            <w:hideMark/>
          </w:tcPr>
          <w:p w14:paraId="476845D5" w14:textId="77777777" w:rsidR="006864A6" w:rsidRPr="00D339E1" w:rsidRDefault="006864A6" w:rsidP="00125247">
            <w:pPr>
              <w:jc w:val="center"/>
              <w:rPr>
                <w:i/>
                <w:iCs/>
                <w:color w:val="000000"/>
                <w:lang w:val="id-ID" w:eastAsia="id-ID"/>
              </w:rPr>
            </w:pPr>
            <w:r w:rsidRPr="00D339E1">
              <w:rPr>
                <w:i/>
                <w:iCs/>
                <w:color w:val="000000"/>
                <w:lang w:eastAsia="id-ID"/>
              </w:rPr>
              <w:t xml:space="preserve">Total Price </w:t>
            </w:r>
            <w:r w:rsidRPr="00D339E1">
              <w:rPr>
                <w:i/>
                <w:iCs/>
                <w:color w:val="000000"/>
                <w:lang w:val="id-ID" w:eastAsia="id-ID"/>
              </w:rPr>
              <w:t>(</w:t>
            </w:r>
            <w:r>
              <w:rPr>
                <w:i/>
                <w:iCs/>
                <w:color w:val="000000"/>
                <w:lang w:val="id-ID" w:eastAsia="id-ID"/>
              </w:rPr>
              <w:t>IDR</w:t>
            </w:r>
            <w:r w:rsidRPr="00D339E1">
              <w:rPr>
                <w:i/>
                <w:iCs/>
                <w:color w:val="000000"/>
                <w:lang w:val="id-ID" w:eastAsia="id-ID"/>
              </w:rPr>
              <w:t>)</w:t>
            </w:r>
          </w:p>
        </w:tc>
        <w:tc>
          <w:tcPr>
            <w:tcW w:w="1458" w:type="dxa"/>
            <w:tcBorders>
              <w:top w:val="nil"/>
              <w:bottom w:val="single" w:sz="4" w:space="0" w:color="auto"/>
            </w:tcBorders>
            <w:shd w:val="clear" w:color="auto" w:fill="auto"/>
            <w:noWrap/>
            <w:vAlign w:val="center"/>
            <w:hideMark/>
          </w:tcPr>
          <w:p w14:paraId="064BDC11" w14:textId="412654DF" w:rsidR="006864A6" w:rsidRPr="00D339E1" w:rsidRDefault="006864A6" w:rsidP="00125247">
            <w:pPr>
              <w:jc w:val="center"/>
              <w:rPr>
                <w:color w:val="000000"/>
                <w:lang w:val="id-ID" w:eastAsia="id-ID"/>
              </w:rPr>
            </w:pPr>
            <w:r w:rsidRPr="00D339E1">
              <w:rPr>
                <w:color w:val="000000"/>
                <w:lang w:val="id-ID" w:eastAsia="id-ID"/>
              </w:rPr>
              <w:t>62</w:t>
            </w:r>
            <w:r>
              <w:rPr>
                <w:color w:val="000000"/>
                <w:lang w:val="id-ID" w:eastAsia="id-ID"/>
              </w:rPr>
              <w:t>,</w:t>
            </w:r>
            <w:r w:rsidRPr="00D339E1">
              <w:rPr>
                <w:color w:val="000000"/>
                <w:lang w:val="id-ID" w:eastAsia="id-ID"/>
              </w:rPr>
              <w:t>121.944</w:t>
            </w:r>
          </w:p>
        </w:tc>
      </w:tr>
    </w:tbl>
    <w:p w14:paraId="2E08640F" w14:textId="77777777" w:rsidR="00B12751" w:rsidRDefault="00B12751" w:rsidP="00B12751">
      <w:pPr>
        <w:pStyle w:val="BodyText"/>
        <w:spacing w:before="62"/>
        <w:ind w:left="1702"/>
        <w:jc w:val="both"/>
      </w:pPr>
    </w:p>
    <w:p w14:paraId="29823011" w14:textId="4A8FCBE4" w:rsidR="00B12751" w:rsidRDefault="00B12751" w:rsidP="00B12751">
      <w:pPr>
        <w:pStyle w:val="BodyText"/>
        <w:spacing w:before="62"/>
        <w:ind w:left="1702"/>
        <w:jc w:val="both"/>
      </w:pPr>
      <w:r>
        <w:lastRenderedPageBreak/>
        <w:t>Table</w:t>
      </w:r>
      <w:r>
        <w:rPr>
          <w:spacing w:val="15"/>
        </w:rPr>
        <w:t xml:space="preserve"> 6</w:t>
      </w:r>
      <w:r>
        <w:t>.</w:t>
      </w:r>
      <w:r>
        <w:rPr>
          <w:spacing w:val="18"/>
        </w:rPr>
        <w:t xml:space="preserve"> </w:t>
      </w:r>
      <w:r w:rsidRPr="00D339E1">
        <w:rPr>
          <w:noProof/>
        </w:rPr>
        <w:t>Precast Sloof Installation Unit Price Analysis</w:t>
      </w:r>
    </w:p>
    <w:tbl>
      <w:tblPr>
        <w:tblW w:w="8786" w:type="dxa"/>
        <w:jc w:val="center"/>
        <w:tblLook w:val="04A0" w:firstRow="1" w:lastRow="0" w:firstColumn="1" w:lastColumn="0" w:noHBand="0" w:noVBand="1"/>
      </w:tblPr>
      <w:tblGrid>
        <w:gridCol w:w="2008"/>
        <w:gridCol w:w="1297"/>
        <w:gridCol w:w="1576"/>
        <w:gridCol w:w="2489"/>
        <w:gridCol w:w="28"/>
        <w:gridCol w:w="1388"/>
      </w:tblGrid>
      <w:tr w:rsidR="00B12751" w:rsidRPr="00D339E1" w14:paraId="072FD894" w14:textId="77777777" w:rsidTr="00B12751">
        <w:trPr>
          <w:trHeight w:val="320"/>
          <w:jc w:val="center"/>
        </w:trPr>
        <w:tc>
          <w:tcPr>
            <w:tcW w:w="2008" w:type="dxa"/>
            <w:tcBorders>
              <w:top w:val="single" w:sz="4" w:space="0" w:color="auto"/>
              <w:bottom w:val="single" w:sz="4" w:space="0" w:color="auto"/>
            </w:tcBorders>
            <w:shd w:val="clear" w:color="000000" w:fill="FFFFFF"/>
            <w:noWrap/>
            <w:vAlign w:val="center"/>
            <w:hideMark/>
          </w:tcPr>
          <w:p w14:paraId="6AF40E71" w14:textId="77777777" w:rsidR="00B12751" w:rsidRPr="00B12751" w:rsidRDefault="00B12751" w:rsidP="00125247">
            <w:pPr>
              <w:jc w:val="center"/>
              <w:rPr>
                <w:b/>
                <w:bCs/>
                <w:color w:val="000000"/>
                <w:lang w:val="id-ID" w:eastAsia="id-ID"/>
              </w:rPr>
            </w:pPr>
            <w:r w:rsidRPr="00B12751">
              <w:rPr>
                <w:b/>
                <w:bCs/>
                <w:color w:val="000000"/>
                <w:lang w:val="id-ID" w:eastAsia="id-ID"/>
              </w:rPr>
              <w:t>Materials</w:t>
            </w:r>
          </w:p>
        </w:tc>
        <w:tc>
          <w:tcPr>
            <w:tcW w:w="1297" w:type="dxa"/>
            <w:tcBorders>
              <w:top w:val="single" w:sz="4" w:space="0" w:color="auto"/>
              <w:bottom w:val="single" w:sz="4" w:space="0" w:color="auto"/>
            </w:tcBorders>
            <w:shd w:val="clear" w:color="000000" w:fill="FFFFFF"/>
            <w:noWrap/>
            <w:vAlign w:val="center"/>
            <w:hideMark/>
          </w:tcPr>
          <w:p w14:paraId="2FDAFD89" w14:textId="77777777" w:rsidR="00B12751" w:rsidRPr="00B12751" w:rsidRDefault="00B12751" w:rsidP="00125247">
            <w:pPr>
              <w:jc w:val="center"/>
              <w:rPr>
                <w:b/>
                <w:bCs/>
                <w:color w:val="000000"/>
                <w:lang w:val="id-ID" w:eastAsia="id-ID"/>
              </w:rPr>
            </w:pPr>
            <w:r w:rsidRPr="00B12751">
              <w:rPr>
                <w:b/>
                <w:bCs/>
                <w:color w:val="000000"/>
                <w:lang w:eastAsia="id-ID"/>
              </w:rPr>
              <w:t>Unit</w:t>
            </w:r>
          </w:p>
        </w:tc>
        <w:tc>
          <w:tcPr>
            <w:tcW w:w="1576" w:type="dxa"/>
            <w:tcBorders>
              <w:top w:val="single" w:sz="4" w:space="0" w:color="auto"/>
              <w:bottom w:val="single" w:sz="4" w:space="0" w:color="auto"/>
            </w:tcBorders>
            <w:shd w:val="clear" w:color="000000" w:fill="FFFFFF"/>
            <w:noWrap/>
            <w:vAlign w:val="center"/>
            <w:hideMark/>
          </w:tcPr>
          <w:p w14:paraId="7F3D4D9A" w14:textId="77777777" w:rsidR="00B12751" w:rsidRPr="00B12751" w:rsidRDefault="00B12751" w:rsidP="00125247">
            <w:pPr>
              <w:jc w:val="center"/>
              <w:rPr>
                <w:b/>
                <w:bCs/>
                <w:color w:val="000000"/>
                <w:lang w:val="id-ID" w:eastAsia="id-ID"/>
              </w:rPr>
            </w:pPr>
            <w:r w:rsidRPr="00B12751">
              <w:rPr>
                <w:b/>
                <w:bCs/>
                <w:color w:val="000000"/>
                <w:lang w:val="id-ID" w:eastAsia="id-ID"/>
              </w:rPr>
              <w:t>Volume</w:t>
            </w:r>
          </w:p>
        </w:tc>
        <w:tc>
          <w:tcPr>
            <w:tcW w:w="2489" w:type="dxa"/>
            <w:tcBorders>
              <w:top w:val="single" w:sz="4" w:space="0" w:color="auto"/>
              <w:bottom w:val="single" w:sz="4" w:space="0" w:color="auto"/>
            </w:tcBorders>
            <w:shd w:val="clear" w:color="000000" w:fill="FFFFFF"/>
            <w:noWrap/>
            <w:vAlign w:val="center"/>
            <w:hideMark/>
          </w:tcPr>
          <w:p w14:paraId="6DD70F2B" w14:textId="77777777" w:rsidR="00B12751" w:rsidRPr="00B12751" w:rsidRDefault="00B12751" w:rsidP="00125247">
            <w:pPr>
              <w:jc w:val="center"/>
              <w:rPr>
                <w:b/>
                <w:bCs/>
                <w:color w:val="000000"/>
                <w:lang w:val="id-ID" w:eastAsia="id-ID"/>
              </w:rPr>
            </w:pPr>
            <w:r w:rsidRPr="00B12751">
              <w:rPr>
                <w:b/>
                <w:bCs/>
                <w:color w:val="000000"/>
                <w:lang w:eastAsia="id-ID"/>
              </w:rPr>
              <w:t>Unit Price</w:t>
            </w:r>
            <w:r w:rsidRPr="00B12751">
              <w:rPr>
                <w:b/>
                <w:bCs/>
                <w:color w:val="000000"/>
                <w:lang w:val="id-ID" w:eastAsia="id-ID"/>
              </w:rPr>
              <w:t xml:space="preserve"> (IDR)</w:t>
            </w:r>
          </w:p>
        </w:tc>
        <w:tc>
          <w:tcPr>
            <w:tcW w:w="1413" w:type="dxa"/>
            <w:gridSpan w:val="2"/>
            <w:tcBorders>
              <w:top w:val="single" w:sz="4" w:space="0" w:color="auto"/>
              <w:bottom w:val="single" w:sz="4" w:space="0" w:color="auto"/>
            </w:tcBorders>
            <w:shd w:val="clear" w:color="000000" w:fill="FFFFFF"/>
            <w:noWrap/>
            <w:vAlign w:val="center"/>
            <w:hideMark/>
          </w:tcPr>
          <w:p w14:paraId="6E6DD922" w14:textId="77777777" w:rsidR="00B12751" w:rsidRPr="00B12751" w:rsidRDefault="00B12751" w:rsidP="00125247">
            <w:pPr>
              <w:jc w:val="center"/>
              <w:rPr>
                <w:b/>
                <w:bCs/>
                <w:color w:val="000000"/>
                <w:lang w:val="id-ID" w:eastAsia="id-ID"/>
              </w:rPr>
            </w:pPr>
            <w:r w:rsidRPr="00B12751">
              <w:rPr>
                <w:b/>
                <w:bCs/>
                <w:color w:val="000000"/>
                <w:lang w:eastAsia="id-ID"/>
              </w:rPr>
              <w:t xml:space="preserve">Total Price </w:t>
            </w:r>
            <w:r w:rsidRPr="00B12751">
              <w:rPr>
                <w:b/>
                <w:bCs/>
                <w:color w:val="000000"/>
                <w:lang w:val="id-ID" w:eastAsia="id-ID"/>
              </w:rPr>
              <w:t>(IDR)</w:t>
            </w:r>
          </w:p>
        </w:tc>
      </w:tr>
      <w:tr w:rsidR="00B12751" w:rsidRPr="00D339E1" w14:paraId="0CFEB2C6" w14:textId="77777777" w:rsidTr="00B12751">
        <w:trPr>
          <w:trHeight w:val="320"/>
          <w:jc w:val="center"/>
        </w:trPr>
        <w:tc>
          <w:tcPr>
            <w:tcW w:w="2008" w:type="dxa"/>
            <w:tcBorders>
              <w:top w:val="nil"/>
              <w:bottom w:val="single" w:sz="4" w:space="0" w:color="auto"/>
            </w:tcBorders>
            <w:shd w:val="clear" w:color="000000" w:fill="FFFFFF"/>
            <w:noWrap/>
            <w:vAlign w:val="center"/>
            <w:hideMark/>
          </w:tcPr>
          <w:p w14:paraId="5194568B" w14:textId="77777777" w:rsidR="00B12751" w:rsidRPr="00D339E1" w:rsidRDefault="00B12751" w:rsidP="00125247">
            <w:pPr>
              <w:jc w:val="both"/>
              <w:rPr>
                <w:color w:val="000000"/>
                <w:lang w:val="id-ID" w:eastAsia="id-ID"/>
              </w:rPr>
            </w:pPr>
            <w:r>
              <w:rPr>
                <w:color w:val="000000"/>
                <w:lang w:val="id-ID" w:eastAsia="id-ID"/>
              </w:rPr>
              <w:t>Fine Aggregate</w:t>
            </w:r>
          </w:p>
        </w:tc>
        <w:tc>
          <w:tcPr>
            <w:tcW w:w="1297" w:type="dxa"/>
            <w:tcBorders>
              <w:top w:val="nil"/>
              <w:bottom w:val="single" w:sz="4" w:space="0" w:color="auto"/>
            </w:tcBorders>
            <w:shd w:val="clear" w:color="000000" w:fill="FFFFFF"/>
            <w:noWrap/>
            <w:vAlign w:val="center"/>
            <w:hideMark/>
          </w:tcPr>
          <w:p w14:paraId="42C8F5DA" w14:textId="77777777" w:rsidR="00B12751" w:rsidRPr="00D339E1" w:rsidRDefault="00B12751" w:rsidP="00125247">
            <w:pPr>
              <w:jc w:val="center"/>
              <w:rPr>
                <w:color w:val="000000"/>
                <w:lang w:val="id-ID" w:eastAsia="id-ID"/>
              </w:rPr>
            </w:pPr>
            <w:r w:rsidRPr="00D339E1">
              <w:rPr>
                <w:color w:val="000000"/>
                <w:lang w:val="id-ID" w:eastAsia="id-ID"/>
              </w:rPr>
              <w:t>m3</w:t>
            </w:r>
          </w:p>
        </w:tc>
        <w:tc>
          <w:tcPr>
            <w:tcW w:w="1576" w:type="dxa"/>
            <w:tcBorders>
              <w:top w:val="nil"/>
              <w:bottom w:val="single" w:sz="4" w:space="0" w:color="auto"/>
            </w:tcBorders>
            <w:shd w:val="clear" w:color="000000" w:fill="FFFFFF"/>
            <w:noWrap/>
            <w:vAlign w:val="center"/>
            <w:hideMark/>
          </w:tcPr>
          <w:p w14:paraId="328C807E" w14:textId="77777777" w:rsidR="00B12751" w:rsidRPr="00D339E1" w:rsidRDefault="00B12751" w:rsidP="00125247">
            <w:pPr>
              <w:jc w:val="center"/>
              <w:rPr>
                <w:color w:val="000000"/>
                <w:lang w:val="id-ID" w:eastAsia="id-ID"/>
              </w:rPr>
            </w:pPr>
            <w:r w:rsidRPr="00D339E1">
              <w:rPr>
                <w:color w:val="000000"/>
                <w:lang w:val="id-ID" w:eastAsia="id-ID"/>
              </w:rPr>
              <w:t>0.018129086</w:t>
            </w:r>
          </w:p>
        </w:tc>
        <w:tc>
          <w:tcPr>
            <w:tcW w:w="2489" w:type="dxa"/>
            <w:tcBorders>
              <w:top w:val="nil"/>
              <w:bottom w:val="single" w:sz="4" w:space="0" w:color="auto"/>
            </w:tcBorders>
            <w:shd w:val="clear" w:color="000000" w:fill="FFFFFF"/>
            <w:noWrap/>
            <w:vAlign w:val="center"/>
            <w:hideMark/>
          </w:tcPr>
          <w:p w14:paraId="532A2283" w14:textId="1DCE8220" w:rsidR="00B12751" w:rsidRPr="00D339E1" w:rsidRDefault="00B12751" w:rsidP="00125247">
            <w:pPr>
              <w:jc w:val="center"/>
              <w:rPr>
                <w:color w:val="000000"/>
                <w:lang w:val="id-ID" w:eastAsia="id-ID"/>
              </w:rPr>
            </w:pPr>
            <w:r w:rsidRPr="00D339E1">
              <w:rPr>
                <w:color w:val="000000"/>
                <w:lang w:val="id-ID" w:eastAsia="id-ID"/>
              </w:rPr>
              <w:t>42</w:t>
            </w:r>
            <w:r>
              <w:rPr>
                <w:color w:val="000000"/>
                <w:lang w:val="id-ID" w:eastAsia="id-ID"/>
              </w:rPr>
              <w:t>,</w:t>
            </w:r>
            <w:r w:rsidRPr="00D339E1">
              <w:rPr>
                <w:color w:val="000000"/>
                <w:lang w:val="id-ID" w:eastAsia="id-ID"/>
              </w:rPr>
              <w:t>260</w:t>
            </w:r>
            <w:r>
              <w:rPr>
                <w:color w:val="000000"/>
                <w:lang w:val="id-ID" w:eastAsia="id-ID"/>
              </w:rPr>
              <w:t>.</w:t>
            </w:r>
            <w:r w:rsidRPr="00D339E1">
              <w:rPr>
                <w:color w:val="000000"/>
                <w:lang w:val="id-ID" w:eastAsia="id-ID"/>
              </w:rPr>
              <w:t>00</w:t>
            </w:r>
          </w:p>
        </w:tc>
        <w:tc>
          <w:tcPr>
            <w:tcW w:w="1413" w:type="dxa"/>
            <w:gridSpan w:val="2"/>
            <w:tcBorders>
              <w:top w:val="nil"/>
              <w:bottom w:val="single" w:sz="4" w:space="0" w:color="auto"/>
            </w:tcBorders>
            <w:shd w:val="clear" w:color="000000" w:fill="FFFFFF"/>
            <w:noWrap/>
            <w:vAlign w:val="center"/>
            <w:hideMark/>
          </w:tcPr>
          <w:p w14:paraId="127AD309" w14:textId="60E8446F" w:rsidR="00B12751" w:rsidRPr="00D339E1" w:rsidRDefault="00B12751" w:rsidP="00125247">
            <w:pPr>
              <w:jc w:val="center"/>
              <w:rPr>
                <w:color w:val="000000"/>
                <w:lang w:val="id-ID" w:eastAsia="id-ID"/>
              </w:rPr>
            </w:pPr>
            <w:r w:rsidRPr="00D339E1">
              <w:rPr>
                <w:color w:val="000000"/>
                <w:lang w:val="id-ID" w:eastAsia="id-ID"/>
              </w:rPr>
              <w:t>76</w:t>
            </w:r>
            <w:r>
              <w:rPr>
                <w:color w:val="000000"/>
                <w:lang w:val="id-ID" w:eastAsia="id-ID"/>
              </w:rPr>
              <w:t>,</w:t>
            </w:r>
            <w:r w:rsidRPr="00D339E1">
              <w:rPr>
                <w:color w:val="000000"/>
                <w:lang w:val="id-ID" w:eastAsia="id-ID"/>
              </w:rPr>
              <w:t>613.5162</w:t>
            </w:r>
          </w:p>
        </w:tc>
      </w:tr>
      <w:tr w:rsidR="00B12751" w:rsidRPr="00D339E1" w14:paraId="38EB1AE5" w14:textId="77777777" w:rsidTr="00B12751">
        <w:trPr>
          <w:trHeight w:val="320"/>
          <w:jc w:val="center"/>
        </w:trPr>
        <w:tc>
          <w:tcPr>
            <w:tcW w:w="2008" w:type="dxa"/>
            <w:tcBorders>
              <w:top w:val="nil"/>
              <w:bottom w:val="single" w:sz="4" w:space="0" w:color="auto"/>
            </w:tcBorders>
            <w:shd w:val="clear" w:color="000000" w:fill="FFFFFF"/>
            <w:noWrap/>
            <w:vAlign w:val="center"/>
            <w:hideMark/>
          </w:tcPr>
          <w:p w14:paraId="221D19BE" w14:textId="77777777" w:rsidR="00B12751" w:rsidRPr="00D339E1" w:rsidRDefault="00B12751" w:rsidP="00125247">
            <w:pPr>
              <w:jc w:val="both"/>
              <w:rPr>
                <w:color w:val="000000"/>
                <w:lang w:val="id-ID" w:eastAsia="id-ID"/>
              </w:rPr>
            </w:pPr>
            <w:r>
              <w:rPr>
                <w:color w:val="000000"/>
                <w:lang w:val="id-ID" w:eastAsia="id-ID"/>
              </w:rPr>
              <w:t>Course Aggregate</w:t>
            </w:r>
          </w:p>
        </w:tc>
        <w:tc>
          <w:tcPr>
            <w:tcW w:w="1297" w:type="dxa"/>
            <w:tcBorders>
              <w:top w:val="nil"/>
              <w:bottom w:val="single" w:sz="4" w:space="0" w:color="auto"/>
            </w:tcBorders>
            <w:shd w:val="clear" w:color="000000" w:fill="FFFFFF"/>
            <w:noWrap/>
            <w:vAlign w:val="center"/>
            <w:hideMark/>
          </w:tcPr>
          <w:p w14:paraId="51715042" w14:textId="77777777" w:rsidR="00B12751" w:rsidRPr="00D339E1" w:rsidRDefault="00B12751" w:rsidP="00125247">
            <w:pPr>
              <w:jc w:val="center"/>
              <w:rPr>
                <w:color w:val="000000"/>
                <w:lang w:val="id-ID" w:eastAsia="id-ID"/>
              </w:rPr>
            </w:pPr>
            <w:r w:rsidRPr="00D339E1">
              <w:rPr>
                <w:color w:val="000000"/>
                <w:lang w:val="id-ID" w:eastAsia="id-ID"/>
              </w:rPr>
              <w:t>m3</w:t>
            </w:r>
          </w:p>
        </w:tc>
        <w:tc>
          <w:tcPr>
            <w:tcW w:w="1576" w:type="dxa"/>
            <w:tcBorders>
              <w:top w:val="nil"/>
              <w:bottom w:val="single" w:sz="4" w:space="0" w:color="auto"/>
            </w:tcBorders>
            <w:shd w:val="clear" w:color="000000" w:fill="FFFFFF"/>
            <w:noWrap/>
            <w:vAlign w:val="center"/>
            <w:hideMark/>
          </w:tcPr>
          <w:p w14:paraId="0320E3B3" w14:textId="77777777" w:rsidR="00B12751" w:rsidRPr="00D339E1" w:rsidRDefault="00B12751" w:rsidP="00125247">
            <w:pPr>
              <w:jc w:val="center"/>
              <w:rPr>
                <w:color w:val="000000"/>
                <w:lang w:val="id-ID" w:eastAsia="id-ID"/>
              </w:rPr>
            </w:pPr>
            <w:r w:rsidRPr="00D339E1">
              <w:rPr>
                <w:color w:val="000000"/>
                <w:lang w:val="id-ID" w:eastAsia="id-ID"/>
              </w:rPr>
              <w:t>0.02856</w:t>
            </w:r>
          </w:p>
        </w:tc>
        <w:tc>
          <w:tcPr>
            <w:tcW w:w="2489" w:type="dxa"/>
            <w:tcBorders>
              <w:top w:val="nil"/>
              <w:bottom w:val="single" w:sz="4" w:space="0" w:color="auto"/>
            </w:tcBorders>
            <w:shd w:val="clear" w:color="000000" w:fill="FFFFFF"/>
            <w:noWrap/>
            <w:vAlign w:val="center"/>
            <w:hideMark/>
          </w:tcPr>
          <w:p w14:paraId="1FCBF6D6" w14:textId="016322A3" w:rsidR="00B12751" w:rsidRPr="00D339E1" w:rsidRDefault="00B12751" w:rsidP="00125247">
            <w:pPr>
              <w:jc w:val="center"/>
              <w:rPr>
                <w:color w:val="000000"/>
                <w:lang w:val="id-ID" w:eastAsia="id-ID"/>
              </w:rPr>
            </w:pPr>
            <w:r w:rsidRPr="00D339E1">
              <w:rPr>
                <w:color w:val="000000"/>
                <w:lang w:val="id-ID" w:eastAsia="id-ID"/>
              </w:rPr>
              <w:t>385</w:t>
            </w:r>
            <w:r>
              <w:rPr>
                <w:color w:val="000000"/>
                <w:lang w:val="id-ID" w:eastAsia="id-ID"/>
              </w:rPr>
              <w:t>,</w:t>
            </w:r>
            <w:r w:rsidRPr="00D339E1">
              <w:rPr>
                <w:color w:val="000000"/>
                <w:lang w:val="id-ID" w:eastAsia="id-ID"/>
              </w:rPr>
              <w:t>000</w:t>
            </w:r>
          </w:p>
        </w:tc>
        <w:tc>
          <w:tcPr>
            <w:tcW w:w="1413" w:type="dxa"/>
            <w:gridSpan w:val="2"/>
            <w:tcBorders>
              <w:top w:val="nil"/>
              <w:bottom w:val="single" w:sz="4" w:space="0" w:color="auto"/>
            </w:tcBorders>
            <w:shd w:val="clear" w:color="000000" w:fill="FFFFFF"/>
            <w:noWrap/>
            <w:vAlign w:val="center"/>
            <w:hideMark/>
          </w:tcPr>
          <w:p w14:paraId="6EC93B0C" w14:textId="67D6B476" w:rsidR="00B12751" w:rsidRPr="00D339E1" w:rsidRDefault="00B12751" w:rsidP="00125247">
            <w:pPr>
              <w:jc w:val="center"/>
              <w:rPr>
                <w:color w:val="000000"/>
                <w:lang w:val="id-ID" w:eastAsia="id-ID"/>
              </w:rPr>
            </w:pPr>
            <w:r w:rsidRPr="00D339E1">
              <w:rPr>
                <w:color w:val="000000"/>
                <w:lang w:val="id-ID" w:eastAsia="id-ID"/>
              </w:rPr>
              <w:t>10</w:t>
            </w:r>
            <w:r>
              <w:rPr>
                <w:color w:val="000000"/>
                <w:lang w:val="id-ID" w:eastAsia="id-ID"/>
              </w:rPr>
              <w:t>,</w:t>
            </w:r>
            <w:r w:rsidRPr="00D339E1">
              <w:rPr>
                <w:color w:val="000000"/>
                <w:lang w:val="id-ID" w:eastAsia="id-ID"/>
              </w:rPr>
              <w:t>995.6</w:t>
            </w:r>
          </w:p>
        </w:tc>
      </w:tr>
      <w:tr w:rsidR="00B12751" w:rsidRPr="00D339E1" w14:paraId="360FD8DF" w14:textId="77777777" w:rsidTr="00B12751">
        <w:trPr>
          <w:trHeight w:val="320"/>
          <w:jc w:val="center"/>
        </w:trPr>
        <w:tc>
          <w:tcPr>
            <w:tcW w:w="2008" w:type="dxa"/>
            <w:tcBorders>
              <w:top w:val="nil"/>
              <w:bottom w:val="single" w:sz="4" w:space="0" w:color="auto"/>
            </w:tcBorders>
            <w:shd w:val="clear" w:color="000000" w:fill="FFFFFF"/>
            <w:noWrap/>
            <w:vAlign w:val="center"/>
            <w:hideMark/>
          </w:tcPr>
          <w:p w14:paraId="2E738D72" w14:textId="77777777" w:rsidR="00B12751" w:rsidRPr="00D339E1" w:rsidRDefault="00B12751" w:rsidP="00125247">
            <w:pPr>
              <w:jc w:val="both"/>
              <w:rPr>
                <w:color w:val="000000"/>
                <w:lang w:val="id-ID" w:eastAsia="id-ID"/>
              </w:rPr>
            </w:pPr>
            <w:r>
              <w:rPr>
                <w:color w:val="000000"/>
                <w:lang w:val="id-ID" w:eastAsia="id-ID"/>
              </w:rPr>
              <w:t>Cement</w:t>
            </w:r>
          </w:p>
        </w:tc>
        <w:tc>
          <w:tcPr>
            <w:tcW w:w="1297" w:type="dxa"/>
            <w:tcBorders>
              <w:top w:val="nil"/>
              <w:bottom w:val="single" w:sz="4" w:space="0" w:color="auto"/>
            </w:tcBorders>
            <w:shd w:val="clear" w:color="000000" w:fill="FFFFFF"/>
            <w:noWrap/>
            <w:vAlign w:val="center"/>
            <w:hideMark/>
          </w:tcPr>
          <w:p w14:paraId="2206287B" w14:textId="77777777" w:rsidR="00B12751" w:rsidRPr="00D339E1" w:rsidRDefault="00B12751" w:rsidP="00125247">
            <w:pPr>
              <w:jc w:val="center"/>
              <w:rPr>
                <w:color w:val="000000"/>
                <w:lang w:val="id-ID" w:eastAsia="id-ID"/>
              </w:rPr>
            </w:pPr>
            <w:r w:rsidRPr="00D339E1">
              <w:rPr>
                <w:color w:val="000000"/>
                <w:lang w:val="id-ID" w:eastAsia="id-ID"/>
              </w:rPr>
              <w:t>zak</w:t>
            </w:r>
          </w:p>
        </w:tc>
        <w:tc>
          <w:tcPr>
            <w:tcW w:w="1576" w:type="dxa"/>
            <w:tcBorders>
              <w:top w:val="nil"/>
              <w:bottom w:val="single" w:sz="4" w:space="0" w:color="auto"/>
            </w:tcBorders>
            <w:shd w:val="clear" w:color="000000" w:fill="FFFFFF"/>
            <w:noWrap/>
            <w:vAlign w:val="center"/>
            <w:hideMark/>
          </w:tcPr>
          <w:p w14:paraId="614BB6E5" w14:textId="77777777" w:rsidR="00B12751" w:rsidRPr="00D339E1" w:rsidRDefault="00B12751" w:rsidP="00125247">
            <w:pPr>
              <w:jc w:val="center"/>
              <w:rPr>
                <w:color w:val="000000"/>
                <w:lang w:val="id-ID" w:eastAsia="id-ID"/>
              </w:rPr>
            </w:pPr>
            <w:r w:rsidRPr="00D339E1">
              <w:rPr>
                <w:color w:val="000000"/>
                <w:lang w:val="id-ID" w:eastAsia="id-ID"/>
              </w:rPr>
              <w:t>0.374</w:t>
            </w:r>
          </w:p>
        </w:tc>
        <w:tc>
          <w:tcPr>
            <w:tcW w:w="2489" w:type="dxa"/>
            <w:tcBorders>
              <w:top w:val="nil"/>
              <w:bottom w:val="single" w:sz="4" w:space="0" w:color="auto"/>
            </w:tcBorders>
            <w:shd w:val="clear" w:color="000000" w:fill="FFFFFF"/>
            <w:noWrap/>
            <w:vAlign w:val="center"/>
            <w:hideMark/>
          </w:tcPr>
          <w:p w14:paraId="30B46295" w14:textId="1CF24565" w:rsidR="00B12751" w:rsidRPr="00D339E1" w:rsidRDefault="00B12751" w:rsidP="00125247">
            <w:pPr>
              <w:jc w:val="center"/>
              <w:rPr>
                <w:color w:val="000000"/>
                <w:lang w:val="id-ID" w:eastAsia="id-ID"/>
              </w:rPr>
            </w:pPr>
            <w:r w:rsidRPr="00D339E1">
              <w:rPr>
                <w:color w:val="000000"/>
                <w:lang w:val="id-ID" w:eastAsia="id-ID"/>
              </w:rPr>
              <w:t>65</w:t>
            </w:r>
            <w:r>
              <w:rPr>
                <w:color w:val="000000"/>
                <w:lang w:val="id-ID" w:eastAsia="id-ID"/>
              </w:rPr>
              <w:t>,</w:t>
            </w:r>
            <w:r w:rsidRPr="00D339E1">
              <w:rPr>
                <w:color w:val="000000"/>
                <w:lang w:val="id-ID" w:eastAsia="id-ID"/>
              </w:rPr>
              <w:t>000</w:t>
            </w:r>
          </w:p>
        </w:tc>
        <w:tc>
          <w:tcPr>
            <w:tcW w:w="1413" w:type="dxa"/>
            <w:gridSpan w:val="2"/>
            <w:tcBorders>
              <w:top w:val="nil"/>
              <w:bottom w:val="single" w:sz="4" w:space="0" w:color="auto"/>
            </w:tcBorders>
            <w:shd w:val="clear" w:color="000000" w:fill="FFFFFF"/>
            <w:noWrap/>
            <w:vAlign w:val="center"/>
            <w:hideMark/>
          </w:tcPr>
          <w:p w14:paraId="1336BD7B" w14:textId="1DFD215F" w:rsidR="00B12751" w:rsidRPr="00D339E1" w:rsidRDefault="00B12751" w:rsidP="00125247">
            <w:pPr>
              <w:jc w:val="center"/>
              <w:rPr>
                <w:color w:val="000000"/>
                <w:lang w:val="id-ID" w:eastAsia="id-ID"/>
              </w:rPr>
            </w:pPr>
            <w:r w:rsidRPr="00D339E1">
              <w:rPr>
                <w:color w:val="000000"/>
                <w:lang w:val="id-ID" w:eastAsia="id-ID"/>
              </w:rPr>
              <w:t>24</w:t>
            </w:r>
            <w:r>
              <w:rPr>
                <w:color w:val="000000"/>
                <w:lang w:val="id-ID" w:eastAsia="id-ID"/>
              </w:rPr>
              <w:t>,</w:t>
            </w:r>
            <w:r w:rsidRPr="00D339E1">
              <w:rPr>
                <w:color w:val="000000"/>
                <w:lang w:val="id-ID" w:eastAsia="id-ID"/>
              </w:rPr>
              <w:t>310</w:t>
            </w:r>
          </w:p>
        </w:tc>
      </w:tr>
      <w:tr w:rsidR="00B12751" w:rsidRPr="00D339E1" w14:paraId="7C974B41" w14:textId="77777777" w:rsidTr="00B12751">
        <w:trPr>
          <w:trHeight w:val="320"/>
          <w:jc w:val="center"/>
        </w:trPr>
        <w:tc>
          <w:tcPr>
            <w:tcW w:w="2008" w:type="dxa"/>
            <w:tcBorders>
              <w:top w:val="nil"/>
              <w:bottom w:val="single" w:sz="4" w:space="0" w:color="auto"/>
            </w:tcBorders>
            <w:shd w:val="clear" w:color="000000" w:fill="FFFFFF"/>
            <w:noWrap/>
            <w:vAlign w:val="center"/>
            <w:hideMark/>
          </w:tcPr>
          <w:p w14:paraId="18FFBDE7" w14:textId="77777777" w:rsidR="00B12751" w:rsidRPr="00D339E1" w:rsidRDefault="00B12751" w:rsidP="00125247">
            <w:pPr>
              <w:jc w:val="both"/>
              <w:rPr>
                <w:color w:val="000000"/>
                <w:lang w:val="id-ID" w:eastAsia="id-ID"/>
              </w:rPr>
            </w:pPr>
            <w:r>
              <w:rPr>
                <w:color w:val="000000"/>
                <w:lang w:val="id-ID" w:eastAsia="id-ID"/>
              </w:rPr>
              <w:t>Water</w:t>
            </w:r>
          </w:p>
        </w:tc>
        <w:tc>
          <w:tcPr>
            <w:tcW w:w="1297" w:type="dxa"/>
            <w:tcBorders>
              <w:top w:val="nil"/>
              <w:bottom w:val="single" w:sz="4" w:space="0" w:color="auto"/>
            </w:tcBorders>
            <w:shd w:val="clear" w:color="000000" w:fill="FFFFFF"/>
            <w:noWrap/>
            <w:vAlign w:val="center"/>
            <w:hideMark/>
          </w:tcPr>
          <w:p w14:paraId="2625070F" w14:textId="77777777" w:rsidR="00B12751" w:rsidRPr="00D339E1" w:rsidRDefault="00B12751" w:rsidP="00125247">
            <w:pPr>
              <w:jc w:val="center"/>
              <w:rPr>
                <w:color w:val="000000"/>
                <w:lang w:val="id-ID" w:eastAsia="id-ID"/>
              </w:rPr>
            </w:pPr>
            <w:r w:rsidRPr="00D339E1">
              <w:rPr>
                <w:color w:val="000000"/>
                <w:lang w:val="id-ID" w:eastAsia="id-ID"/>
              </w:rPr>
              <w:t>m3</w:t>
            </w:r>
          </w:p>
        </w:tc>
        <w:tc>
          <w:tcPr>
            <w:tcW w:w="1576" w:type="dxa"/>
            <w:tcBorders>
              <w:top w:val="nil"/>
              <w:bottom w:val="single" w:sz="4" w:space="0" w:color="auto"/>
            </w:tcBorders>
            <w:shd w:val="clear" w:color="000000" w:fill="FFFFFF"/>
            <w:noWrap/>
            <w:vAlign w:val="center"/>
            <w:hideMark/>
          </w:tcPr>
          <w:p w14:paraId="758C9081" w14:textId="77777777" w:rsidR="00B12751" w:rsidRPr="00D339E1" w:rsidRDefault="00B12751" w:rsidP="00125247">
            <w:pPr>
              <w:jc w:val="center"/>
              <w:rPr>
                <w:color w:val="000000"/>
                <w:lang w:val="id-ID" w:eastAsia="id-ID"/>
              </w:rPr>
            </w:pPr>
            <w:r w:rsidRPr="00D339E1">
              <w:rPr>
                <w:color w:val="000000"/>
                <w:lang w:val="id-ID" w:eastAsia="id-ID"/>
              </w:rPr>
              <w:t>13.7484</w:t>
            </w:r>
          </w:p>
        </w:tc>
        <w:tc>
          <w:tcPr>
            <w:tcW w:w="2489" w:type="dxa"/>
            <w:tcBorders>
              <w:top w:val="nil"/>
              <w:bottom w:val="single" w:sz="4" w:space="0" w:color="auto"/>
            </w:tcBorders>
            <w:shd w:val="clear" w:color="000000" w:fill="FFFFFF"/>
            <w:noWrap/>
            <w:vAlign w:val="center"/>
            <w:hideMark/>
          </w:tcPr>
          <w:p w14:paraId="2C909EB3" w14:textId="28764A49" w:rsidR="00B12751" w:rsidRPr="00D339E1" w:rsidRDefault="00B12751" w:rsidP="00125247">
            <w:pPr>
              <w:jc w:val="center"/>
              <w:rPr>
                <w:color w:val="000000"/>
                <w:lang w:val="id-ID" w:eastAsia="id-ID"/>
              </w:rPr>
            </w:pPr>
            <w:r w:rsidRPr="00D339E1">
              <w:rPr>
                <w:color w:val="000000"/>
                <w:lang w:val="id-ID" w:eastAsia="id-ID"/>
              </w:rPr>
              <w:t>13</w:t>
            </w:r>
            <w:r>
              <w:rPr>
                <w:color w:val="000000"/>
                <w:lang w:val="id-ID" w:eastAsia="id-ID"/>
              </w:rPr>
              <w:t>,</w:t>
            </w:r>
            <w:r w:rsidRPr="00D339E1">
              <w:rPr>
                <w:color w:val="000000"/>
                <w:lang w:val="id-ID" w:eastAsia="id-ID"/>
              </w:rPr>
              <w:t>600</w:t>
            </w:r>
          </w:p>
        </w:tc>
        <w:tc>
          <w:tcPr>
            <w:tcW w:w="1413" w:type="dxa"/>
            <w:gridSpan w:val="2"/>
            <w:tcBorders>
              <w:top w:val="nil"/>
              <w:bottom w:val="single" w:sz="4" w:space="0" w:color="auto"/>
            </w:tcBorders>
            <w:shd w:val="clear" w:color="000000" w:fill="FFFFFF"/>
            <w:noWrap/>
            <w:vAlign w:val="center"/>
            <w:hideMark/>
          </w:tcPr>
          <w:p w14:paraId="4324F9FE" w14:textId="56BB0CD6" w:rsidR="00B12751" w:rsidRPr="00D339E1" w:rsidRDefault="00B12751" w:rsidP="00125247">
            <w:pPr>
              <w:jc w:val="center"/>
              <w:rPr>
                <w:color w:val="000000"/>
                <w:lang w:val="id-ID" w:eastAsia="id-ID"/>
              </w:rPr>
            </w:pPr>
            <w:r w:rsidRPr="00D339E1">
              <w:rPr>
                <w:color w:val="000000"/>
                <w:lang w:val="id-ID" w:eastAsia="id-ID"/>
              </w:rPr>
              <w:t>186</w:t>
            </w:r>
            <w:r>
              <w:rPr>
                <w:color w:val="000000"/>
                <w:lang w:val="id-ID" w:eastAsia="id-ID"/>
              </w:rPr>
              <w:t>,</w:t>
            </w:r>
            <w:r w:rsidRPr="00D339E1">
              <w:rPr>
                <w:color w:val="000000"/>
                <w:lang w:val="id-ID" w:eastAsia="id-ID"/>
              </w:rPr>
              <w:t>978.24</w:t>
            </w:r>
          </w:p>
        </w:tc>
      </w:tr>
      <w:tr w:rsidR="00B12751" w:rsidRPr="00D339E1" w14:paraId="7819D0AA" w14:textId="77777777" w:rsidTr="00B12751">
        <w:trPr>
          <w:trHeight w:val="320"/>
          <w:jc w:val="center"/>
        </w:trPr>
        <w:tc>
          <w:tcPr>
            <w:tcW w:w="2008" w:type="dxa"/>
            <w:tcBorders>
              <w:top w:val="nil"/>
              <w:bottom w:val="single" w:sz="4" w:space="0" w:color="auto"/>
            </w:tcBorders>
            <w:shd w:val="clear" w:color="000000" w:fill="FFFFFF"/>
            <w:noWrap/>
            <w:vAlign w:val="center"/>
            <w:hideMark/>
          </w:tcPr>
          <w:p w14:paraId="532EEF7A" w14:textId="77777777" w:rsidR="00B12751" w:rsidRPr="00D339E1" w:rsidRDefault="00B12751" w:rsidP="00125247">
            <w:pPr>
              <w:jc w:val="both"/>
              <w:rPr>
                <w:color w:val="000000"/>
                <w:lang w:val="id-ID" w:eastAsia="id-ID"/>
              </w:rPr>
            </w:pPr>
            <w:r>
              <w:rPr>
                <w:color w:val="000000"/>
                <w:lang w:val="id-ID" w:eastAsia="id-ID"/>
              </w:rPr>
              <w:t>Reinforcement</w:t>
            </w:r>
            <w:r w:rsidRPr="00D339E1">
              <w:rPr>
                <w:color w:val="000000"/>
                <w:lang w:val="id-ID" w:eastAsia="id-ID"/>
              </w:rPr>
              <w:t xml:space="preserve"> Ø 6</w:t>
            </w:r>
          </w:p>
        </w:tc>
        <w:tc>
          <w:tcPr>
            <w:tcW w:w="1297" w:type="dxa"/>
            <w:tcBorders>
              <w:top w:val="nil"/>
              <w:bottom w:val="single" w:sz="4" w:space="0" w:color="auto"/>
            </w:tcBorders>
            <w:shd w:val="clear" w:color="000000" w:fill="FFFFFF"/>
            <w:noWrap/>
            <w:vAlign w:val="center"/>
            <w:hideMark/>
          </w:tcPr>
          <w:p w14:paraId="4AA606B1" w14:textId="77777777" w:rsidR="00B12751" w:rsidRPr="00D339E1" w:rsidRDefault="00B12751" w:rsidP="00125247">
            <w:pPr>
              <w:jc w:val="center"/>
              <w:rPr>
                <w:color w:val="000000"/>
                <w:lang w:val="id-ID" w:eastAsia="id-ID"/>
              </w:rPr>
            </w:pPr>
            <w:r w:rsidRPr="00D339E1">
              <w:rPr>
                <w:color w:val="000000"/>
                <w:lang w:val="id-ID" w:eastAsia="id-ID"/>
              </w:rPr>
              <w:t>kg</w:t>
            </w:r>
          </w:p>
        </w:tc>
        <w:tc>
          <w:tcPr>
            <w:tcW w:w="1576" w:type="dxa"/>
            <w:tcBorders>
              <w:top w:val="nil"/>
              <w:bottom w:val="single" w:sz="4" w:space="0" w:color="auto"/>
            </w:tcBorders>
            <w:shd w:val="clear" w:color="000000" w:fill="FFFFFF"/>
            <w:noWrap/>
            <w:vAlign w:val="center"/>
            <w:hideMark/>
          </w:tcPr>
          <w:p w14:paraId="5E5B994D" w14:textId="77777777" w:rsidR="00B12751" w:rsidRPr="00D339E1" w:rsidRDefault="00B12751" w:rsidP="00125247">
            <w:pPr>
              <w:jc w:val="center"/>
              <w:rPr>
                <w:color w:val="000000"/>
                <w:lang w:val="id-ID" w:eastAsia="id-ID"/>
              </w:rPr>
            </w:pPr>
            <w:r w:rsidRPr="00D339E1">
              <w:rPr>
                <w:color w:val="000000"/>
                <w:lang w:val="id-ID" w:eastAsia="id-ID"/>
              </w:rPr>
              <w:t>0.444</w:t>
            </w:r>
          </w:p>
        </w:tc>
        <w:tc>
          <w:tcPr>
            <w:tcW w:w="2489" w:type="dxa"/>
            <w:tcBorders>
              <w:top w:val="nil"/>
              <w:bottom w:val="single" w:sz="4" w:space="0" w:color="auto"/>
            </w:tcBorders>
            <w:shd w:val="clear" w:color="000000" w:fill="FFFFFF"/>
            <w:noWrap/>
            <w:vAlign w:val="center"/>
            <w:hideMark/>
          </w:tcPr>
          <w:p w14:paraId="7B15197A" w14:textId="48460DBA" w:rsidR="00B12751" w:rsidRPr="00D339E1" w:rsidRDefault="00B12751" w:rsidP="00125247">
            <w:pPr>
              <w:jc w:val="center"/>
              <w:rPr>
                <w:color w:val="000000"/>
                <w:lang w:val="id-ID" w:eastAsia="id-ID"/>
              </w:rPr>
            </w:pPr>
            <w:r w:rsidRPr="00D339E1">
              <w:rPr>
                <w:color w:val="000000"/>
                <w:lang w:val="id-ID" w:eastAsia="id-ID"/>
              </w:rPr>
              <w:t>385</w:t>
            </w:r>
            <w:r>
              <w:rPr>
                <w:color w:val="000000"/>
                <w:lang w:val="id-ID" w:eastAsia="id-ID"/>
              </w:rPr>
              <w:t>,</w:t>
            </w:r>
            <w:r w:rsidRPr="00D339E1">
              <w:rPr>
                <w:color w:val="000000"/>
                <w:lang w:val="id-ID" w:eastAsia="id-ID"/>
              </w:rPr>
              <w:t>000</w:t>
            </w:r>
          </w:p>
        </w:tc>
        <w:tc>
          <w:tcPr>
            <w:tcW w:w="1413" w:type="dxa"/>
            <w:gridSpan w:val="2"/>
            <w:tcBorders>
              <w:top w:val="nil"/>
              <w:bottom w:val="single" w:sz="4" w:space="0" w:color="auto"/>
            </w:tcBorders>
            <w:shd w:val="clear" w:color="000000" w:fill="FFFFFF"/>
            <w:noWrap/>
            <w:vAlign w:val="center"/>
            <w:hideMark/>
          </w:tcPr>
          <w:p w14:paraId="737F5CD8" w14:textId="3E2482F7" w:rsidR="00B12751" w:rsidRPr="00D339E1" w:rsidRDefault="00B12751" w:rsidP="00125247">
            <w:pPr>
              <w:jc w:val="center"/>
              <w:rPr>
                <w:color w:val="000000"/>
                <w:lang w:val="id-ID" w:eastAsia="id-ID"/>
              </w:rPr>
            </w:pPr>
            <w:r w:rsidRPr="00D339E1">
              <w:rPr>
                <w:color w:val="000000"/>
                <w:lang w:val="id-ID" w:eastAsia="id-ID"/>
              </w:rPr>
              <w:t>170</w:t>
            </w:r>
            <w:r>
              <w:rPr>
                <w:color w:val="000000"/>
                <w:lang w:val="id-ID" w:eastAsia="id-ID"/>
              </w:rPr>
              <w:t>,</w:t>
            </w:r>
            <w:r w:rsidRPr="00D339E1">
              <w:rPr>
                <w:color w:val="000000"/>
                <w:lang w:val="id-ID" w:eastAsia="id-ID"/>
              </w:rPr>
              <w:t>940</w:t>
            </w:r>
          </w:p>
        </w:tc>
      </w:tr>
      <w:tr w:rsidR="00B12751" w:rsidRPr="00D339E1" w14:paraId="7BE2B9AC" w14:textId="77777777" w:rsidTr="00B12751">
        <w:trPr>
          <w:trHeight w:val="320"/>
          <w:jc w:val="center"/>
        </w:trPr>
        <w:tc>
          <w:tcPr>
            <w:tcW w:w="2008" w:type="dxa"/>
            <w:tcBorders>
              <w:top w:val="nil"/>
              <w:bottom w:val="single" w:sz="4" w:space="0" w:color="auto"/>
            </w:tcBorders>
            <w:shd w:val="clear" w:color="000000" w:fill="FFFFFF"/>
            <w:noWrap/>
            <w:vAlign w:val="center"/>
            <w:hideMark/>
          </w:tcPr>
          <w:p w14:paraId="1166EFE3" w14:textId="77777777" w:rsidR="00B12751" w:rsidRPr="00D339E1" w:rsidRDefault="00B12751" w:rsidP="00125247">
            <w:pPr>
              <w:jc w:val="both"/>
              <w:rPr>
                <w:color w:val="000000"/>
                <w:lang w:val="id-ID" w:eastAsia="id-ID"/>
              </w:rPr>
            </w:pPr>
            <w:r>
              <w:rPr>
                <w:color w:val="000000"/>
                <w:lang w:val="id-ID" w:eastAsia="id-ID"/>
              </w:rPr>
              <w:t>Multiplex</w:t>
            </w:r>
          </w:p>
        </w:tc>
        <w:tc>
          <w:tcPr>
            <w:tcW w:w="1297" w:type="dxa"/>
            <w:tcBorders>
              <w:top w:val="nil"/>
              <w:bottom w:val="single" w:sz="4" w:space="0" w:color="auto"/>
            </w:tcBorders>
            <w:shd w:val="clear" w:color="000000" w:fill="FFFFFF"/>
            <w:noWrap/>
            <w:vAlign w:val="center"/>
            <w:hideMark/>
          </w:tcPr>
          <w:p w14:paraId="350DA11F" w14:textId="77777777" w:rsidR="00B12751" w:rsidRPr="00D339E1" w:rsidRDefault="00B12751" w:rsidP="00125247">
            <w:pPr>
              <w:jc w:val="center"/>
              <w:rPr>
                <w:color w:val="000000"/>
                <w:lang w:val="id-ID" w:eastAsia="id-ID"/>
              </w:rPr>
            </w:pPr>
            <w:r w:rsidRPr="00D339E1">
              <w:rPr>
                <w:color w:val="000000"/>
                <w:lang w:val="id-ID" w:eastAsia="id-ID"/>
              </w:rPr>
              <w:t>m3</w:t>
            </w:r>
          </w:p>
        </w:tc>
        <w:tc>
          <w:tcPr>
            <w:tcW w:w="1576" w:type="dxa"/>
            <w:tcBorders>
              <w:top w:val="nil"/>
              <w:bottom w:val="single" w:sz="4" w:space="0" w:color="auto"/>
            </w:tcBorders>
            <w:shd w:val="clear" w:color="000000" w:fill="FFFFFF"/>
            <w:noWrap/>
            <w:vAlign w:val="center"/>
            <w:hideMark/>
          </w:tcPr>
          <w:p w14:paraId="66EAEAF1" w14:textId="77777777" w:rsidR="00B12751" w:rsidRPr="00D339E1" w:rsidRDefault="00B12751" w:rsidP="00125247">
            <w:pPr>
              <w:jc w:val="center"/>
              <w:rPr>
                <w:color w:val="000000"/>
                <w:lang w:val="id-ID" w:eastAsia="id-ID"/>
              </w:rPr>
            </w:pPr>
            <w:r w:rsidRPr="00D339E1">
              <w:rPr>
                <w:color w:val="000000"/>
                <w:lang w:val="id-ID" w:eastAsia="id-ID"/>
              </w:rPr>
              <w:t>0.32</w:t>
            </w:r>
          </w:p>
        </w:tc>
        <w:tc>
          <w:tcPr>
            <w:tcW w:w="2489" w:type="dxa"/>
            <w:tcBorders>
              <w:top w:val="nil"/>
              <w:bottom w:val="single" w:sz="4" w:space="0" w:color="auto"/>
            </w:tcBorders>
            <w:shd w:val="clear" w:color="000000" w:fill="FFFFFF"/>
            <w:noWrap/>
            <w:vAlign w:val="center"/>
            <w:hideMark/>
          </w:tcPr>
          <w:p w14:paraId="5D4400BB" w14:textId="2CBDA5EA" w:rsidR="00B12751" w:rsidRPr="00D339E1" w:rsidRDefault="00B12751" w:rsidP="00125247">
            <w:pPr>
              <w:jc w:val="center"/>
              <w:rPr>
                <w:color w:val="000000"/>
                <w:lang w:val="id-ID" w:eastAsia="id-ID"/>
              </w:rPr>
            </w:pPr>
            <w:r w:rsidRPr="00D339E1">
              <w:rPr>
                <w:color w:val="000000"/>
                <w:lang w:val="id-ID" w:eastAsia="id-ID"/>
              </w:rPr>
              <w:t>70</w:t>
            </w:r>
            <w:r>
              <w:rPr>
                <w:color w:val="000000"/>
                <w:lang w:val="id-ID" w:eastAsia="id-ID"/>
              </w:rPr>
              <w:t>,</w:t>
            </w:r>
            <w:r w:rsidRPr="00D339E1">
              <w:rPr>
                <w:color w:val="000000"/>
                <w:lang w:val="id-ID" w:eastAsia="id-ID"/>
              </w:rPr>
              <w:t>000</w:t>
            </w:r>
          </w:p>
        </w:tc>
        <w:tc>
          <w:tcPr>
            <w:tcW w:w="1413" w:type="dxa"/>
            <w:gridSpan w:val="2"/>
            <w:tcBorders>
              <w:top w:val="nil"/>
              <w:bottom w:val="single" w:sz="4" w:space="0" w:color="auto"/>
            </w:tcBorders>
            <w:shd w:val="clear" w:color="000000" w:fill="FFFFFF"/>
            <w:noWrap/>
            <w:vAlign w:val="center"/>
            <w:hideMark/>
          </w:tcPr>
          <w:p w14:paraId="14DCF654" w14:textId="01461422" w:rsidR="00B12751" w:rsidRPr="00D339E1" w:rsidRDefault="00B12751" w:rsidP="00125247">
            <w:pPr>
              <w:jc w:val="center"/>
              <w:rPr>
                <w:color w:val="000000"/>
                <w:lang w:val="id-ID" w:eastAsia="id-ID"/>
              </w:rPr>
            </w:pPr>
            <w:r w:rsidRPr="00D339E1">
              <w:rPr>
                <w:color w:val="000000"/>
                <w:lang w:val="id-ID" w:eastAsia="id-ID"/>
              </w:rPr>
              <w:t>22</w:t>
            </w:r>
            <w:r>
              <w:rPr>
                <w:color w:val="000000"/>
                <w:lang w:val="id-ID" w:eastAsia="id-ID"/>
              </w:rPr>
              <w:t>,</w:t>
            </w:r>
            <w:r w:rsidRPr="00D339E1">
              <w:rPr>
                <w:color w:val="000000"/>
                <w:lang w:val="id-ID" w:eastAsia="id-ID"/>
              </w:rPr>
              <w:t>400</w:t>
            </w:r>
          </w:p>
        </w:tc>
      </w:tr>
      <w:tr w:rsidR="00B12751" w:rsidRPr="00D339E1" w14:paraId="20CCA33E" w14:textId="77777777" w:rsidTr="00B12751">
        <w:trPr>
          <w:trHeight w:val="320"/>
          <w:jc w:val="center"/>
        </w:trPr>
        <w:tc>
          <w:tcPr>
            <w:tcW w:w="2008" w:type="dxa"/>
            <w:tcBorders>
              <w:top w:val="nil"/>
              <w:bottom w:val="single" w:sz="4" w:space="0" w:color="auto"/>
            </w:tcBorders>
            <w:shd w:val="clear" w:color="000000" w:fill="FFFFFF"/>
            <w:noWrap/>
            <w:vAlign w:val="center"/>
            <w:hideMark/>
          </w:tcPr>
          <w:p w14:paraId="43F9EE6D" w14:textId="77777777" w:rsidR="00B12751" w:rsidRPr="00D339E1" w:rsidRDefault="00B12751" w:rsidP="00125247">
            <w:pPr>
              <w:jc w:val="both"/>
              <w:rPr>
                <w:color w:val="000000"/>
                <w:lang w:val="id-ID" w:eastAsia="id-ID"/>
              </w:rPr>
            </w:pPr>
            <w:r>
              <w:rPr>
                <w:color w:val="000000"/>
                <w:lang w:val="id-ID" w:eastAsia="id-ID"/>
              </w:rPr>
              <w:t>Formwork Nail</w:t>
            </w:r>
          </w:p>
        </w:tc>
        <w:tc>
          <w:tcPr>
            <w:tcW w:w="1297" w:type="dxa"/>
            <w:tcBorders>
              <w:top w:val="nil"/>
              <w:bottom w:val="single" w:sz="4" w:space="0" w:color="auto"/>
            </w:tcBorders>
            <w:shd w:val="clear" w:color="000000" w:fill="FFFFFF"/>
            <w:noWrap/>
            <w:vAlign w:val="center"/>
            <w:hideMark/>
          </w:tcPr>
          <w:p w14:paraId="663C97A6" w14:textId="77777777" w:rsidR="00B12751" w:rsidRPr="00D339E1" w:rsidRDefault="00B12751" w:rsidP="00125247">
            <w:pPr>
              <w:jc w:val="center"/>
              <w:rPr>
                <w:color w:val="000000"/>
                <w:lang w:val="id-ID" w:eastAsia="id-ID"/>
              </w:rPr>
            </w:pPr>
            <w:r w:rsidRPr="00D339E1">
              <w:rPr>
                <w:color w:val="000000"/>
                <w:lang w:val="id-ID" w:eastAsia="id-ID"/>
              </w:rPr>
              <w:t>kg</w:t>
            </w:r>
          </w:p>
        </w:tc>
        <w:tc>
          <w:tcPr>
            <w:tcW w:w="1576" w:type="dxa"/>
            <w:tcBorders>
              <w:top w:val="nil"/>
              <w:bottom w:val="single" w:sz="4" w:space="0" w:color="auto"/>
            </w:tcBorders>
            <w:shd w:val="clear" w:color="000000" w:fill="FFFFFF"/>
            <w:noWrap/>
            <w:vAlign w:val="center"/>
            <w:hideMark/>
          </w:tcPr>
          <w:p w14:paraId="3D92A328" w14:textId="77777777" w:rsidR="00B12751" w:rsidRPr="00D339E1" w:rsidRDefault="00B12751" w:rsidP="00125247">
            <w:pPr>
              <w:jc w:val="center"/>
              <w:rPr>
                <w:color w:val="000000"/>
                <w:lang w:val="id-ID" w:eastAsia="id-ID"/>
              </w:rPr>
            </w:pPr>
            <w:r w:rsidRPr="00D339E1">
              <w:rPr>
                <w:color w:val="000000"/>
                <w:lang w:val="id-ID" w:eastAsia="id-ID"/>
              </w:rPr>
              <w:t>0.01</w:t>
            </w:r>
          </w:p>
        </w:tc>
        <w:tc>
          <w:tcPr>
            <w:tcW w:w="2489" w:type="dxa"/>
            <w:tcBorders>
              <w:top w:val="nil"/>
              <w:bottom w:val="single" w:sz="4" w:space="0" w:color="auto"/>
            </w:tcBorders>
            <w:shd w:val="clear" w:color="000000" w:fill="FFFFFF"/>
            <w:noWrap/>
            <w:vAlign w:val="center"/>
            <w:hideMark/>
          </w:tcPr>
          <w:p w14:paraId="3D8A05EE" w14:textId="554B598C" w:rsidR="00B12751" w:rsidRPr="00D339E1" w:rsidRDefault="00B12751" w:rsidP="00125247">
            <w:pPr>
              <w:jc w:val="center"/>
              <w:rPr>
                <w:color w:val="000000"/>
                <w:lang w:val="id-ID" w:eastAsia="id-ID"/>
              </w:rPr>
            </w:pPr>
            <w:r w:rsidRPr="00D339E1">
              <w:rPr>
                <w:color w:val="000000"/>
                <w:lang w:val="id-ID" w:eastAsia="id-ID"/>
              </w:rPr>
              <w:t>18</w:t>
            </w:r>
            <w:r>
              <w:rPr>
                <w:color w:val="000000"/>
                <w:lang w:val="id-ID" w:eastAsia="id-ID"/>
              </w:rPr>
              <w:t>,</w:t>
            </w:r>
            <w:r w:rsidRPr="00D339E1">
              <w:rPr>
                <w:color w:val="000000"/>
                <w:lang w:val="id-ID" w:eastAsia="id-ID"/>
              </w:rPr>
              <w:t>800</w:t>
            </w:r>
          </w:p>
        </w:tc>
        <w:tc>
          <w:tcPr>
            <w:tcW w:w="1413" w:type="dxa"/>
            <w:gridSpan w:val="2"/>
            <w:tcBorders>
              <w:top w:val="nil"/>
              <w:bottom w:val="single" w:sz="4" w:space="0" w:color="auto"/>
            </w:tcBorders>
            <w:shd w:val="clear" w:color="000000" w:fill="FFFFFF"/>
            <w:noWrap/>
            <w:vAlign w:val="center"/>
            <w:hideMark/>
          </w:tcPr>
          <w:p w14:paraId="7312517A" w14:textId="77777777" w:rsidR="00B12751" w:rsidRPr="00D339E1" w:rsidRDefault="00B12751" w:rsidP="00125247">
            <w:pPr>
              <w:jc w:val="center"/>
              <w:rPr>
                <w:color w:val="000000"/>
                <w:lang w:val="id-ID" w:eastAsia="id-ID"/>
              </w:rPr>
            </w:pPr>
            <w:r w:rsidRPr="00D339E1">
              <w:rPr>
                <w:color w:val="000000"/>
                <w:lang w:val="id-ID" w:eastAsia="id-ID"/>
              </w:rPr>
              <w:t>188</w:t>
            </w:r>
          </w:p>
        </w:tc>
      </w:tr>
      <w:tr w:rsidR="00B12751" w:rsidRPr="00D339E1" w14:paraId="16F96FA3" w14:textId="77777777" w:rsidTr="00B12751">
        <w:trPr>
          <w:trHeight w:val="320"/>
          <w:jc w:val="center"/>
        </w:trPr>
        <w:tc>
          <w:tcPr>
            <w:tcW w:w="7398" w:type="dxa"/>
            <w:gridSpan w:val="5"/>
            <w:tcBorders>
              <w:top w:val="single" w:sz="4" w:space="0" w:color="auto"/>
              <w:bottom w:val="single" w:sz="4" w:space="0" w:color="auto"/>
            </w:tcBorders>
            <w:shd w:val="clear" w:color="000000" w:fill="FFFFFF"/>
            <w:noWrap/>
            <w:vAlign w:val="center"/>
            <w:hideMark/>
          </w:tcPr>
          <w:p w14:paraId="659F46FB" w14:textId="77777777" w:rsidR="00B12751" w:rsidRPr="00D339E1" w:rsidRDefault="00B12751" w:rsidP="00125247">
            <w:pPr>
              <w:jc w:val="center"/>
              <w:rPr>
                <w:color w:val="000000"/>
                <w:lang w:val="id-ID" w:eastAsia="id-ID"/>
              </w:rPr>
            </w:pPr>
            <w:r w:rsidRPr="00D339E1">
              <w:rPr>
                <w:color w:val="000000"/>
                <w:lang w:val="id-ID" w:eastAsia="id-ID"/>
              </w:rPr>
              <w:t>Total</w:t>
            </w:r>
          </w:p>
        </w:tc>
        <w:tc>
          <w:tcPr>
            <w:tcW w:w="1388" w:type="dxa"/>
            <w:tcBorders>
              <w:top w:val="nil"/>
              <w:bottom w:val="single" w:sz="4" w:space="0" w:color="auto"/>
            </w:tcBorders>
            <w:shd w:val="clear" w:color="auto" w:fill="auto"/>
            <w:noWrap/>
            <w:vAlign w:val="center"/>
            <w:hideMark/>
          </w:tcPr>
          <w:p w14:paraId="2A72F3A3" w14:textId="150EAEDE" w:rsidR="00B12751" w:rsidRPr="00D339E1" w:rsidRDefault="00B12751" w:rsidP="00125247">
            <w:pPr>
              <w:jc w:val="center"/>
              <w:rPr>
                <w:color w:val="000000"/>
                <w:lang w:val="id-ID" w:eastAsia="id-ID"/>
              </w:rPr>
            </w:pPr>
            <w:r w:rsidRPr="00D339E1">
              <w:rPr>
                <w:color w:val="000000"/>
                <w:lang w:val="id-ID" w:eastAsia="id-ID"/>
              </w:rPr>
              <w:t>492</w:t>
            </w:r>
            <w:r>
              <w:rPr>
                <w:color w:val="000000"/>
                <w:lang w:val="id-ID" w:eastAsia="id-ID"/>
              </w:rPr>
              <w:t>,</w:t>
            </w:r>
            <w:r w:rsidRPr="00D339E1">
              <w:rPr>
                <w:color w:val="000000"/>
                <w:lang w:val="id-ID" w:eastAsia="id-ID"/>
              </w:rPr>
              <w:t>425</w:t>
            </w:r>
          </w:p>
        </w:tc>
      </w:tr>
      <w:tr w:rsidR="00B12751" w:rsidRPr="00D339E1" w14:paraId="428ABFA0" w14:textId="77777777" w:rsidTr="00B12751">
        <w:trPr>
          <w:trHeight w:val="320"/>
          <w:jc w:val="center"/>
        </w:trPr>
        <w:tc>
          <w:tcPr>
            <w:tcW w:w="7398" w:type="dxa"/>
            <w:gridSpan w:val="5"/>
            <w:tcBorders>
              <w:top w:val="single" w:sz="4" w:space="0" w:color="auto"/>
              <w:bottom w:val="single" w:sz="4" w:space="0" w:color="auto"/>
            </w:tcBorders>
            <w:shd w:val="clear" w:color="000000" w:fill="FFFFFF"/>
            <w:noWrap/>
            <w:vAlign w:val="center"/>
            <w:hideMark/>
          </w:tcPr>
          <w:p w14:paraId="7A3C7543" w14:textId="77777777" w:rsidR="00B12751" w:rsidRPr="00D339E1" w:rsidRDefault="00B12751" w:rsidP="00125247">
            <w:pPr>
              <w:jc w:val="center"/>
              <w:rPr>
                <w:color w:val="000000"/>
                <w:lang w:val="id-ID" w:eastAsia="id-ID"/>
              </w:rPr>
            </w:pPr>
            <w:r w:rsidRPr="00D339E1">
              <w:rPr>
                <w:color w:val="000000"/>
                <w:lang w:val="id-ID" w:eastAsia="id-ID"/>
              </w:rPr>
              <w:t>Total 6 meter</w:t>
            </w:r>
          </w:p>
        </w:tc>
        <w:tc>
          <w:tcPr>
            <w:tcW w:w="1388" w:type="dxa"/>
            <w:tcBorders>
              <w:top w:val="nil"/>
              <w:bottom w:val="single" w:sz="4" w:space="0" w:color="auto"/>
            </w:tcBorders>
            <w:shd w:val="clear" w:color="auto" w:fill="auto"/>
            <w:noWrap/>
            <w:vAlign w:val="center"/>
            <w:hideMark/>
          </w:tcPr>
          <w:p w14:paraId="7C6B7C41" w14:textId="52AED594" w:rsidR="00B12751" w:rsidRPr="00D339E1" w:rsidRDefault="00B12751" w:rsidP="00125247">
            <w:pPr>
              <w:jc w:val="center"/>
              <w:rPr>
                <w:color w:val="000000"/>
                <w:lang w:val="id-ID" w:eastAsia="id-ID"/>
              </w:rPr>
            </w:pPr>
            <w:r w:rsidRPr="00D339E1">
              <w:rPr>
                <w:color w:val="000000"/>
                <w:lang w:val="id-ID" w:eastAsia="id-ID"/>
              </w:rPr>
              <w:t>554</w:t>
            </w:r>
            <w:r>
              <w:rPr>
                <w:color w:val="000000"/>
                <w:lang w:val="id-ID" w:eastAsia="id-ID"/>
              </w:rPr>
              <w:t>,</w:t>
            </w:r>
            <w:r w:rsidRPr="00D339E1">
              <w:rPr>
                <w:color w:val="000000"/>
                <w:lang w:val="id-ID" w:eastAsia="id-ID"/>
              </w:rPr>
              <w:t>547</w:t>
            </w:r>
          </w:p>
        </w:tc>
      </w:tr>
    </w:tbl>
    <w:p w14:paraId="6BFA851D" w14:textId="70C0D78D" w:rsidR="00157B1C" w:rsidRDefault="00B12751" w:rsidP="00157B1C">
      <w:pPr>
        <w:pStyle w:val="BodyText"/>
        <w:spacing w:before="113" w:line="254" w:lineRule="auto"/>
        <w:ind w:left="141" w:right="138"/>
        <w:jc w:val="both"/>
      </w:pPr>
      <w:r w:rsidRPr="00B12751">
        <w:t xml:space="preserve">Table 7 shows the recapitulation results of the cost of </w:t>
      </w:r>
      <w:r w:rsidR="00E31F97">
        <w:t xml:space="preserve">precast </w:t>
      </w:r>
      <w:proofErr w:type="spellStart"/>
      <w:r w:rsidR="00E31F97">
        <w:t>sloof</w:t>
      </w:r>
      <w:proofErr w:type="spellEnd"/>
      <w:r w:rsidRPr="00B12751">
        <w:t xml:space="preserve">. Previously, the cost of the precast </w:t>
      </w:r>
      <w:proofErr w:type="spellStart"/>
      <w:r w:rsidRPr="00B12751">
        <w:t>sloof</w:t>
      </w:r>
      <w:proofErr w:type="spellEnd"/>
      <w:r w:rsidRPr="00B12751">
        <w:t xml:space="preserve"> was calculated in detail at IDR 416,038, investment of IDR 180,750 and the installation of </w:t>
      </w:r>
      <w:r w:rsidR="00E31F97">
        <w:t xml:space="preserve">precast </w:t>
      </w:r>
      <w:proofErr w:type="spellStart"/>
      <w:r w:rsidR="00E31F97">
        <w:t>sloof</w:t>
      </w:r>
      <w:proofErr w:type="spellEnd"/>
      <w:r w:rsidRPr="00B12751">
        <w:t xml:space="preserve"> on the foundation of IDR 554,547, totaling IDR 1</w:t>
      </w:r>
      <w:r>
        <w:t>,</w:t>
      </w:r>
      <w:r w:rsidRPr="00B12751">
        <w:t>151,335</w:t>
      </w:r>
      <w:r w:rsidR="00157B1C">
        <w:t>.</w:t>
      </w:r>
    </w:p>
    <w:p w14:paraId="47E5A840" w14:textId="4580744D" w:rsidR="00B12751" w:rsidRDefault="00B12751" w:rsidP="00B12751">
      <w:pPr>
        <w:pStyle w:val="BodyText"/>
        <w:spacing w:before="62"/>
        <w:ind w:left="1702"/>
        <w:jc w:val="both"/>
      </w:pPr>
      <w:r>
        <w:t>Table</w:t>
      </w:r>
      <w:r>
        <w:rPr>
          <w:spacing w:val="15"/>
        </w:rPr>
        <w:t xml:space="preserve"> 7</w:t>
      </w:r>
      <w:r>
        <w:t>.</w:t>
      </w:r>
      <w:r>
        <w:rPr>
          <w:spacing w:val="18"/>
        </w:rPr>
        <w:t xml:space="preserve"> </w:t>
      </w:r>
      <w:r w:rsidRPr="00D339E1">
        <w:rPr>
          <w:noProof/>
        </w:rPr>
        <w:t xml:space="preserve">Total Cost of  Six </w:t>
      </w:r>
      <w:r w:rsidRPr="00D339E1">
        <w:rPr>
          <w:i/>
          <w:iCs/>
          <w:noProof/>
        </w:rPr>
        <w:t>Meters Long Precast Sloof</w:t>
      </w:r>
    </w:p>
    <w:tbl>
      <w:tblPr>
        <w:tblW w:w="5436" w:type="dxa"/>
        <w:tblInd w:w="1806" w:type="dxa"/>
        <w:tblBorders>
          <w:top w:val="single" w:sz="4" w:space="0" w:color="auto"/>
          <w:bottom w:val="single" w:sz="4" w:space="0" w:color="auto"/>
          <w:insideH w:val="single" w:sz="4" w:space="0" w:color="auto"/>
        </w:tblBorders>
        <w:tblLook w:val="04A0" w:firstRow="1" w:lastRow="0" w:firstColumn="1" w:lastColumn="0" w:noHBand="0" w:noVBand="1"/>
      </w:tblPr>
      <w:tblGrid>
        <w:gridCol w:w="3900"/>
        <w:gridCol w:w="1536"/>
      </w:tblGrid>
      <w:tr w:rsidR="00B12751" w:rsidRPr="00D339E1" w14:paraId="348E2701" w14:textId="77777777" w:rsidTr="00B12751">
        <w:trPr>
          <w:trHeight w:val="318"/>
        </w:trPr>
        <w:tc>
          <w:tcPr>
            <w:tcW w:w="3900" w:type="dxa"/>
            <w:shd w:val="clear" w:color="auto" w:fill="auto"/>
            <w:noWrap/>
            <w:vAlign w:val="center"/>
            <w:hideMark/>
          </w:tcPr>
          <w:p w14:paraId="7EE3DB47" w14:textId="72DB1B00" w:rsidR="00B12751" w:rsidRPr="004901F6" w:rsidRDefault="00E31F97" w:rsidP="00125247">
            <w:pPr>
              <w:jc w:val="both"/>
              <w:rPr>
                <w:color w:val="000000"/>
                <w:lang w:val="id-ID" w:eastAsia="id-ID"/>
              </w:rPr>
            </w:pPr>
            <w:r>
              <w:rPr>
                <w:noProof/>
                <w:lang w:val="id-ID"/>
              </w:rPr>
              <w:t>Precast sloof</w:t>
            </w:r>
            <w:r w:rsidR="00B12751" w:rsidRPr="004901F6">
              <w:rPr>
                <w:noProof/>
                <w:lang w:val="id-ID"/>
              </w:rPr>
              <w:t xml:space="preserve"> </w:t>
            </w:r>
            <w:r w:rsidR="00B12751" w:rsidRPr="004901F6">
              <w:rPr>
                <w:color w:val="000000"/>
                <w:lang w:val="id-ID" w:eastAsia="id-ID"/>
              </w:rPr>
              <w:t>(5 beams)</w:t>
            </w:r>
          </w:p>
        </w:tc>
        <w:tc>
          <w:tcPr>
            <w:tcW w:w="1536" w:type="dxa"/>
            <w:shd w:val="clear" w:color="auto" w:fill="auto"/>
            <w:noWrap/>
            <w:vAlign w:val="center"/>
            <w:hideMark/>
          </w:tcPr>
          <w:p w14:paraId="06603998" w14:textId="5263BA08" w:rsidR="00B12751" w:rsidRPr="00D339E1" w:rsidRDefault="00B12751" w:rsidP="00125247">
            <w:pPr>
              <w:jc w:val="center"/>
              <w:rPr>
                <w:color w:val="000000"/>
                <w:lang w:val="id-ID" w:eastAsia="id-ID"/>
              </w:rPr>
            </w:pPr>
            <w:r w:rsidRPr="00D339E1">
              <w:rPr>
                <w:color w:val="000000"/>
                <w:lang w:val="id-ID" w:eastAsia="id-ID"/>
              </w:rPr>
              <w:t>416</w:t>
            </w:r>
            <w:r>
              <w:rPr>
                <w:color w:val="000000"/>
                <w:lang w:val="id-ID" w:eastAsia="id-ID"/>
              </w:rPr>
              <w:t>,</w:t>
            </w:r>
            <w:r w:rsidRPr="00D339E1">
              <w:rPr>
                <w:color w:val="000000"/>
                <w:lang w:val="id-ID" w:eastAsia="id-ID"/>
              </w:rPr>
              <w:t>038</w:t>
            </w:r>
            <w:r>
              <w:rPr>
                <w:color w:val="000000"/>
                <w:lang w:val="id-ID" w:eastAsia="id-ID"/>
              </w:rPr>
              <w:t>.</w:t>
            </w:r>
            <w:r w:rsidRPr="00D339E1">
              <w:rPr>
                <w:color w:val="000000"/>
                <w:lang w:val="id-ID" w:eastAsia="id-ID"/>
              </w:rPr>
              <w:t>0164</w:t>
            </w:r>
          </w:p>
        </w:tc>
      </w:tr>
      <w:tr w:rsidR="00B12751" w:rsidRPr="00D339E1" w14:paraId="1B58E28F" w14:textId="77777777" w:rsidTr="00B12751">
        <w:trPr>
          <w:trHeight w:val="95"/>
        </w:trPr>
        <w:tc>
          <w:tcPr>
            <w:tcW w:w="3900" w:type="dxa"/>
            <w:shd w:val="clear" w:color="auto" w:fill="auto"/>
            <w:noWrap/>
            <w:vAlign w:val="center"/>
            <w:hideMark/>
          </w:tcPr>
          <w:p w14:paraId="4C7B2056" w14:textId="6EF37B9B" w:rsidR="00B12751" w:rsidRPr="00D339E1" w:rsidRDefault="00B12751" w:rsidP="00125247">
            <w:pPr>
              <w:jc w:val="both"/>
              <w:rPr>
                <w:color w:val="000000"/>
                <w:lang w:val="id-ID" w:eastAsia="id-ID"/>
              </w:rPr>
            </w:pPr>
            <w:r w:rsidRPr="00D339E1">
              <w:rPr>
                <w:color w:val="000000"/>
                <w:lang w:val="id-ID" w:eastAsia="id-ID"/>
              </w:rPr>
              <w:t>Inves</w:t>
            </w:r>
            <w:r>
              <w:rPr>
                <w:color w:val="000000"/>
                <w:lang w:val="id-ID" w:eastAsia="id-ID"/>
              </w:rPr>
              <w:t>tigation of</w:t>
            </w:r>
            <w:r w:rsidRPr="00D339E1">
              <w:rPr>
                <w:color w:val="000000"/>
                <w:lang w:val="id-ID" w:eastAsia="id-ID"/>
              </w:rPr>
              <w:t xml:space="preserve"> </w:t>
            </w:r>
            <w:r w:rsidR="00E31F97">
              <w:rPr>
                <w:noProof/>
                <w:lang w:val="id-ID"/>
              </w:rPr>
              <w:t>Precast sloof</w:t>
            </w:r>
            <w:r w:rsidRPr="004901F6">
              <w:rPr>
                <w:noProof/>
                <w:lang w:val="id-ID"/>
              </w:rPr>
              <w:t xml:space="preserve"> </w:t>
            </w:r>
            <w:r>
              <w:rPr>
                <w:color w:val="000000"/>
                <w:lang w:val="id-ID" w:eastAsia="id-ID"/>
              </w:rPr>
              <w:t>( beams)</w:t>
            </w:r>
          </w:p>
        </w:tc>
        <w:tc>
          <w:tcPr>
            <w:tcW w:w="1536" w:type="dxa"/>
            <w:shd w:val="clear" w:color="auto" w:fill="auto"/>
            <w:noWrap/>
            <w:vAlign w:val="center"/>
            <w:hideMark/>
          </w:tcPr>
          <w:p w14:paraId="2A946E51" w14:textId="1EE0F213" w:rsidR="00B12751" w:rsidRPr="00D339E1" w:rsidRDefault="00B12751" w:rsidP="00125247">
            <w:pPr>
              <w:jc w:val="center"/>
              <w:rPr>
                <w:color w:val="000000"/>
                <w:lang w:val="id-ID" w:eastAsia="id-ID"/>
              </w:rPr>
            </w:pPr>
            <w:r w:rsidRPr="00D339E1">
              <w:rPr>
                <w:color w:val="000000"/>
                <w:lang w:val="id-ID" w:eastAsia="id-ID"/>
              </w:rPr>
              <w:t>180</w:t>
            </w:r>
            <w:r>
              <w:rPr>
                <w:color w:val="000000"/>
                <w:lang w:val="id-ID" w:eastAsia="id-ID"/>
              </w:rPr>
              <w:t>,</w:t>
            </w:r>
            <w:r w:rsidRPr="00D339E1">
              <w:rPr>
                <w:color w:val="000000"/>
                <w:lang w:val="id-ID" w:eastAsia="id-ID"/>
              </w:rPr>
              <w:t>750</w:t>
            </w:r>
          </w:p>
        </w:tc>
      </w:tr>
      <w:tr w:rsidR="00B12751" w:rsidRPr="00D339E1" w14:paraId="2E893EB6" w14:textId="77777777" w:rsidTr="00B12751">
        <w:trPr>
          <w:trHeight w:val="318"/>
        </w:trPr>
        <w:tc>
          <w:tcPr>
            <w:tcW w:w="3900" w:type="dxa"/>
            <w:shd w:val="clear" w:color="auto" w:fill="auto"/>
            <w:noWrap/>
            <w:vAlign w:val="center"/>
            <w:hideMark/>
          </w:tcPr>
          <w:p w14:paraId="3BF84637" w14:textId="7A1CCCB6" w:rsidR="00B12751" w:rsidRPr="00D339E1" w:rsidRDefault="00E31F97" w:rsidP="00125247">
            <w:pPr>
              <w:jc w:val="both"/>
              <w:rPr>
                <w:color w:val="000000"/>
                <w:lang w:val="id-ID" w:eastAsia="id-ID"/>
              </w:rPr>
            </w:pPr>
            <w:r>
              <w:rPr>
                <w:noProof/>
                <w:lang w:val="id-ID"/>
              </w:rPr>
              <w:t>Precast sloof</w:t>
            </w:r>
            <w:r w:rsidR="00B12751" w:rsidRPr="004901F6">
              <w:rPr>
                <w:noProof/>
                <w:lang w:val="id-ID"/>
              </w:rPr>
              <w:t xml:space="preserve"> </w:t>
            </w:r>
            <w:r w:rsidR="00B12751">
              <w:rPr>
                <w:color w:val="000000"/>
                <w:lang w:val="id-ID" w:eastAsia="id-ID"/>
              </w:rPr>
              <w:t xml:space="preserve">Installation </w:t>
            </w:r>
            <w:r w:rsidR="00B12751" w:rsidRPr="00D339E1">
              <w:rPr>
                <w:color w:val="000000"/>
                <w:lang w:val="id-ID" w:eastAsia="id-ID"/>
              </w:rPr>
              <w:t>5 Buah</w:t>
            </w:r>
          </w:p>
        </w:tc>
        <w:tc>
          <w:tcPr>
            <w:tcW w:w="1536" w:type="dxa"/>
            <w:shd w:val="clear" w:color="auto" w:fill="auto"/>
            <w:noWrap/>
            <w:vAlign w:val="center"/>
            <w:hideMark/>
          </w:tcPr>
          <w:p w14:paraId="3EAA83A6" w14:textId="1F582753" w:rsidR="00B12751" w:rsidRPr="00D339E1" w:rsidRDefault="00B12751" w:rsidP="00125247">
            <w:pPr>
              <w:jc w:val="center"/>
              <w:rPr>
                <w:color w:val="000000"/>
                <w:lang w:val="id-ID" w:eastAsia="id-ID"/>
              </w:rPr>
            </w:pPr>
            <w:r w:rsidRPr="00D339E1">
              <w:rPr>
                <w:color w:val="000000"/>
                <w:lang w:val="id-ID" w:eastAsia="id-ID"/>
              </w:rPr>
              <w:t>554</w:t>
            </w:r>
            <w:r>
              <w:rPr>
                <w:color w:val="000000"/>
                <w:lang w:val="id-ID" w:eastAsia="id-ID"/>
              </w:rPr>
              <w:t>,</w:t>
            </w:r>
            <w:r w:rsidRPr="00D339E1">
              <w:rPr>
                <w:color w:val="000000"/>
                <w:lang w:val="id-ID" w:eastAsia="id-ID"/>
              </w:rPr>
              <w:t>547</w:t>
            </w:r>
          </w:p>
        </w:tc>
      </w:tr>
      <w:tr w:rsidR="00B12751" w:rsidRPr="00D339E1" w14:paraId="786AA770" w14:textId="77777777" w:rsidTr="00B12751">
        <w:trPr>
          <w:trHeight w:val="318"/>
        </w:trPr>
        <w:tc>
          <w:tcPr>
            <w:tcW w:w="3900" w:type="dxa"/>
            <w:shd w:val="clear" w:color="auto" w:fill="auto"/>
            <w:noWrap/>
            <w:vAlign w:val="center"/>
            <w:hideMark/>
          </w:tcPr>
          <w:p w14:paraId="6237A9ED" w14:textId="77777777" w:rsidR="00B12751" w:rsidRPr="00D339E1" w:rsidRDefault="00B12751" w:rsidP="00125247">
            <w:pPr>
              <w:jc w:val="center"/>
              <w:rPr>
                <w:color w:val="000000"/>
                <w:lang w:val="id-ID" w:eastAsia="id-ID"/>
              </w:rPr>
            </w:pPr>
            <w:r w:rsidRPr="00D339E1">
              <w:rPr>
                <w:color w:val="000000"/>
                <w:lang w:val="id-ID" w:eastAsia="id-ID"/>
              </w:rPr>
              <w:t>Total</w:t>
            </w:r>
          </w:p>
        </w:tc>
        <w:tc>
          <w:tcPr>
            <w:tcW w:w="1536" w:type="dxa"/>
            <w:shd w:val="clear" w:color="auto" w:fill="auto"/>
            <w:noWrap/>
            <w:vAlign w:val="center"/>
            <w:hideMark/>
          </w:tcPr>
          <w:p w14:paraId="0C7ED2D3" w14:textId="7AA7EF11" w:rsidR="00B12751" w:rsidRPr="00D339E1" w:rsidRDefault="00B12751" w:rsidP="00125247">
            <w:pPr>
              <w:jc w:val="center"/>
              <w:rPr>
                <w:color w:val="000000"/>
                <w:lang w:val="id-ID" w:eastAsia="id-ID"/>
              </w:rPr>
            </w:pPr>
            <w:r w:rsidRPr="00D339E1">
              <w:rPr>
                <w:color w:val="000000"/>
                <w:lang w:val="id-ID" w:eastAsia="id-ID"/>
              </w:rPr>
              <w:t>1</w:t>
            </w:r>
            <w:r>
              <w:rPr>
                <w:color w:val="000000"/>
                <w:lang w:val="id-ID" w:eastAsia="id-ID"/>
              </w:rPr>
              <w:t>,</w:t>
            </w:r>
            <w:r w:rsidRPr="00D339E1">
              <w:rPr>
                <w:color w:val="000000"/>
                <w:lang w:val="id-ID" w:eastAsia="id-ID"/>
              </w:rPr>
              <w:t>151.335</w:t>
            </w:r>
          </w:p>
        </w:tc>
      </w:tr>
    </w:tbl>
    <w:p w14:paraId="0F0A675A" w14:textId="77777777" w:rsidR="00B12751" w:rsidRDefault="00B12751">
      <w:pPr>
        <w:pStyle w:val="BodyText"/>
        <w:spacing w:before="113" w:line="254" w:lineRule="auto"/>
        <w:ind w:left="141" w:right="138"/>
        <w:jc w:val="both"/>
      </w:pPr>
    </w:p>
    <w:p w14:paraId="7C70651C" w14:textId="59AD8346" w:rsidR="00B12751" w:rsidRDefault="00B12751">
      <w:pPr>
        <w:pStyle w:val="BodyText"/>
        <w:spacing w:before="113" w:line="254" w:lineRule="auto"/>
        <w:ind w:left="141" w:right="138"/>
        <w:jc w:val="both"/>
      </w:pPr>
      <w:r w:rsidRPr="00B12751">
        <w:t xml:space="preserve">The calculation of the cost of conventional </w:t>
      </w:r>
      <w:proofErr w:type="spellStart"/>
      <w:r w:rsidRPr="00B12751">
        <w:t>sloof</w:t>
      </w:r>
      <w:proofErr w:type="spellEnd"/>
      <w:r w:rsidRPr="00B12751">
        <w:t xml:space="preserve"> work also begins with the analysis of the labor coefficient (Table 8).</w:t>
      </w:r>
    </w:p>
    <w:p w14:paraId="461DB35A" w14:textId="54979228" w:rsidR="00B12751" w:rsidRDefault="00B12751" w:rsidP="00B12751">
      <w:pPr>
        <w:pStyle w:val="BodyText"/>
        <w:spacing w:before="62"/>
        <w:ind w:left="1702"/>
        <w:jc w:val="both"/>
      </w:pPr>
      <w:r>
        <w:t>Table</w:t>
      </w:r>
      <w:r>
        <w:rPr>
          <w:spacing w:val="15"/>
        </w:rPr>
        <w:t xml:space="preserve"> 8</w:t>
      </w:r>
      <w:r>
        <w:t>.</w:t>
      </w:r>
      <w:r>
        <w:rPr>
          <w:spacing w:val="18"/>
        </w:rPr>
        <w:t xml:space="preserve"> </w:t>
      </w:r>
      <w:r w:rsidRPr="00D339E1">
        <w:t xml:space="preserve">Labor Coefficient in Conventional </w:t>
      </w:r>
      <w:proofErr w:type="spellStart"/>
      <w:r w:rsidRPr="00D339E1">
        <w:t>Sloof</w:t>
      </w:r>
      <w:proofErr w:type="spellEnd"/>
      <w:r w:rsidRPr="00D339E1">
        <w:t xml:space="preserve"> Jobs</w:t>
      </w:r>
    </w:p>
    <w:tbl>
      <w:tblPr>
        <w:tblW w:w="835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680"/>
        <w:gridCol w:w="2080"/>
        <w:gridCol w:w="2598"/>
      </w:tblGrid>
      <w:tr w:rsidR="00B12751" w:rsidRPr="00D339E1" w14:paraId="10B85B5C" w14:textId="77777777" w:rsidTr="00125247">
        <w:trPr>
          <w:trHeight w:val="516"/>
          <w:jc w:val="center"/>
        </w:trPr>
        <w:tc>
          <w:tcPr>
            <w:tcW w:w="3680" w:type="dxa"/>
            <w:vMerge w:val="restart"/>
            <w:shd w:val="clear" w:color="auto" w:fill="auto"/>
            <w:noWrap/>
            <w:vAlign w:val="center"/>
            <w:hideMark/>
          </w:tcPr>
          <w:p w14:paraId="7652CF4A" w14:textId="77777777" w:rsidR="00B12751" w:rsidRPr="00B12751" w:rsidRDefault="00B12751" w:rsidP="00125247">
            <w:pPr>
              <w:jc w:val="center"/>
              <w:rPr>
                <w:b/>
                <w:bCs/>
                <w:color w:val="000000"/>
              </w:rPr>
            </w:pPr>
            <w:r w:rsidRPr="00B12751">
              <w:rPr>
                <w:b/>
                <w:bCs/>
                <w:color w:val="000000"/>
              </w:rPr>
              <w:t>Activity</w:t>
            </w:r>
          </w:p>
        </w:tc>
        <w:tc>
          <w:tcPr>
            <w:tcW w:w="2080" w:type="dxa"/>
            <w:vMerge w:val="restart"/>
            <w:shd w:val="clear" w:color="auto" w:fill="auto"/>
            <w:vAlign w:val="center"/>
            <w:hideMark/>
          </w:tcPr>
          <w:p w14:paraId="61E752DA" w14:textId="77777777" w:rsidR="00B12751" w:rsidRPr="00B12751" w:rsidRDefault="00B12751" w:rsidP="00125247">
            <w:pPr>
              <w:jc w:val="center"/>
              <w:rPr>
                <w:b/>
                <w:bCs/>
                <w:color w:val="000000"/>
              </w:rPr>
            </w:pPr>
            <w:r w:rsidRPr="00B12751">
              <w:rPr>
                <w:b/>
                <w:bCs/>
                <w:color w:val="000000"/>
              </w:rPr>
              <w:t>Skilled labor coefficient</w:t>
            </w:r>
          </w:p>
        </w:tc>
        <w:tc>
          <w:tcPr>
            <w:tcW w:w="2598" w:type="dxa"/>
            <w:vMerge w:val="restart"/>
            <w:shd w:val="clear" w:color="auto" w:fill="auto"/>
            <w:vAlign w:val="center"/>
            <w:hideMark/>
          </w:tcPr>
          <w:p w14:paraId="02625089" w14:textId="77777777" w:rsidR="00B12751" w:rsidRPr="00B12751" w:rsidRDefault="00B12751" w:rsidP="00125247">
            <w:pPr>
              <w:jc w:val="center"/>
              <w:rPr>
                <w:b/>
                <w:bCs/>
                <w:color w:val="000000"/>
              </w:rPr>
            </w:pPr>
            <w:r w:rsidRPr="00B12751">
              <w:rPr>
                <w:b/>
                <w:bCs/>
                <w:color w:val="000000"/>
              </w:rPr>
              <w:t>Unskilled labor coefficient</w:t>
            </w:r>
          </w:p>
        </w:tc>
      </w:tr>
      <w:tr w:rsidR="00B12751" w:rsidRPr="00D339E1" w14:paraId="2BF5F2E7" w14:textId="77777777" w:rsidTr="00125247">
        <w:trPr>
          <w:trHeight w:val="276"/>
          <w:jc w:val="center"/>
        </w:trPr>
        <w:tc>
          <w:tcPr>
            <w:tcW w:w="3680" w:type="dxa"/>
            <w:vMerge/>
            <w:vAlign w:val="center"/>
            <w:hideMark/>
          </w:tcPr>
          <w:p w14:paraId="0B9585C2" w14:textId="77777777" w:rsidR="00B12751" w:rsidRPr="00D339E1" w:rsidRDefault="00B12751" w:rsidP="00125247">
            <w:pPr>
              <w:jc w:val="both"/>
              <w:rPr>
                <w:color w:val="000000"/>
              </w:rPr>
            </w:pPr>
          </w:p>
        </w:tc>
        <w:tc>
          <w:tcPr>
            <w:tcW w:w="2080" w:type="dxa"/>
            <w:vMerge/>
            <w:vAlign w:val="center"/>
            <w:hideMark/>
          </w:tcPr>
          <w:p w14:paraId="023929D7" w14:textId="77777777" w:rsidR="00B12751" w:rsidRPr="00D339E1" w:rsidRDefault="00B12751" w:rsidP="00125247">
            <w:pPr>
              <w:jc w:val="both"/>
              <w:rPr>
                <w:color w:val="000000"/>
              </w:rPr>
            </w:pPr>
          </w:p>
        </w:tc>
        <w:tc>
          <w:tcPr>
            <w:tcW w:w="2598" w:type="dxa"/>
            <w:vMerge/>
            <w:vAlign w:val="center"/>
            <w:hideMark/>
          </w:tcPr>
          <w:p w14:paraId="6606BFB8" w14:textId="77777777" w:rsidR="00B12751" w:rsidRPr="00D339E1" w:rsidRDefault="00B12751" w:rsidP="00125247">
            <w:pPr>
              <w:jc w:val="both"/>
              <w:rPr>
                <w:color w:val="000000"/>
              </w:rPr>
            </w:pPr>
          </w:p>
        </w:tc>
      </w:tr>
      <w:tr w:rsidR="00B12751" w:rsidRPr="00D339E1" w14:paraId="3FC1DB3F" w14:textId="77777777" w:rsidTr="00125247">
        <w:trPr>
          <w:trHeight w:val="340"/>
          <w:jc w:val="center"/>
        </w:trPr>
        <w:tc>
          <w:tcPr>
            <w:tcW w:w="3680" w:type="dxa"/>
            <w:shd w:val="clear" w:color="auto" w:fill="auto"/>
            <w:noWrap/>
            <w:hideMark/>
          </w:tcPr>
          <w:p w14:paraId="15745878" w14:textId="77777777" w:rsidR="00B12751" w:rsidRPr="00D339E1" w:rsidRDefault="00B12751" w:rsidP="00125247">
            <w:pPr>
              <w:jc w:val="both"/>
              <w:rPr>
                <w:color w:val="000000"/>
              </w:rPr>
            </w:pPr>
            <w:r w:rsidRPr="00325B7B">
              <w:t>Reinforcement cutting Ø 8</w:t>
            </w:r>
            <w:r w:rsidRPr="00325B7B">
              <w:rPr>
                <w:cs/>
              </w:rPr>
              <w:t>‎</w:t>
            </w:r>
          </w:p>
        </w:tc>
        <w:tc>
          <w:tcPr>
            <w:tcW w:w="2080" w:type="dxa"/>
            <w:shd w:val="clear" w:color="auto" w:fill="auto"/>
            <w:noWrap/>
            <w:vAlign w:val="center"/>
            <w:hideMark/>
          </w:tcPr>
          <w:p w14:paraId="2B72B130" w14:textId="77777777" w:rsidR="00B12751" w:rsidRPr="00D339E1" w:rsidRDefault="00B12751" w:rsidP="00125247">
            <w:pPr>
              <w:jc w:val="center"/>
              <w:rPr>
                <w:color w:val="000000"/>
              </w:rPr>
            </w:pPr>
            <w:r w:rsidRPr="00D339E1">
              <w:rPr>
                <w:color w:val="000000"/>
                <w:lang w:val="id-ID"/>
              </w:rPr>
              <w:t>0.005</w:t>
            </w:r>
          </w:p>
        </w:tc>
        <w:tc>
          <w:tcPr>
            <w:tcW w:w="2598" w:type="dxa"/>
            <w:shd w:val="clear" w:color="auto" w:fill="auto"/>
            <w:noWrap/>
            <w:vAlign w:val="center"/>
            <w:hideMark/>
          </w:tcPr>
          <w:p w14:paraId="6A043DC0" w14:textId="77777777" w:rsidR="00B12751" w:rsidRPr="00D339E1" w:rsidRDefault="00B12751" w:rsidP="00125247">
            <w:pPr>
              <w:jc w:val="center"/>
              <w:rPr>
                <w:color w:val="000000"/>
              </w:rPr>
            </w:pPr>
            <w:r w:rsidRPr="00D339E1">
              <w:rPr>
                <w:color w:val="000000"/>
                <w:lang w:val="id-ID"/>
              </w:rPr>
              <w:t>0</w:t>
            </w:r>
          </w:p>
        </w:tc>
      </w:tr>
      <w:tr w:rsidR="00B12751" w:rsidRPr="00D339E1" w14:paraId="1E0F4DDC" w14:textId="77777777" w:rsidTr="00125247">
        <w:trPr>
          <w:trHeight w:val="340"/>
          <w:jc w:val="center"/>
        </w:trPr>
        <w:tc>
          <w:tcPr>
            <w:tcW w:w="3680" w:type="dxa"/>
            <w:shd w:val="clear" w:color="auto" w:fill="auto"/>
            <w:noWrap/>
            <w:hideMark/>
          </w:tcPr>
          <w:p w14:paraId="0B04DA54" w14:textId="77777777" w:rsidR="00B12751" w:rsidRPr="00D339E1" w:rsidRDefault="00B12751" w:rsidP="00125247">
            <w:pPr>
              <w:jc w:val="both"/>
              <w:rPr>
                <w:color w:val="000000"/>
              </w:rPr>
            </w:pPr>
            <w:r w:rsidRPr="00325B7B">
              <w:t xml:space="preserve">Manufacture of </w:t>
            </w:r>
            <w:proofErr w:type="spellStart"/>
            <w:r w:rsidRPr="00325B7B">
              <w:t>begels</w:t>
            </w:r>
            <w:proofErr w:type="spellEnd"/>
          </w:p>
        </w:tc>
        <w:tc>
          <w:tcPr>
            <w:tcW w:w="2080" w:type="dxa"/>
            <w:shd w:val="clear" w:color="auto" w:fill="auto"/>
            <w:noWrap/>
            <w:vAlign w:val="center"/>
            <w:hideMark/>
          </w:tcPr>
          <w:p w14:paraId="54388535" w14:textId="77777777" w:rsidR="00B12751" w:rsidRPr="00D339E1" w:rsidRDefault="00B12751" w:rsidP="00125247">
            <w:pPr>
              <w:jc w:val="center"/>
              <w:rPr>
                <w:color w:val="000000"/>
              </w:rPr>
            </w:pPr>
            <w:r w:rsidRPr="00D339E1">
              <w:rPr>
                <w:color w:val="000000"/>
                <w:lang w:val="id-ID"/>
              </w:rPr>
              <w:t>0.004</w:t>
            </w:r>
          </w:p>
        </w:tc>
        <w:tc>
          <w:tcPr>
            <w:tcW w:w="2598" w:type="dxa"/>
            <w:shd w:val="clear" w:color="auto" w:fill="auto"/>
            <w:noWrap/>
            <w:vAlign w:val="center"/>
            <w:hideMark/>
          </w:tcPr>
          <w:p w14:paraId="175B210A" w14:textId="77777777" w:rsidR="00B12751" w:rsidRPr="00D339E1" w:rsidRDefault="00B12751" w:rsidP="00125247">
            <w:pPr>
              <w:jc w:val="center"/>
              <w:rPr>
                <w:color w:val="000000"/>
              </w:rPr>
            </w:pPr>
            <w:r w:rsidRPr="00D339E1">
              <w:rPr>
                <w:color w:val="000000"/>
                <w:lang w:val="id-ID"/>
              </w:rPr>
              <w:t>0</w:t>
            </w:r>
          </w:p>
        </w:tc>
      </w:tr>
      <w:tr w:rsidR="00B12751" w:rsidRPr="00D339E1" w14:paraId="4003D70C" w14:textId="77777777" w:rsidTr="00125247">
        <w:trPr>
          <w:trHeight w:val="340"/>
          <w:jc w:val="center"/>
        </w:trPr>
        <w:tc>
          <w:tcPr>
            <w:tcW w:w="3680" w:type="dxa"/>
            <w:shd w:val="clear" w:color="auto" w:fill="auto"/>
            <w:noWrap/>
            <w:hideMark/>
          </w:tcPr>
          <w:p w14:paraId="4C2AA080" w14:textId="77777777" w:rsidR="00B12751" w:rsidRPr="00D339E1" w:rsidRDefault="00B12751" w:rsidP="00125247">
            <w:pPr>
              <w:jc w:val="both"/>
              <w:rPr>
                <w:color w:val="000000"/>
              </w:rPr>
            </w:pPr>
            <w:r w:rsidRPr="00325B7B">
              <w:t>Reinforcement manufacturing</w:t>
            </w:r>
          </w:p>
        </w:tc>
        <w:tc>
          <w:tcPr>
            <w:tcW w:w="2080" w:type="dxa"/>
            <w:shd w:val="clear" w:color="auto" w:fill="auto"/>
            <w:noWrap/>
            <w:vAlign w:val="center"/>
            <w:hideMark/>
          </w:tcPr>
          <w:p w14:paraId="1A5C3574" w14:textId="77777777" w:rsidR="00B12751" w:rsidRPr="00D339E1" w:rsidRDefault="00B12751" w:rsidP="00125247">
            <w:pPr>
              <w:jc w:val="center"/>
              <w:rPr>
                <w:color w:val="000000"/>
              </w:rPr>
            </w:pPr>
            <w:r w:rsidRPr="00D339E1">
              <w:rPr>
                <w:color w:val="000000"/>
                <w:lang w:val="id-ID"/>
              </w:rPr>
              <w:t>0.004</w:t>
            </w:r>
          </w:p>
        </w:tc>
        <w:tc>
          <w:tcPr>
            <w:tcW w:w="2598" w:type="dxa"/>
            <w:shd w:val="clear" w:color="auto" w:fill="auto"/>
            <w:noWrap/>
            <w:vAlign w:val="center"/>
            <w:hideMark/>
          </w:tcPr>
          <w:p w14:paraId="5E7B6CA5" w14:textId="77777777" w:rsidR="00B12751" w:rsidRPr="00D339E1" w:rsidRDefault="00B12751" w:rsidP="00125247">
            <w:pPr>
              <w:jc w:val="center"/>
              <w:rPr>
                <w:color w:val="000000"/>
              </w:rPr>
            </w:pPr>
            <w:r w:rsidRPr="00D339E1">
              <w:rPr>
                <w:color w:val="000000"/>
                <w:lang w:val="id-ID"/>
              </w:rPr>
              <w:t>0.004</w:t>
            </w:r>
          </w:p>
        </w:tc>
      </w:tr>
      <w:tr w:rsidR="00B12751" w:rsidRPr="00D339E1" w14:paraId="0C01C384" w14:textId="77777777" w:rsidTr="00125247">
        <w:trPr>
          <w:trHeight w:val="340"/>
          <w:jc w:val="center"/>
        </w:trPr>
        <w:tc>
          <w:tcPr>
            <w:tcW w:w="3680" w:type="dxa"/>
            <w:shd w:val="clear" w:color="auto" w:fill="auto"/>
            <w:noWrap/>
            <w:hideMark/>
          </w:tcPr>
          <w:p w14:paraId="6E5DD0C8" w14:textId="77777777" w:rsidR="00B12751" w:rsidRPr="00D339E1" w:rsidRDefault="00B12751" w:rsidP="00125247">
            <w:pPr>
              <w:jc w:val="both"/>
              <w:rPr>
                <w:color w:val="000000"/>
              </w:rPr>
            </w:pPr>
            <w:r w:rsidRPr="00325B7B">
              <w:t>Cutting multiplexes and beams</w:t>
            </w:r>
          </w:p>
        </w:tc>
        <w:tc>
          <w:tcPr>
            <w:tcW w:w="2080" w:type="dxa"/>
            <w:shd w:val="clear" w:color="auto" w:fill="auto"/>
            <w:noWrap/>
            <w:vAlign w:val="center"/>
            <w:hideMark/>
          </w:tcPr>
          <w:p w14:paraId="201F784D" w14:textId="77777777" w:rsidR="00B12751" w:rsidRPr="00D339E1" w:rsidRDefault="00B12751" w:rsidP="00125247">
            <w:pPr>
              <w:jc w:val="center"/>
              <w:rPr>
                <w:color w:val="000000"/>
              </w:rPr>
            </w:pPr>
            <w:r w:rsidRPr="00D339E1">
              <w:rPr>
                <w:color w:val="000000"/>
                <w:lang w:val="id-ID"/>
              </w:rPr>
              <w:t>0.004</w:t>
            </w:r>
          </w:p>
        </w:tc>
        <w:tc>
          <w:tcPr>
            <w:tcW w:w="2598" w:type="dxa"/>
            <w:shd w:val="clear" w:color="auto" w:fill="auto"/>
            <w:noWrap/>
            <w:vAlign w:val="center"/>
            <w:hideMark/>
          </w:tcPr>
          <w:p w14:paraId="7256EE52" w14:textId="77777777" w:rsidR="00B12751" w:rsidRPr="00D339E1" w:rsidRDefault="00B12751" w:rsidP="00125247">
            <w:pPr>
              <w:jc w:val="center"/>
              <w:rPr>
                <w:color w:val="000000"/>
              </w:rPr>
            </w:pPr>
            <w:r w:rsidRPr="00D339E1">
              <w:rPr>
                <w:color w:val="000000"/>
                <w:lang w:val="id-ID"/>
              </w:rPr>
              <w:t>0.004</w:t>
            </w:r>
          </w:p>
        </w:tc>
      </w:tr>
      <w:tr w:rsidR="00B12751" w:rsidRPr="00D339E1" w14:paraId="2EE169D1" w14:textId="77777777" w:rsidTr="00125247">
        <w:trPr>
          <w:trHeight w:val="340"/>
          <w:jc w:val="center"/>
        </w:trPr>
        <w:tc>
          <w:tcPr>
            <w:tcW w:w="3680" w:type="dxa"/>
            <w:shd w:val="clear" w:color="auto" w:fill="auto"/>
            <w:noWrap/>
            <w:hideMark/>
          </w:tcPr>
          <w:p w14:paraId="3AB65F04" w14:textId="77777777" w:rsidR="00B12751" w:rsidRPr="00D339E1" w:rsidRDefault="00B12751" w:rsidP="00125247">
            <w:pPr>
              <w:jc w:val="both"/>
              <w:rPr>
                <w:color w:val="000000"/>
              </w:rPr>
            </w:pPr>
            <w:r w:rsidRPr="00325B7B">
              <w:t>Formwork manufacturing</w:t>
            </w:r>
          </w:p>
        </w:tc>
        <w:tc>
          <w:tcPr>
            <w:tcW w:w="2080" w:type="dxa"/>
            <w:shd w:val="clear" w:color="auto" w:fill="auto"/>
            <w:noWrap/>
            <w:vAlign w:val="center"/>
            <w:hideMark/>
          </w:tcPr>
          <w:p w14:paraId="016801E9" w14:textId="77777777" w:rsidR="00B12751" w:rsidRPr="00D339E1" w:rsidRDefault="00B12751" w:rsidP="00125247">
            <w:pPr>
              <w:jc w:val="center"/>
              <w:rPr>
                <w:color w:val="000000"/>
              </w:rPr>
            </w:pPr>
            <w:r w:rsidRPr="00D339E1">
              <w:rPr>
                <w:color w:val="000000"/>
                <w:lang w:val="id-ID"/>
              </w:rPr>
              <w:t>0.004</w:t>
            </w:r>
          </w:p>
        </w:tc>
        <w:tc>
          <w:tcPr>
            <w:tcW w:w="2598" w:type="dxa"/>
            <w:shd w:val="clear" w:color="auto" w:fill="auto"/>
            <w:noWrap/>
            <w:vAlign w:val="center"/>
            <w:hideMark/>
          </w:tcPr>
          <w:p w14:paraId="0E1DF8E0" w14:textId="77777777" w:rsidR="00B12751" w:rsidRPr="00D339E1" w:rsidRDefault="00B12751" w:rsidP="00125247">
            <w:pPr>
              <w:jc w:val="center"/>
              <w:rPr>
                <w:color w:val="000000"/>
              </w:rPr>
            </w:pPr>
            <w:r w:rsidRPr="00D339E1">
              <w:rPr>
                <w:color w:val="000000"/>
                <w:lang w:val="id-ID"/>
              </w:rPr>
              <w:t>0.004</w:t>
            </w:r>
          </w:p>
        </w:tc>
      </w:tr>
      <w:tr w:rsidR="00B12751" w:rsidRPr="00D339E1" w14:paraId="3FE074A3" w14:textId="77777777" w:rsidTr="00125247">
        <w:trPr>
          <w:trHeight w:val="340"/>
          <w:jc w:val="center"/>
        </w:trPr>
        <w:tc>
          <w:tcPr>
            <w:tcW w:w="3680" w:type="dxa"/>
            <w:shd w:val="clear" w:color="auto" w:fill="auto"/>
            <w:noWrap/>
            <w:hideMark/>
          </w:tcPr>
          <w:p w14:paraId="18A53DFF" w14:textId="77777777" w:rsidR="00B12751" w:rsidRPr="00D339E1" w:rsidRDefault="00B12751" w:rsidP="00125247">
            <w:pPr>
              <w:jc w:val="both"/>
              <w:rPr>
                <w:color w:val="000000"/>
              </w:rPr>
            </w:pPr>
            <w:r w:rsidRPr="00325B7B">
              <w:t>Material preparation</w:t>
            </w:r>
          </w:p>
        </w:tc>
        <w:tc>
          <w:tcPr>
            <w:tcW w:w="2080" w:type="dxa"/>
            <w:shd w:val="clear" w:color="auto" w:fill="auto"/>
            <w:noWrap/>
            <w:vAlign w:val="center"/>
            <w:hideMark/>
          </w:tcPr>
          <w:p w14:paraId="16483146" w14:textId="77777777" w:rsidR="00B12751" w:rsidRPr="00D339E1" w:rsidRDefault="00B12751" w:rsidP="00125247">
            <w:pPr>
              <w:jc w:val="center"/>
              <w:rPr>
                <w:color w:val="000000"/>
              </w:rPr>
            </w:pPr>
            <w:r w:rsidRPr="00D339E1">
              <w:rPr>
                <w:color w:val="000000"/>
                <w:lang w:val="id-ID"/>
              </w:rPr>
              <w:t>0</w:t>
            </w:r>
          </w:p>
        </w:tc>
        <w:tc>
          <w:tcPr>
            <w:tcW w:w="2598" w:type="dxa"/>
            <w:shd w:val="clear" w:color="auto" w:fill="auto"/>
            <w:noWrap/>
            <w:vAlign w:val="center"/>
            <w:hideMark/>
          </w:tcPr>
          <w:p w14:paraId="6A970D27" w14:textId="77777777" w:rsidR="00B12751" w:rsidRPr="00D339E1" w:rsidRDefault="00B12751" w:rsidP="00125247">
            <w:pPr>
              <w:jc w:val="center"/>
              <w:rPr>
                <w:color w:val="000000"/>
              </w:rPr>
            </w:pPr>
            <w:r w:rsidRPr="00D339E1">
              <w:rPr>
                <w:color w:val="000000"/>
                <w:lang w:val="id-ID"/>
              </w:rPr>
              <w:t>0.009</w:t>
            </w:r>
          </w:p>
        </w:tc>
      </w:tr>
      <w:tr w:rsidR="00B12751" w:rsidRPr="00D339E1" w14:paraId="34EF6C25" w14:textId="77777777" w:rsidTr="00125247">
        <w:trPr>
          <w:trHeight w:val="340"/>
          <w:jc w:val="center"/>
        </w:trPr>
        <w:tc>
          <w:tcPr>
            <w:tcW w:w="3680" w:type="dxa"/>
            <w:shd w:val="clear" w:color="auto" w:fill="auto"/>
            <w:noWrap/>
            <w:hideMark/>
          </w:tcPr>
          <w:p w14:paraId="20E75CBF" w14:textId="77777777" w:rsidR="00B12751" w:rsidRPr="00D339E1" w:rsidRDefault="00B12751" w:rsidP="00125247">
            <w:pPr>
              <w:jc w:val="both"/>
              <w:rPr>
                <w:color w:val="000000"/>
              </w:rPr>
            </w:pPr>
            <w:r w:rsidRPr="00325B7B">
              <w:t>Reinforcement and formwork installation</w:t>
            </w:r>
          </w:p>
        </w:tc>
        <w:tc>
          <w:tcPr>
            <w:tcW w:w="2080" w:type="dxa"/>
            <w:shd w:val="clear" w:color="auto" w:fill="auto"/>
            <w:noWrap/>
            <w:vAlign w:val="center"/>
            <w:hideMark/>
          </w:tcPr>
          <w:p w14:paraId="66DDC275" w14:textId="77777777" w:rsidR="00B12751" w:rsidRPr="00D339E1" w:rsidRDefault="00B12751" w:rsidP="00125247">
            <w:pPr>
              <w:jc w:val="center"/>
              <w:rPr>
                <w:color w:val="000000"/>
              </w:rPr>
            </w:pPr>
            <w:r w:rsidRPr="00D339E1">
              <w:rPr>
                <w:color w:val="000000"/>
                <w:lang w:val="id-ID"/>
              </w:rPr>
              <w:t>0.003</w:t>
            </w:r>
          </w:p>
        </w:tc>
        <w:tc>
          <w:tcPr>
            <w:tcW w:w="2598" w:type="dxa"/>
            <w:shd w:val="clear" w:color="auto" w:fill="auto"/>
            <w:noWrap/>
            <w:vAlign w:val="center"/>
            <w:hideMark/>
          </w:tcPr>
          <w:p w14:paraId="6479EFBF" w14:textId="77777777" w:rsidR="00B12751" w:rsidRPr="00D339E1" w:rsidRDefault="00B12751" w:rsidP="00125247">
            <w:pPr>
              <w:jc w:val="center"/>
              <w:rPr>
                <w:color w:val="000000"/>
              </w:rPr>
            </w:pPr>
            <w:r w:rsidRPr="00D339E1">
              <w:rPr>
                <w:color w:val="000000"/>
                <w:lang w:val="id-ID"/>
              </w:rPr>
              <w:t>0.003</w:t>
            </w:r>
          </w:p>
        </w:tc>
      </w:tr>
      <w:tr w:rsidR="00B12751" w:rsidRPr="00D339E1" w14:paraId="3B43433E" w14:textId="77777777" w:rsidTr="00125247">
        <w:trPr>
          <w:trHeight w:val="50"/>
          <w:jc w:val="center"/>
        </w:trPr>
        <w:tc>
          <w:tcPr>
            <w:tcW w:w="3680" w:type="dxa"/>
            <w:shd w:val="clear" w:color="auto" w:fill="auto"/>
            <w:noWrap/>
            <w:hideMark/>
          </w:tcPr>
          <w:p w14:paraId="6014A7A6" w14:textId="77777777" w:rsidR="00B12751" w:rsidRPr="00D339E1" w:rsidRDefault="00B12751" w:rsidP="00125247">
            <w:pPr>
              <w:jc w:val="both"/>
              <w:rPr>
                <w:color w:val="000000"/>
              </w:rPr>
            </w:pPr>
            <w:r w:rsidRPr="00325B7B">
              <w:t>Casting</w:t>
            </w:r>
          </w:p>
        </w:tc>
        <w:tc>
          <w:tcPr>
            <w:tcW w:w="2080" w:type="dxa"/>
            <w:shd w:val="clear" w:color="auto" w:fill="auto"/>
            <w:noWrap/>
            <w:vAlign w:val="center"/>
            <w:hideMark/>
          </w:tcPr>
          <w:p w14:paraId="13706DD7" w14:textId="77777777" w:rsidR="00B12751" w:rsidRPr="00D339E1" w:rsidRDefault="00B12751" w:rsidP="00125247">
            <w:pPr>
              <w:jc w:val="center"/>
              <w:rPr>
                <w:color w:val="000000"/>
              </w:rPr>
            </w:pPr>
            <w:r w:rsidRPr="00D339E1">
              <w:rPr>
                <w:color w:val="000000"/>
                <w:lang w:val="id-ID"/>
              </w:rPr>
              <w:t>0.012</w:t>
            </w:r>
          </w:p>
        </w:tc>
        <w:tc>
          <w:tcPr>
            <w:tcW w:w="2598" w:type="dxa"/>
            <w:shd w:val="clear" w:color="auto" w:fill="auto"/>
            <w:noWrap/>
            <w:vAlign w:val="center"/>
            <w:hideMark/>
          </w:tcPr>
          <w:p w14:paraId="5B327F1C" w14:textId="77777777" w:rsidR="00B12751" w:rsidRPr="00D339E1" w:rsidRDefault="00B12751" w:rsidP="00125247">
            <w:pPr>
              <w:jc w:val="center"/>
              <w:rPr>
                <w:color w:val="000000"/>
              </w:rPr>
            </w:pPr>
            <w:r w:rsidRPr="00D339E1">
              <w:rPr>
                <w:color w:val="000000"/>
                <w:lang w:val="id-ID"/>
              </w:rPr>
              <w:t>0.018</w:t>
            </w:r>
          </w:p>
        </w:tc>
      </w:tr>
      <w:tr w:rsidR="00B12751" w:rsidRPr="00D339E1" w14:paraId="319B0AC7" w14:textId="77777777" w:rsidTr="00125247">
        <w:trPr>
          <w:trHeight w:val="340"/>
          <w:jc w:val="center"/>
        </w:trPr>
        <w:tc>
          <w:tcPr>
            <w:tcW w:w="3680" w:type="dxa"/>
            <w:shd w:val="clear" w:color="auto" w:fill="auto"/>
            <w:noWrap/>
            <w:hideMark/>
          </w:tcPr>
          <w:p w14:paraId="1E7774D9" w14:textId="77777777" w:rsidR="00B12751" w:rsidRPr="00D339E1" w:rsidRDefault="00B12751" w:rsidP="00125247">
            <w:pPr>
              <w:jc w:val="both"/>
              <w:rPr>
                <w:color w:val="000000"/>
              </w:rPr>
            </w:pPr>
            <w:r w:rsidRPr="00325B7B">
              <w:t>Formwork opening</w:t>
            </w:r>
          </w:p>
        </w:tc>
        <w:tc>
          <w:tcPr>
            <w:tcW w:w="2080" w:type="dxa"/>
            <w:shd w:val="clear" w:color="auto" w:fill="auto"/>
            <w:noWrap/>
            <w:vAlign w:val="center"/>
            <w:hideMark/>
          </w:tcPr>
          <w:p w14:paraId="67CA5BB5" w14:textId="77777777" w:rsidR="00B12751" w:rsidRPr="00D339E1" w:rsidRDefault="00B12751" w:rsidP="00125247">
            <w:pPr>
              <w:jc w:val="center"/>
              <w:rPr>
                <w:color w:val="000000"/>
              </w:rPr>
            </w:pPr>
            <w:r w:rsidRPr="00D339E1">
              <w:rPr>
                <w:color w:val="000000"/>
                <w:lang w:val="id-ID"/>
              </w:rPr>
              <w:t>0</w:t>
            </w:r>
          </w:p>
        </w:tc>
        <w:tc>
          <w:tcPr>
            <w:tcW w:w="2598" w:type="dxa"/>
            <w:shd w:val="clear" w:color="auto" w:fill="auto"/>
            <w:noWrap/>
            <w:vAlign w:val="center"/>
            <w:hideMark/>
          </w:tcPr>
          <w:p w14:paraId="592D1568" w14:textId="77777777" w:rsidR="00B12751" w:rsidRPr="00D339E1" w:rsidRDefault="00B12751" w:rsidP="00125247">
            <w:pPr>
              <w:jc w:val="center"/>
              <w:rPr>
                <w:color w:val="000000"/>
              </w:rPr>
            </w:pPr>
            <w:r w:rsidRPr="00D339E1">
              <w:rPr>
                <w:color w:val="000000"/>
                <w:lang w:val="id-ID"/>
              </w:rPr>
              <w:t>0.003</w:t>
            </w:r>
          </w:p>
        </w:tc>
      </w:tr>
      <w:tr w:rsidR="00B12751" w:rsidRPr="00D339E1" w14:paraId="49FB3AB9" w14:textId="77777777" w:rsidTr="00125247">
        <w:trPr>
          <w:trHeight w:val="340"/>
          <w:jc w:val="center"/>
        </w:trPr>
        <w:tc>
          <w:tcPr>
            <w:tcW w:w="3680" w:type="dxa"/>
            <w:shd w:val="clear" w:color="auto" w:fill="auto"/>
            <w:noWrap/>
            <w:hideMark/>
          </w:tcPr>
          <w:p w14:paraId="23F93F86" w14:textId="77777777" w:rsidR="00B12751" w:rsidRPr="00D339E1" w:rsidRDefault="00B12751" w:rsidP="00125247">
            <w:pPr>
              <w:jc w:val="both"/>
              <w:rPr>
                <w:color w:val="000000"/>
              </w:rPr>
            </w:pPr>
            <w:r w:rsidRPr="00325B7B">
              <w:t>Average</w:t>
            </w:r>
          </w:p>
        </w:tc>
        <w:tc>
          <w:tcPr>
            <w:tcW w:w="2080" w:type="dxa"/>
            <w:shd w:val="clear" w:color="auto" w:fill="auto"/>
            <w:noWrap/>
            <w:vAlign w:val="center"/>
            <w:hideMark/>
          </w:tcPr>
          <w:p w14:paraId="2C06B93E" w14:textId="77777777" w:rsidR="00B12751" w:rsidRPr="00D339E1" w:rsidRDefault="00B12751" w:rsidP="00125247">
            <w:pPr>
              <w:jc w:val="center"/>
              <w:rPr>
                <w:color w:val="000000"/>
              </w:rPr>
            </w:pPr>
            <w:r w:rsidRPr="00D339E1">
              <w:rPr>
                <w:color w:val="000000"/>
                <w:lang w:val="id-ID"/>
              </w:rPr>
              <w:t>0.036</w:t>
            </w:r>
          </w:p>
        </w:tc>
        <w:tc>
          <w:tcPr>
            <w:tcW w:w="2598" w:type="dxa"/>
            <w:shd w:val="clear" w:color="auto" w:fill="auto"/>
            <w:noWrap/>
            <w:vAlign w:val="center"/>
            <w:hideMark/>
          </w:tcPr>
          <w:p w14:paraId="18FD56E4" w14:textId="77777777" w:rsidR="00B12751" w:rsidRPr="00D339E1" w:rsidRDefault="00B12751" w:rsidP="00125247">
            <w:pPr>
              <w:jc w:val="center"/>
              <w:rPr>
                <w:color w:val="000000"/>
              </w:rPr>
            </w:pPr>
            <w:r w:rsidRPr="00D339E1">
              <w:rPr>
                <w:color w:val="000000"/>
                <w:lang w:val="id-ID"/>
              </w:rPr>
              <w:t>0.044</w:t>
            </w:r>
          </w:p>
        </w:tc>
      </w:tr>
    </w:tbl>
    <w:p w14:paraId="10F9E211" w14:textId="77777777" w:rsidR="00B12751" w:rsidRDefault="00B12751" w:rsidP="00B12751">
      <w:pPr>
        <w:spacing w:after="240"/>
        <w:jc w:val="both"/>
      </w:pPr>
    </w:p>
    <w:p w14:paraId="6858EE1C" w14:textId="1FD19A66" w:rsidR="00157B1C" w:rsidRDefault="00B12751" w:rsidP="00157B1C">
      <w:pPr>
        <w:spacing w:after="240"/>
        <w:ind w:left="180"/>
        <w:jc w:val="both"/>
      </w:pPr>
      <w:r w:rsidRPr="00D339E1">
        <w:t xml:space="preserve">The calculation of the cost of conventional </w:t>
      </w:r>
      <w:proofErr w:type="spellStart"/>
      <w:r w:rsidRPr="00D339E1">
        <w:t>sloof</w:t>
      </w:r>
      <w:proofErr w:type="spellEnd"/>
      <w:r w:rsidRPr="00D339E1">
        <w:t xml:space="preserve"> work also uses material costs (</w:t>
      </w:r>
      <w:r>
        <w:t>T</w:t>
      </w:r>
      <w:r w:rsidRPr="00D339E1">
        <w:t>able 9)</w:t>
      </w:r>
      <w:r>
        <w:t>.</w:t>
      </w:r>
      <w:r w:rsidR="00157B1C">
        <w:t xml:space="preserve"> The table 10 also the total cost </w:t>
      </w:r>
      <w:r w:rsidR="00157B1C" w:rsidRPr="00D339E1">
        <w:t xml:space="preserve">analysis </w:t>
      </w:r>
      <w:proofErr w:type="gramStart"/>
      <w:r w:rsidR="00157B1C" w:rsidRPr="00D339E1">
        <w:t>are</w:t>
      </w:r>
      <w:proofErr w:type="gramEnd"/>
      <w:r w:rsidR="00157B1C" w:rsidRPr="00D339E1">
        <w:t xml:space="preserve"> then used </w:t>
      </w:r>
      <w:r w:rsidR="00157B1C">
        <w:t>to calculate</w:t>
      </w:r>
      <w:r w:rsidR="00157B1C" w:rsidRPr="00D339E1">
        <w:t xml:space="preserve"> the total cost of conventional </w:t>
      </w:r>
      <w:proofErr w:type="spellStart"/>
      <w:r w:rsidR="00157B1C" w:rsidRPr="00D339E1">
        <w:t>sloof</w:t>
      </w:r>
      <w:proofErr w:type="spellEnd"/>
      <w:r w:rsidR="00157B1C" w:rsidRPr="00D339E1">
        <w:t xml:space="preserve"> work (</w:t>
      </w:r>
      <w:r w:rsidR="00157B1C">
        <w:t>T</w:t>
      </w:r>
      <w:r w:rsidR="00157B1C" w:rsidRPr="00D339E1">
        <w:t>able 10)</w:t>
      </w:r>
      <w:r w:rsidR="00157B1C">
        <w:t>.</w:t>
      </w:r>
    </w:p>
    <w:p w14:paraId="32D8C5A2" w14:textId="36B3883B" w:rsidR="00B12751" w:rsidRDefault="00B12751" w:rsidP="00B12751">
      <w:pPr>
        <w:spacing w:after="240"/>
        <w:ind w:left="180"/>
        <w:jc w:val="both"/>
      </w:pPr>
    </w:p>
    <w:p w14:paraId="3D9E3611" w14:textId="77777777" w:rsidR="00157B1C" w:rsidRDefault="00157B1C" w:rsidP="00B12751">
      <w:pPr>
        <w:spacing w:after="240"/>
        <w:ind w:left="180"/>
        <w:jc w:val="both"/>
      </w:pPr>
    </w:p>
    <w:p w14:paraId="604A16BD" w14:textId="02B26D02" w:rsidR="00B12751" w:rsidRDefault="00B12751" w:rsidP="00B12751">
      <w:pPr>
        <w:pStyle w:val="BodyText"/>
        <w:spacing w:before="62"/>
        <w:ind w:left="1702"/>
        <w:jc w:val="both"/>
      </w:pPr>
      <w:r>
        <w:lastRenderedPageBreak/>
        <w:t>Table</w:t>
      </w:r>
      <w:r>
        <w:rPr>
          <w:spacing w:val="15"/>
        </w:rPr>
        <w:t xml:space="preserve"> 9</w:t>
      </w:r>
      <w:r>
        <w:t>.</w:t>
      </w:r>
      <w:r>
        <w:rPr>
          <w:spacing w:val="18"/>
        </w:rPr>
        <w:t xml:space="preserve"> </w:t>
      </w:r>
      <w:r w:rsidRPr="00D339E1">
        <w:t xml:space="preserve">Cost of Conventional </w:t>
      </w:r>
      <w:proofErr w:type="spellStart"/>
      <w:r w:rsidRPr="00D339E1">
        <w:t>Sloof</w:t>
      </w:r>
      <w:proofErr w:type="spellEnd"/>
      <w:r w:rsidRPr="00D339E1">
        <w:t xml:space="preserve"> Work Materials</w:t>
      </w:r>
    </w:p>
    <w:tbl>
      <w:tblPr>
        <w:tblW w:w="820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43"/>
        <w:gridCol w:w="1300"/>
        <w:gridCol w:w="1300"/>
        <w:gridCol w:w="2180"/>
        <w:gridCol w:w="1784"/>
      </w:tblGrid>
      <w:tr w:rsidR="00B12751" w:rsidRPr="00D339E1" w14:paraId="7DC825D7" w14:textId="77777777" w:rsidTr="00125247">
        <w:trPr>
          <w:trHeight w:val="318"/>
          <w:jc w:val="center"/>
        </w:trPr>
        <w:tc>
          <w:tcPr>
            <w:tcW w:w="1643" w:type="dxa"/>
            <w:shd w:val="clear" w:color="auto" w:fill="auto"/>
            <w:noWrap/>
            <w:vAlign w:val="center"/>
            <w:hideMark/>
          </w:tcPr>
          <w:p w14:paraId="5AF51723" w14:textId="77777777" w:rsidR="00B12751" w:rsidRPr="00B12751" w:rsidRDefault="00B12751" w:rsidP="00125247">
            <w:pPr>
              <w:jc w:val="center"/>
              <w:rPr>
                <w:b/>
                <w:bCs/>
                <w:color w:val="000000"/>
                <w:lang w:val="id-ID" w:eastAsia="id-ID"/>
              </w:rPr>
            </w:pPr>
            <w:r w:rsidRPr="00B12751">
              <w:rPr>
                <w:b/>
                <w:bCs/>
                <w:color w:val="000000"/>
                <w:lang w:val="id-ID" w:eastAsia="id-ID"/>
              </w:rPr>
              <w:t>Materials</w:t>
            </w:r>
          </w:p>
        </w:tc>
        <w:tc>
          <w:tcPr>
            <w:tcW w:w="1300" w:type="dxa"/>
            <w:shd w:val="clear" w:color="auto" w:fill="auto"/>
            <w:noWrap/>
            <w:vAlign w:val="center"/>
            <w:hideMark/>
          </w:tcPr>
          <w:p w14:paraId="07858205" w14:textId="77777777" w:rsidR="00B12751" w:rsidRPr="00B12751" w:rsidRDefault="00B12751" w:rsidP="00125247">
            <w:pPr>
              <w:jc w:val="center"/>
              <w:rPr>
                <w:b/>
                <w:bCs/>
                <w:color w:val="000000"/>
                <w:lang w:val="id-ID" w:eastAsia="id-ID"/>
              </w:rPr>
            </w:pPr>
            <w:r w:rsidRPr="00B12751">
              <w:rPr>
                <w:b/>
                <w:bCs/>
                <w:color w:val="000000"/>
                <w:lang w:val="id-ID" w:eastAsia="id-ID"/>
              </w:rPr>
              <w:t>Unit</w:t>
            </w:r>
          </w:p>
        </w:tc>
        <w:tc>
          <w:tcPr>
            <w:tcW w:w="1300" w:type="dxa"/>
            <w:shd w:val="clear" w:color="auto" w:fill="auto"/>
            <w:noWrap/>
            <w:vAlign w:val="center"/>
            <w:hideMark/>
          </w:tcPr>
          <w:p w14:paraId="27D9A74D" w14:textId="77777777" w:rsidR="00B12751" w:rsidRPr="00B12751" w:rsidRDefault="00B12751" w:rsidP="00125247">
            <w:pPr>
              <w:jc w:val="center"/>
              <w:rPr>
                <w:b/>
                <w:bCs/>
                <w:color w:val="000000"/>
                <w:lang w:val="id-ID" w:eastAsia="id-ID"/>
              </w:rPr>
            </w:pPr>
            <w:r w:rsidRPr="00B12751">
              <w:rPr>
                <w:b/>
                <w:bCs/>
                <w:color w:val="000000"/>
                <w:lang w:val="id-ID" w:eastAsia="id-ID"/>
              </w:rPr>
              <w:t>Volume</w:t>
            </w:r>
          </w:p>
        </w:tc>
        <w:tc>
          <w:tcPr>
            <w:tcW w:w="2180" w:type="dxa"/>
            <w:shd w:val="clear" w:color="auto" w:fill="auto"/>
            <w:noWrap/>
            <w:vAlign w:val="center"/>
            <w:hideMark/>
          </w:tcPr>
          <w:p w14:paraId="63F3F243" w14:textId="77777777" w:rsidR="00B12751" w:rsidRPr="00B12751" w:rsidRDefault="00B12751" w:rsidP="00125247">
            <w:pPr>
              <w:jc w:val="center"/>
              <w:rPr>
                <w:b/>
                <w:bCs/>
                <w:color w:val="000000"/>
                <w:lang w:val="id-ID" w:eastAsia="id-ID"/>
              </w:rPr>
            </w:pPr>
            <w:r w:rsidRPr="00B12751">
              <w:rPr>
                <w:b/>
                <w:bCs/>
                <w:color w:val="000000"/>
                <w:lang w:eastAsia="id-ID"/>
              </w:rPr>
              <w:t>Unit Price (IDR)</w:t>
            </w:r>
          </w:p>
        </w:tc>
        <w:tc>
          <w:tcPr>
            <w:tcW w:w="1784" w:type="dxa"/>
            <w:shd w:val="clear" w:color="auto" w:fill="auto"/>
            <w:noWrap/>
            <w:vAlign w:val="center"/>
            <w:hideMark/>
          </w:tcPr>
          <w:p w14:paraId="20A1E482" w14:textId="77777777" w:rsidR="00B12751" w:rsidRPr="00B12751" w:rsidRDefault="00B12751" w:rsidP="00125247">
            <w:pPr>
              <w:jc w:val="center"/>
              <w:rPr>
                <w:b/>
                <w:bCs/>
                <w:color w:val="000000"/>
                <w:lang w:val="id-ID" w:eastAsia="id-ID"/>
              </w:rPr>
            </w:pPr>
            <w:r w:rsidRPr="00B12751">
              <w:rPr>
                <w:b/>
                <w:bCs/>
                <w:color w:val="000000"/>
                <w:lang w:eastAsia="id-ID"/>
              </w:rPr>
              <w:t>Total Price (IDR)</w:t>
            </w:r>
          </w:p>
        </w:tc>
      </w:tr>
      <w:tr w:rsidR="00B12751" w:rsidRPr="00D339E1" w14:paraId="10276825" w14:textId="77777777" w:rsidTr="00125247">
        <w:trPr>
          <w:trHeight w:val="318"/>
          <w:jc w:val="center"/>
        </w:trPr>
        <w:tc>
          <w:tcPr>
            <w:tcW w:w="1643" w:type="dxa"/>
            <w:shd w:val="clear" w:color="auto" w:fill="auto"/>
            <w:noWrap/>
            <w:vAlign w:val="center"/>
            <w:hideMark/>
          </w:tcPr>
          <w:p w14:paraId="0260A86A" w14:textId="77777777" w:rsidR="00B12751" w:rsidRPr="00D339E1" w:rsidRDefault="00B12751" w:rsidP="00125247">
            <w:pPr>
              <w:jc w:val="both"/>
              <w:rPr>
                <w:color w:val="000000"/>
                <w:lang w:val="id-ID" w:eastAsia="id-ID"/>
              </w:rPr>
            </w:pPr>
            <w:r>
              <w:rPr>
                <w:color w:val="000000"/>
                <w:lang w:val="id-ID" w:eastAsia="id-ID"/>
              </w:rPr>
              <w:t>Reinforcement</w:t>
            </w:r>
            <w:r w:rsidRPr="00D339E1">
              <w:rPr>
                <w:color w:val="000000"/>
                <w:lang w:val="id-ID" w:eastAsia="id-ID"/>
              </w:rPr>
              <w:t xml:space="preserve"> Ø 6</w:t>
            </w:r>
          </w:p>
        </w:tc>
        <w:tc>
          <w:tcPr>
            <w:tcW w:w="1300" w:type="dxa"/>
            <w:shd w:val="clear" w:color="auto" w:fill="auto"/>
            <w:noWrap/>
            <w:vAlign w:val="center"/>
            <w:hideMark/>
          </w:tcPr>
          <w:p w14:paraId="51298EFF" w14:textId="77777777" w:rsidR="00B12751" w:rsidRPr="00D339E1" w:rsidRDefault="00B12751" w:rsidP="00125247">
            <w:pPr>
              <w:jc w:val="center"/>
              <w:rPr>
                <w:color w:val="000000"/>
                <w:lang w:val="id-ID" w:eastAsia="id-ID"/>
              </w:rPr>
            </w:pPr>
            <w:r w:rsidRPr="00D339E1">
              <w:rPr>
                <w:color w:val="000000"/>
                <w:lang w:val="id-ID" w:eastAsia="id-ID"/>
              </w:rPr>
              <w:t>kg</w:t>
            </w:r>
          </w:p>
        </w:tc>
        <w:tc>
          <w:tcPr>
            <w:tcW w:w="1300" w:type="dxa"/>
            <w:shd w:val="clear" w:color="auto" w:fill="auto"/>
            <w:noWrap/>
            <w:vAlign w:val="center"/>
            <w:hideMark/>
          </w:tcPr>
          <w:p w14:paraId="425FB816" w14:textId="77777777" w:rsidR="00B12751" w:rsidRPr="00D339E1" w:rsidRDefault="00B12751" w:rsidP="00125247">
            <w:pPr>
              <w:jc w:val="center"/>
              <w:rPr>
                <w:color w:val="000000"/>
                <w:lang w:val="id-ID" w:eastAsia="id-ID"/>
              </w:rPr>
            </w:pPr>
            <w:r w:rsidRPr="00D339E1">
              <w:rPr>
                <w:color w:val="000000"/>
                <w:lang w:val="id-ID" w:eastAsia="id-ID"/>
              </w:rPr>
              <w:t>0</w:t>
            </w:r>
            <w:r>
              <w:rPr>
                <w:color w:val="000000"/>
                <w:lang w:val="id-ID" w:eastAsia="id-ID"/>
              </w:rPr>
              <w:t>.</w:t>
            </w:r>
            <w:r w:rsidRPr="00D339E1">
              <w:rPr>
                <w:color w:val="000000"/>
                <w:lang w:val="id-ID" w:eastAsia="id-ID"/>
              </w:rPr>
              <w:t>091</w:t>
            </w:r>
          </w:p>
        </w:tc>
        <w:tc>
          <w:tcPr>
            <w:tcW w:w="2180" w:type="dxa"/>
            <w:shd w:val="clear" w:color="auto" w:fill="auto"/>
            <w:noWrap/>
            <w:vAlign w:val="center"/>
            <w:hideMark/>
          </w:tcPr>
          <w:p w14:paraId="6D26009A" w14:textId="1E656866" w:rsidR="00B12751" w:rsidRPr="00D339E1" w:rsidRDefault="00B12751" w:rsidP="00125247">
            <w:pPr>
              <w:jc w:val="center"/>
              <w:rPr>
                <w:color w:val="000000"/>
                <w:lang w:val="id-ID" w:eastAsia="id-ID"/>
              </w:rPr>
            </w:pPr>
            <w:r w:rsidRPr="00D339E1">
              <w:rPr>
                <w:color w:val="000000"/>
                <w:lang w:val="id-ID" w:eastAsia="id-ID"/>
              </w:rPr>
              <w:t>14</w:t>
            </w:r>
            <w:r>
              <w:rPr>
                <w:color w:val="000000"/>
                <w:lang w:val="id-ID" w:eastAsia="id-ID"/>
              </w:rPr>
              <w:t>,</w:t>
            </w:r>
            <w:r w:rsidRPr="00D339E1">
              <w:rPr>
                <w:color w:val="000000"/>
                <w:lang w:val="id-ID" w:eastAsia="id-ID"/>
              </w:rPr>
              <w:t>250</w:t>
            </w:r>
          </w:p>
        </w:tc>
        <w:tc>
          <w:tcPr>
            <w:tcW w:w="1784" w:type="dxa"/>
            <w:shd w:val="clear" w:color="auto" w:fill="auto"/>
            <w:noWrap/>
            <w:vAlign w:val="center"/>
            <w:hideMark/>
          </w:tcPr>
          <w:p w14:paraId="65F20144" w14:textId="77777777" w:rsidR="00B12751" w:rsidRPr="00D339E1" w:rsidRDefault="00B12751" w:rsidP="00125247">
            <w:pPr>
              <w:jc w:val="center"/>
              <w:rPr>
                <w:color w:val="000000"/>
                <w:lang w:val="id-ID" w:eastAsia="id-ID"/>
              </w:rPr>
            </w:pPr>
            <w:r w:rsidRPr="00D339E1">
              <w:rPr>
                <w:color w:val="000000"/>
                <w:lang w:val="id-ID" w:eastAsia="id-ID"/>
              </w:rPr>
              <w:t>1299,6</w:t>
            </w:r>
          </w:p>
        </w:tc>
      </w:tr>
      <w:tr w:rsidR="00B12751" w:rsidRPr="00D339E1" w14:paraId="2BAA160F" w14:textId="77777777" w:rsidTr="00125247">
        <w:trPr>
          <w:trHeight w:val="318"/>
          <w:jc w:val="center"/>
        </w:trPr>
        <w:tc>
          <w:tcPr>
            <w:tcW w:w="1643" w:type="dxa"/>
            <w:shd w:val="clear" w:color="auto" w:fill="auto"/>
            <w:noWrap/>
            <w:vAlign w:val="center"/>
            <w:hideMark/>
          </w:tcPr>
          <w:p w14:paraId="52D31022" w14:textId="77777777" w:rsidR="00B12751" w:rsidRPr="00D339E1" w:rsidRDefault="00B12751" w:rsidP="00125247">
            <w:pPr>
              <w:jc w:val="both"/>
              <w:rPr>
                <w:color w:val="000000"/>
                <w:lang w:val="id-ID" w:eastAsia="id-ID"/>
              </w:rPr>
            </w:pPr>
            <w:r>
              <w:rPr>
                <w:color w:val="000000"/>
                <w:lang w:val="id-ID" w:eastAsia="id-ID"/>
              </w:rPr>
              <w:t>Reinforcement</w:t>
            </w:r>
            <w:r w:rsidRPr="00D339E1">
              <w:rPr>
                <w:color w:val="000000"/>
                <w:lang w:val="id-ID" w:eastAsia="id-ID"/>
              </w:rPr>
              <w:t xml:space="preserve"> Ø 8</w:t>
            </w:r>
          </w:p>
        </w:tc>
        <w:tc>
          <w:tcPr>
            <w:tcW w:w="1300" w:type="dxa"/>
            <w:shd w:val="clear" w:color="auto" w:fill="auto"/>
            <w:noWrap/>
            <w:vAlign w:val="center"/>
            <w:hideMark/>
          </w:tcPr>
          <w:p w14:paraId="061EC724" w14:textId="77777777" w:rsidR="00B12751" w:rsidRPr="00D339E1" w:rsidRDefault="00B12751" w:rsidP="00125247">
            <w:pPr>
              <w:jc w:val="center"/>
              <w:rPr>
                <w:color w:val="000000"/>
                <w:lang w:val="id-ID" w:eastAsia="id-ID"/>
              </w:rPr>
            </w:pPr>
            <w:r w:rsidRPr="00D339E1">
              <w:rPr>
                <w:color w:val="000000"/>
                <w:lang w:val="id-ID" w:eastAsia="id-ID"/>
              </w:rPr>
              <w:t>kg</w:t>
            </w:r>
          </w:p>
        </w:tc>
        <w:tc>
          <w:tcPr>
            <w:tcW w:w="1300" w:type="dxa"/>
            <w:shd w:val="clear" w:color="auto" w:fill="auto"/>
            <w:noWrap/>
            <w:vAlign w:val="center"/>
            <w:hideMark/>
          </w:tcPr>
          <w:p w14:paraId="65CA5AEF" w14:textId="77777777" w:rsidR="00B12751" w:rsidRPr="00D339E1" w:rsidRDefault="00B12751" w:rsidP="00125247">
            <w:pPr>
              <w:jc w:val="center"/>
              <w:rPr>
                <w:color w:val="000000"/>
                <w:lang w:val="id-ID" w:eastAsia="id-ID"/>
              </w:rPr>
            </w:pPr>
            <w:r w:rsidRPr="00D339E1">
              <w:rPr>
                <w:color w:val="000000"/>
                <w:lang w:val="id-ID" w:eastAsia="id-ID"/>
              </w:rPr>
              <w:t>1</w:t>
            </w:r>
            <w:r>
              <w:rPr>
                <w:color w:val="000000"/>
                <w:lang w:val="id-ID" w:eastAsia="id-ID"/>
              </w:rPr>
              <w:t>.</w:t>
            </w:r>
            <w:r w:rsidRPr="00D339E1">
              <w:rPr>
                <w:color w:val="000000"/>
                <w:lang w:val="id-ID" w:eastAsia="id-ID"/>
              </w:rPr>
              <w:t>896</w:t>
            </w:r>
          </w:p>
        </w:tc>
        <w:tc>
          <w:tcPr>
            <w:tcW w:w="2180" w:type="dxa"/>
            <w:shd w:val="clear" w:color="auto" w:fill="auto"/>
            <w:noWrap/>
            <w:vAlign w:val="center"/>
            <w:hideMark/>
          </w:tcPr>
          <w:p w14:paraId="1F0F7F22" w14:textId="3362D28B" w:rsidR="00B12751" w:rsidRPr="00D339E1" w:rsidRDefault="00B12751" w:rsidP="00125247">
            <w:pPr>
              <w:jc w:val="center"/>
              <w:rPr>
                <w:color w:val="000000"/>
                <w:lang w:val="id-ID" w:eastAsia="id-ID"/>
              </w:rPr>
            </w:pPr>
            <w:r w:rsidRPr="00D339E1">
              <w:rPr>
                <w:color w:val="000000"/>
                <w:lang w:val="id-ID" w:eastAsia="id-ID"/>
              </w:rPr>
              <w:t>14</w:t>
            </w:r>
            <w:r>
              <w:rPr>
                <w:color w:val="000000"/>
                <w:lang w:val="id-ID" w:eastAsia="id-ID"/>
              </w:rPr>
              <w:t>,</w:t>
            </w:r>
            <w:r w:rsidRPr="00D339E1">
              <w:rPr>
                <w:color w:val="000000"/>
                <w:lang w:val="id-ID" w:eastAsia="id-ID"/>
              </w:rPr>
              <w:t>250</w:t>
            </w:r>
          </w:p>
        </w:tc>
        <w:tc>
          <w:tcPr>
            <w:tcW w:w="1784" w:type="dxa"/>
            <w:shd w:val="clear" w:color="auto" w:fill="auto"/>
            <w:noWrap/>
            <w:vAlign w:val="center"/>
            <w:hideMark/>
          </w:tcPr>
          <w:p w14:paraId="308CFBF1" w14:textId="136E1C41" w:rsidR="00B12751" w:rsidRPr="00D339E1" w:rsidRDefault="00B12751" w:rsidP="00125247">
            <w:pPr>
              <w:jc w:val="center"/>
              <w:rPr>
                <w:color w:val="000000"/>
                <w:lang w:val="id-ID" w:eastAsia="id-ID"/>
              </w:rPr>
            </w:pPr>
            <w:r w:rsidRPr="00D339E1">
              <w:rPr>
                <w:color w:val="000000"/>
                <w:lang w:val="id-ID" w:eastAsia="id-ID"/>
              </w:rPr>
              <w:t>27</w:t>
            </w:r>
            <w:r>
              <w:rPr>
                <w:color w:val="000000"/>
                <w:lang w:val="id-ID" w:eastAsia="id-ID"/>
              </w:rPr>
              <w:t>,</w:t>
            </w:r>
            <w:r w:rsidRPr="00D339E1">
              <w:rPr>
                <w:color w:val="000000"/>
                <w:lang w:val="id-ID" w:eastAsia="id-ID"/>
              </w:rPr>
              <w:t>018</w:t>
            </w:r>
          </w:p>
        </w:tc>
      </w:tr>
      <w:tr w:rsidR="00B12751" w:rsidRPr="00D339E1" w14:paraId="5D773A45" w14:textId="77777777" w:rsidTr="00125247">
        <w:trPr>
          <w:trHeight w:val="318"/>
          <w:jc w:val="center"/>
        </w:trPr>
        <w:tc>
          <w:tcPr>
            <w:tcW w:w="1643" w:type="dxa"/>
            <w:shd w:val="clear" w:color="auto" w:fill="auto"/>
            <w:noWrap/>
            <w:vAlign w:val="center"/>
            <w:hideMark/>
          </w:tcPr>
          <w:p w14:paraId="371CF832" w14:textId="77777777" w:rsidR="00B12751" w:rsidRPr="00D339E1" w:rsidRDefault="00B12751" w:rsidP="00125247">
            <w:pPr>
              <w:jc w:val="both"/>
              <w:rPr>
                <w:color w:val="000000"/>
                <w:lang w:val="id-ID" w:eastAsia="id-ID"/>
              </w:rPr>
            </w:pPr>
            <w:r>
              <w:rPr>
                <w:color w:val="000000"/>
                <w:lang w:val="id-ID" w:eastAsia="id-ID"/>
              </w:rPr>
              <w:t>Fine Aggregate</w:t>
            </w:r>
          </w:p>
        </w:tc>
        <w:tc>
          <w:tcPr>
            <w:tcW w:w="1300" w:type="dxa"/>
            <w:shd w:val="clear" w:color="auto" w:fill="auto"/>
            <w:noWrap/>
            <w:vAlign w:val="center"/>
            <w:hideMark/>
          </w:tcPr>
          <w:p w14:paraId="6D6A5939" w14:textId="77777777" w:rsidR="00B12751" w:rsidRPr="00D339E1" w:rsidRDefault="00B12751" w:rsidP="00125247">
            <w:pPr>
              <w:jc w:val="center"/>
              <w:rPr>
                <w:color w:val="000000"/>
                <w:vertAlign w:val="superscript"/>
                <w:lang w:val="id-ID" w:eastAsia="id-ID"/>
              </w:rPr>
            </w:pPr>
            <w:r w:rsidRPr="00D339E1">
              <w:rPr>
                <w:color w:val="000000"/>
                <w:lang w:val="id-ID" w:eastAsia="id-ID"/>
              </w:rPr>
              <w:t>m</w:t>
            </w:r>
            <w:r w:rsidRPr="00D339E1">
              <w:rPr>
                <w:color w:val="000000"/>
                <w:vertAlign w:val="superscript"/>
                <w:lang w:val="id-ID" w:eastAsia="id-ID"/>
              </w:rPr>
              <w:t>3</w:t>
            </w:r>
          </w:p>
        </w:tc>
        <w:tc>
          <w:tcPr>
            <w:tcW w:w="1300" w:type="dxa"/>
            <w:shd w:val="clear" w:color="auto" w:fill="auto"/>
            <w:noWrap/>
            <w:vAlign w:val="center"/>
            <w:hideMark/>
          </w:tcPr>
          <w:p w14:paraId="23EDCF5A" w14:textId="77777777" w:rsidR="00B12751" w:rsidRPr="00D339E1" w:rsidRDefault="00B12751" w:rsidP="00125247">
            <w:pPr>
              <w:jc w:val="center"/>
              <w:rPr>
                <w:color w:val="000000"/>
                <w:lang w:val="id-ID" w:eastAsia="id-ID"/>
              </w:rPr>
            </w:pPr>
            <w:r w:rsidRPr="00D339E1">
              <w:rPr>
                <w:color w:val="000000"/>
                <w:lang w:val="id-ID" w:eastAsia="id-ID"/>
              </w:rPr>
              <w:t>0</w:t>
            </w:r>
            <w:r>
              <w:rPr>
                <w:color w:val="000000"/>
                <w:lang w:val="id-ID" w:eastAsia="id-ID"/>
              </w:rPr>
              <w:t>.</w:t>
            </w:r>
            <w:r w:rsidRPr="00D339E1">
              <w:rPr>
                <w:color w:val="000000"/>
                <w:lang w:val="id-ID" w:eastAsia="id-ID"/>
              </w:rPr>
              <w:t>020</w:t>
            </w:r>
          </w:p>
        </w:tc>
        <w:tc>
          <w:tcPr>
            <w:tcW w:w="2180" w:type="dxa"/>
            <w:shd w:val="clear" w:color="auto" w:fill="auto"/>
            <w:noWrap/>
            <w:vAlign w:val="center"/>
            <w:hideMark/>
          </w:tcPr>
          <w:p w14:paraId="75387C0B" w14:textId="7133EEE4" w:rsidR="00B12751" w:rsidRPr="00D339E1" w:rsidRDefault="00B12751" w:rsidP="00125247">
            <w:pPr>
              <w:jc w:val="center"/>
              <w:rPr>
                <w:color w:val="000000"/>
                <w:lang w:val="id-ID" w:eastAsia="id-ID"/>
              </w:rPr>
            </w:pPr>
            <w:r w:rsidRPr="00D339E1">
              <w:rPr>
                <w:color w:val="000000"/>
                <w:lang w:val="id-ID" w:eastAsia="id-ID"/>
              </w:rPr>
              <w:t>422</w:t>
            </w:r>
            <w:r>
              <w:rPr>
                <w:color w:val="000000"/>
                <w:lang w:val="id-ID" w:eastAsia="id-ID"/>
              </w:rPr>
              <w:t>,</w:t>
            </w:r>
            <w:r w:rsidRPr="00D339E1">
              <w:rPr>
                <w:color w:val="000000"/>
                <w:lang w:val="id-ID" w:eastAsia="id-ID"/>
              </w:rPr>
              <w:t>600</w:t>
            </w:r>
          </w:p>
        </w:tc>
        <w:tc>
          <w:tcPr>
            <w:tcW w:w="1784" w:type="dxa"/>
            <w:shd w:val="clear" w:color="auto" w:fill="auto"/>
            <w:noWrap/>
            <w:vAlign w:val="center"/>
            <w:hideMark/>
          </w:tcPr>
          <w:p w14:paraId="12FBB5B9" w14:textId="023E9EBE" w:rsidR="00B12751" w:rsidRPr="00D339E1" w:rsidRDefault="00B12751" w:rsidP="00125247">
            <w:pPr>
              <w:jc w:val="center"/>
              <w:rPr>
                <w:color w:val="000000"/>
                <w:lang w:val="id-ID" w:eastAsia="id-ID"/>
              </w:rPr>
            </w:pPr>
            <w:r w:rsidRPr="00D339E1">
              <w:rPr>
                <w:color w:val="000000"/>
                <w:lang w:val="id-ID" w:eastAsia="id-ID"/>
              </w:rPr>
              <w:t>8</w:t>
            </w:r>
            <w:r>
              <w:rPr>
                <w:color w:val="000000"/>
                <w:lang w:val="id-ID" w:eastAsia="id-ID"/>
              </w:rPr>
              <w:t>,</w:t>
            </w:r>
            <w:r w:rsidRPr="00D339E1">
              <w:rPr>
                <w:color w:val="000000"/>
                <w:lang w:val="id-ID" w:eastAsia="id-ID"/>
              </w:rPr>
              <w:t>452</w:t>
            </w:r>
          </w:p>
        </w:tc>
      </w:tr>
      <w:tr w:rsidR="00B12751" w:rsidRPr="00D339E1" w14:paraId="171DC849" w14:textId="77777777" w:rsidTr="00125247">
        <w:trPr>
          <w:trHeight w:val="318"/>
          <w:jc w:val="center"/>
        </w:trPr>
        <w:tc>
          <w:tcPr>
            <w:tcW w:w="1643" w:type="dxa"/>
            <w:shd w:val="clear" w:color="auto" w:fill="auto"/>
            <w:noWrap/>
            <w:vAlign w:val="center"/>
            <w:hideMark/>
          </w:tcPr>
          <w:p w14:paraId="42034E85" w14:textId="77777777" w:rsidR="00B12751" w:rsidRPr="00D339E1" w:rsidRDefault="00B12751" w:rsidP="00125247">
            <w:pPr>
              <w:jc w:val="both"/>
              <w:rPr>
                <w:color w:val="000000"/>
                <w:lang w:val="id-ID" w:eastAsia="id-ID"/>
              </w:rPr>
            </w:pPr>
            <w:r>
              <w:rPr>
                <w:color w:val="000000"/>
                <w:lang w:val="id-ID" w:eastAsia="id-ID"/>
              </w:rPr>
              <w:t>Cement</w:t>
            </w:r>
          </w:p>
        </w:tc>
        <w:tc>
          <w:tcPr>
            <w:tcW w:w="1300" w:type="dxa"/>
            <w:shd w:val="clear" w:color="auto" w:fill="auto"/>
            <w:noWrap/>
            <w:vAlign w:val="center"/>
            <w:hideMark/>
          </w:tcPr>
          <w:p w14:paraId="13E81BE9" w14:textId="77777777" w:rsidR="00B12751" w:rsidRPr="00D339E1" w:rsidRDefault="00B12751" w:rsidP="00125247">
            <w:pPr>
              <w:jc w:val="center"/>
              <w:rPr>
                <w:color w:val="000000"/>
                <w:lang w:val="id-ID" w:eastAsia="id-ID"/>
              </w:rPr>
            </w:pPr>
            <w:r w:rsidRPr="00D339E1">
              <w:rPr>
                <w:color w:val="000000"/>
                <w:lang w:val="id-ID" w:eastAsia="id-ID"/>
              </w:rPr>
              <w:t>zak</w:t>
            </w:r>
          </w:p>
        </w:tc>
        <w:tc>
          <w:tcPr>
            <w:tcW w:w="1300" w:type="dxa"/>
            <w:shd w:val="clear" w:color="auto" w:fill="auto"/>
            <w:noWrap/>
            <w:vAlign w:val="center"/>
            <w:hideMark/>
          </w:tcPr>
          <w:p w14:paraId="4A837A15" w14:textId="77777777" w:rsidR="00B12751" w:rsidRPr="00D339E1" w:rsidRDefault="00B12751" w:rsidP="00125247">
            <w:pPr>
              <w:jc w:val="center"/>
              <w:rPr>
                <w:color w:val="000000"/>
                <w:lang w:val="id-ID" w:eastAsia="id-ID"/>
              </w:rPr>
            </w:pPr>
            <w:r w:rsidRPr="00D339E1">
              <w:rPr>
                <w:color w:val="000000"/>
                <w:lang w:val="id-ID" w:eastAsia="id-ID"/>
              </w:rPr>
              <w:t>0</w:t>
            </w:r>
            <w:r>
              <w:rPr>
                <w:color w:val="000000"/>
                <w:lang w:val="id-ID" w:eastAsia="id-ID"/>
              </w:rPr>
              <w:t>.</w:t>
            </w:r>
            <w:r w:rsidRPr="00D339E1">
              <w:rPr>
                <w:color w:val="000000"/>
                <w:lang w:val="id-ID" w:eastAsia="id-ID"/>
              </w:rPr>
              <w:t>330</w:t>
            </w:r>
          </w:p>
        </w:tc>
        <w:tc>
          <w:tcPr>
            <w:tcW w:w="2180" w:type="dxa"/>
            <w:shd w:val="clear" w:color="auto" w:fill="auto"/>
            <w:noWrap/>
            <w:vAlign w:val="center"/>
            <w:hideMark/>
          </w:tcPr>
          <w:p w14:paraId="30EF5990" w14:textId="70609D35" w:rsidR="00B12751" w:rsidRPr="00D339E1" w:rsidRDefault="00B12751" w:rsidP="00125247">
            <w:pPr>
              <w:jc w:val="center"/>
              <w:rPr>
                <w:color w:val="000000"/>
                <w:lang w:val="id-ID" w:eastAsia="id-ID"/>
              </w:rPr>
            </w:pPr>
            <w:r w:rsidRPr="00D339E1">
              <w:rPr>
                <w:color w:val="000000"/>
                <w:lang w:val="id-ID" w:eastAsia="id-ID"/>
              </w:rPr>
              <w:t>65</w:t>
            </w:r>
            <w:r>
              <w:rPr>
                <w:color w:val="000000"/>
                <w:lang w:val="id-ID" w:eastAsia="id-ID"/>
              </w:rPr>
              <w:t>,</w:t>
            </w:r>
            <w:r w:rsidRPr="00D339E1">
              <w:rPr>
                <w:color w:val="000000"/>
                <w:lang w:val="id-ID" w:eastAsia="id-ID"/>
              </w:rPr>
              <w:t>000</w:t>
            </w:r>
          </w:p>
        </w:tc>
        <w:tc>
          <w:tcPr>
            <w:tcW w:w="1784" w:type="dxa"/>
            <w:shd w:val="clear" w:color="auto" w:fill="auto"/>
            <w:noWrap/>
            <w:vAlign w:val="center"/>
            <w:hideMark/>
          </w:tcPr>
          <w:p w14:paraId="694BAC4C" w14:textId="375C8A2F" w:rsidR="00B12751" w:rsidRPr="00D339E1" w:rsidRDefault="00B12751" w:rsidP="00125247">
            <w:pPr>
              <w:jc w:val="center"/>
              <w:rPr>
                <w:color w:val="000000"/>
                <w:lang w:val="id-ID" w:eastAsia="id-ID"/>
              </w:rPr>
            </w:pPr>
            <w:r w:rsidRPr="00D339E1">
              <w:rPr>
                <w:color w:val="000000"/>
                <w:lang w:val="id-ID" w:eastAsia="id-ID"/>
              </w:rPr>
              <w:t>21</w:t>
            </w:r>
            <w:r>
              <w:rPr>
                <w:color w:val="000000"/>
                <w:lang w:val="id-ID" w:eastAsia="id-ID"/>
              </w:rPr>
              <w:t>,</w:t>
            </w:r>
            <w:r w:rsidRPr="00D339E1">
              <w:rPr>
                <w:color w:val="000000"/>
                <w:lang w:val="id-ID" w:eastAsia="id-ID"/>
              </w:rPr>
              <w:t>450</w:t>
            </w:r>
          </w:p>
        </w:tc>
      </w:tr>
      <w:tr w:rsidR="00B12751" w:rsidRPr="00D339E1" w14:paraId="467F8343" w14:textId="77777777" w:rsidTr="00125247">
        <w:trPr>
          <w:trHeight w:val="318"/>
          <w:jc w:val="center"/>
        </w:trPr>
        <w:tc>
          <w:tcPr>
            <w:tcW w:w="1643" w:type="dxa"/>
            <w:shd w:val="clear" w:color="auto" w:fill="auto"/>
            <w:noWrap/>
            <w:vAlign w:val="center"/>
            <w:hideMark/>
          </w:tcPr>
          <w:p w14:paraId="6C9968D7" w14:textId="77777777" w:rsidR="00B12751" w:rsidRPr="00D339E1" w:rsidRDefault="00B12751" w:rsidP="00125247">
            <w:pPr>
              <w:jc w:val="both"/>
              <w:rPr>
                <w:color w:val="000000"/>
                <w:lang w:val="id-ID" w:eastAsia="id-ID"/>
              </w:rPr>
            </w:pPr>
            <w:r>
              <w:rPr>
                <w:color w:val="000000"/>
                <w:lang w:val="id-ID" w:eastAsia="id-ID"/>
              </w:rPr>
              <w:t>Course Aggregate</w:t>
            </w:r>
          </w:p>
        </w:tc>
        <w:tc>
          <w:tcPr>
            <w:tcW w:w="1300" w:type="dxa"/>
            <w:shd w:val="clear" w:color="auto" w:fill="auto"/>
            <w:noWrap/>
            <w:vAlign w:val="center"/>
            <w:hideMark/>
          </w:tcPr>
          <w:p w14:paraId="5457F584" w14:textId="77777777" w:rsidR="00B12751" w:rsidRPr="00D339E1" w:rsidRDefault="00B12751" w:rsidP="00125247">
            <w:pPr>
              <w:jc w:val="center"/>
              <w:rPr>
                <w:color w:val="000000"/>
                <w:lang w:val="id-ID" w:eastAsia="id-ID"/>
              </w:rPr>
            </w:pPr>
            <w:r w:rsidRPr="00D339E1">
              <w:rPr>
                <w:color w:val="000000"/>
                <w:lang w:val="id-ID" w:eastAsia="id-ID"/>
              </w:rPr>
              <w:t>m</w:t>
            </w:r>
            <w:r w:rsidRPr="00D339E1">
              <w:rPr>
                <w:color w:val="000000"/>
                <w:vertAlign w:val="superscript"/>
                <w:lang w:val="id-ID" w:eastAsia="id-ID"/>
              </w:rPr>
              <w:t>3</w:t>
            </w:r>
          </w:p>
        </w:tc>
        <w:tc>
          <w:tcPr>
            <w:tcW w:w="1300" w:type="dxa"/>
            <w:shd w:val="clear" w:color="auto" w:fill="auto"/>
            <w:noWrap/>
            <w:vAlign w:val="center"/>
            <w:hideMark/>
          </w:tcPr>
          <w:p w14:paraId="4D72BB12" w14:textId="77777777" w:rsidR="00B12751" w:rsidRPr="00D339E1" w:rsidRDefault="00B12751" w:rsidP="00125247">
            <w:pPr>
              <w:jc w:val="center"/>
              <w:rPr>
                <w:color w:val="000000"/>
                <w:lang w:val="id-ID" w:eastAsia="id-ID"/>
              </w:rPr>
            </w:pPr>
            <w:r w:rsidRPr="00D339E1">
              <w:rPr>
                <w:color w:val="000000"/>
                <w:lang w:val="id-ID" w:eastAsia="id-ID"/>
              </w:rPr>
              <w:t>0</w:t>
            </w:r>
            <w:r>
              <w:rPr>
                <w:color w:val="000000"/>
                <w:lang w:val="id-ID" w:eastAsia="id-ID"/>
              </w:rPr>
              <w:t>.</w:t>
            </w:r>
            <w:r w:rsidRPr="00D339E1">
              <w:rPr>
                <w:color w:val="000000"/>
                <w:lang w:val="id-ID" w:eastAsia="id-ID"/>
              </w:rPr>
              <w:t>032</w:t>
            </w:r>
          </w:p>
        </w:tc>
        <w:tc>
          <w:tcPr>
            <w:tcW w:w="2180" w:type="dxa"/>
            <w:shd w:val="clear" w:color="auto" w:fill="auto"/>
            <w:noWrap/>
            <w:vAlign w:val="center"/>
            <w:hideMark/>
          </w:tcPr>
          <w:p w14:paraId="457F6D84" w14:textId="457BE82C" w:rsidR="00B12751" w:rsidRPr="00D339E1" w:rsidRDefault="00B12751" w:rsidP="00125247">
            <w:pPr>
              <w:jc w:val="center"/>
              <w:rPr>
                <w:color w:val="000000"/>
                <w:lang w:val="id-ID" w:eastAsia="id-ID"/>
              </w:rPr>
            </w:pPr>
            <w:r w:rsidRPr="00D339E1">
              <w:rPr>
                <w:color w:val="000000"/>
                <w:lang w:val="id-ID" w:eastAsia="id-ID"/>
              </w:rPr>
              <w:t>385</w:t>
            </w:r>
            <w:r>
              <w:rPr>
                <w:color w:val="000000"/>
                <w:lang w:val="id-ID" w:eastAsia="id-ID"/>
              </w:rPr>
              <w:t>,</w:t>
            </w:r>
            <w:r w:rsidRPr="00D339E1">
              <w:rPr>
                <w:color w:val="000000"/>
                <w:lang w:val="id-ID" w:eastAsia="id-ID"/>
              </w:rPr>
              <w:t>000</w:t>
            </w:r>
          </w:p>
        </w:tc>
        <w:tc>
          <w:tcPr>
            <w:tcW w:w="1784" w:type="dxa"/>
            <w:shd w:val="clear" w:color="auto" w:fill="auto"/>
            <w:noWrap/>
            <w:vAlign w:val="center"/>
            <w:hideMark/>
          </w:tcPr>
          <w:p w14:paraId="449941D6" w14:textId="742DF887" w:rsidR="00B12751" w:rsidRPr="00D339E1" w:rsidRDefault="00B12751" w:rsidP="00125247">
            <w:pPr>
              <w:jc w:val="center"/>
              <w:rPr>
                <w:color w:val="000000"/>
                <w:lang w:val="id-ID" w:eastAsia="id-ID"/>
              </w:rPr>
            </w:pPr>
            <w:r w:rsidRPr="00D339E1">
              <w:rPr>
                <w:color w:val="000000"/>
                <w:lang w:val="id-ID" w:eastAsia="id-ID"/>
              </w:rPr>
              <w:t>12</w:t>
            </w:r>
            <w:r>
              <w:rPr>
                <w:color w:val="000000"/>
                <w:lang w:val="id-ID" w:eastAsia="id-ID"/>
              </w:rPr>
              <w:t>,</w:t>
            </w:r>
            <w:r w:rsidRPr="00D339E1">
              <w:rPr>
                <w:color w:val="000000"/>
                <w:lang w:val="id-ID" w:eastAsia="id-ID"/>
              </w:rPr>
              <w:t>284,739</w:t>
            </w:r>
          </w:p>
        </w:tc>
      </w:tr>
      <w:tr w:rsidR="00B12751" w:rsidRPr="00D339E1" w14:paraId="3BE823E8" w14:textId="77777777" w:rsidTr="00125247">
        <w:trPr>
          <w:trHeight w:val="318"/>
          <w:jc w:val="center"/>
        </w:trPr>
        <w:tc>
          <w:tcPr>
            <w:tcW w:w="1643" w:type="dxa"/>
            <w:shd w:val="clear" w:color="auto" w:fill="auto"/>
            <w:noWrap/>
            <w:vAlign w:val="center"/>
            <w:hideMark/>
          </w:tcPr>
          <w:p w14:paraId="24DB76FC" w14:textId="77777777" w:rsidR="00B12751" w:rsidRPr="00D339E1" w:rsidRDefault="00B12751" w:rsidP="00125247">
            <w:pPr>
              <w:jc w:val="both"/>
              <w:rPr>
                <w:color w:val="000000"/>
                <w:lang w:val="id-ID" w:eastAsia="id-ID"/>
              </w:rPr>
            </w:pPr>
            <w:r>
              <w:rPr>
                <w:color w:val="000000"/>
                <w:lang w:val="id-ID" w:eastAsia="id-ID"/>
              </w:rPr>
              <w:t>Water</w:t>
            </w:r>
          </w:p>
        </w:tc>
        <w:tc>
          <w:tcPr>
            <w:tcW w:w="1300" w:type="dxa"/>
            <w:shd w:val="clear" w:color="auto" w:fill="auto"/>
            <w:noWrap/>
            <w:vAlign w:val="center"/>
            <w:hideMark/>
          </w:tcPr>
          <w:p w14:paraId="12706CA1" w14:textId="77777777" w:rsidR="00B12751" w:rsidRPr="00D339E1" w:rsidRDefault="00B12751" w:rsidP="00125247">
            <w:pPr>
              <w:jc w:val="center"/>
              <w:rPr>
                <w:color w:val="000000"/>
                <w:lang w:val="id-ID" w:eastAsia="id-ID"/>
              </w:rPr>
            </w:pPr>
            <w:r w:rsidRPr="00D339E1">
              <w:rPr>
                <w:color w:val="000000"/>
                <w:lang w:val="id-ID" w:eastAsia="id-ID"/>
              </w:rPr>
              <w:t>m</w:t>
            </w:r>
            <w:r w:rsidRPr="00D339E1">
              <w:rPr>
                <w:color w:val="000000"/>
                <w:vertAlign w:val="superscript"/>
                <w:lang w:val="id-ID" w:eastAsia="id-ID"/>
              </w:rPr>
              <w:t>3</w:t>
            </w:r>
          </w:p>
        </w:tc>
        <w:tc>
          <w:tcPr>
            <w:tcW w:w="1300" w:type="dxa"/>
            <w:shd w:val="clear" w:color="auto" w:fill="auto"/>
            <w:noWrap/>
            <w:vAlign w:val="center"/>
            <w:hideMark/>
          </w:tcPr>
          <w:p w14:paraId="7E04101C" w14:textId="77777777" w:rsidR="00B12751" w:rsidRPr="00D339E1" w:rsidRDefault="00B12751" w:rsidP="00125247">
            <w:pPr>
              <w:jc w:val="center"/>
              <w:rPr>
                <w:color w:val="000000"/>
                <w:lang w:val="id-ID" w:eastAsia="id-ID"/>
              </w:rPr>
            </w:pPr>
            <w:r w:rsidRPr="00D339E1">
              <w:rPr>
                <w:color w:val="000000"/>
                <w:lang w:val="id-ID" w:eastAsia="id-ID"/>
              </w:rPr>
              <w:t>0</w:t>
            </w:r>
            <w:r>
              <w:rPr>
                <w:color w:val="000000"/>
                <w:lang w:val="id-ID" w:eastAsia="id-ID"/>
              </w:rPr>
              <w:t>.</w:t>
            </w:r>
            <w:r w:rsidRPr="00D339E1">
              <w:rPr>
                <w:color w:val="000000"/>
                <w:lang w:val="id-ID" w:eastAsia="id-ID"/>
              </w:rPr>
              <w:t>001</w:t>
            </w:r>
          </w:p>
        </w:tc>
        <w:tc>
          <w:tcPr>
            <w:tcW w:w="2180" w:type="dxa"/>
            <w:shd w:val="clear" w:color="auto" w:fill="auto"/>
            <w:noWrap/>
            <w:vAlign w:val="center"/>
            <w:hideMark/>
          </w:tcPr>
          <w:p w14:paraId="7CEB0824" w14:textId="3D86CBCF" w:rsidR="00B12751" w:rsidRPr="00D339E1" w:rsidRDefault="00B12751" w:rsidP="00125247">
            <w:pPr>
              <w:jc w:val="center"/>
              <w:rPr>
                <w:color w:val="000000"/>
                <w:lang w:val="id-ID" w:eastAsia="id-ID"/>
              </w:rPr>
            </w:pPr>
            <w:r w:rsidRPr="00D339E1">
              <w:rPr>
                <w:color w:val="000000"/>
                <w:lang w:val="id-ID" w:eastAsia="id-ID"/>
              </w:rPr>
              <w:t>13</w:t>
            </w:r>
            <w:r>
              <w:rPr>
                <w:color w:val="000000"/>
                <w:lang w:val="id-ID" w:eastAsia="id-ID"/>
              </w:rPr>
              <w:t>,</w:t>
            </w:r>
            <w:r w:rsidRPr="00D339E1">
              <w:rPr>
                <w:color w:val="000000"/>
                <w:lang w:val="id-ID" w:eastAsia="id-ID"/>
              </w:rPr>
              <w:t>600</w:t>
            </w:r>
          </w:p>
        </w:tc>
        <w:tc>
          <w:tcPr>
            <w:tcW w:w="1784" w:type="dxa"/>
            <w:shd w:val="clear" w:color="auto" w:fill="auto"/>
            <w:noWrap/>
            <w:vAlign w:val="center"/>
            <w:hideMark/>
          </w:tcPr>
          <w:p w14:paraId="5FA44496" w14:textId="22A44084" w:rsidR="00B12751" w:rsidRPr="00D339E1" w:rsidRDefault="00B12751" w:rsidP="00125247">
            <w:pPr>
              <w:jc w:val="center"/>
              <w:rPr>
                <w:color w:val="000000"/>
                <w:lang w:val="id-ID" w:eastAsia="id-ID"/>
              </w:rPr>
            </w:pPr>
            <w:r w:rsidRPr="00D339E1">
              <w:rPr>
                <w:color w:val="000000"/>
                <w:lang w:val="id-ID" w:eastAsia="id-ID"/>
              </w:rPr>
              <w:t>10,983</w:t>
            </w:r>
            <w:r>
              <w:rPr>
                <w:color w:val="000000"/>
                <w:lang w:val="id-ID" w:eastAsia="id-ID"/>
              </w:rPr>
              <w:t>.</w:t>
            </w:r>
            <w:r w:rsidRPr="00D339E1">
              <w:rPr>
                <w:color w:val="000000"/>
                <w:lang w:val="id-ID" w:eastAsia="id-ID"/>
              </w:rPr>
              <w:t>36</w:t>
            </w:r>
          </w:p>
        </w:tc>
      </w:tr>
      <w:tr w:rsidR="00B12751" w:rsidRPr="00D339E1" w14:paraId="0A3E2164" w14:textId="77777777" w:rsidTr="00125247">
        <w:trPr>
          <w:trHeight w:val="265"/>
          <w:jc w:val="center"/>
        </w:trPr>
        <w:tc>
          <w:tcPr>
            <w:tcW w:w="1643" w:type="dxa"/>
            <w:shd w:val="clear" w:color="auto" w:fill="auto"/>
            <w:noWrap/>
            <w:vAlign w:val="center"/>
            <w:hideMark/>
          </w:tcPr>
          <w:p w14:paraId="53B646F5" w14:textId="77777777" w:rsidR="00B12751" w:rsidRPr="00D339E1" w:rsidRDefault="00B12751" w:rsidP="00125247">
            <w:pPr>
              <w:jc w:val="both"/>
              <w:rPr>
                <w:color w:val="000000"/>
                <w:lang w:val="id-ID" w:eastAsia="id-ID"/>
              </w:rPr>
            </w:pPr>
            <w:r>
              <w:rPr>
                <w:color w:val="000000"/>
                <w:lang w:val="id-ID" w:eastAsia="id-ID"/>
              </w:rPr>
              <w:t>Wire</w:t>
            </w:r>
          </w:p>
        </w:tc>
        <w:tc>
          <w:tcPr>
            <w:tcW w:w="1300" w:type="dxa"/>
            <w:shd w:val="clear" w:color="auto" w:fill="auto"/>
            <w:noWrap/>
            <w:vAlign w:val="center"/>
            <w:hideMark/>
          </w:tcPr>
          <w:p w14:paraId="12CD1061" w14:textId="77777777" w:rsidR="00B12751" w:rsidRPr="00D339E1" w:rsidRDefault="00B12751" w:rsidP="00125247">
            <w:pPr>
              <w:jc w:val="center"/>
              <w:rPr>
                <w:color w:val="000000"/>
                <w:lang w:val="id-ID" w:eastAsia="id-ID"/>
              </w:rPr>
            </w:pPr>
            <w:r w:rsidRPr="00D339E1">
              <w:rPr>
                <w:color w:val="000000"/>
                <w:lang w:val="id-ID" w:eastAsia="id-ID"/>
              </w:rPr>
              <w:t>kg</w:t>
            </w:r>
          </w:p>
        </w:tc>
        <w:tc>
          <w:tcPr>
            <w:tcW w:w="1300" w:type="dxa"/>
            <w:shd w:val="clear" w:color="auto" w:fill="auto"/>
            <w:noWrap/>
            <w:vAlign w:val="center"/>
            <w:hideMark/>
          </w:tcPr>
          <w:p w14:paraId="5FFA17E0" w14:textId="77777777" w:rsidR="00B12751" w:rsidRPr="00D339E1" w:rsidRDefault="00B12751" w:rsidP="00125247">
            <w:pPr>
              <w:jc w:val="center"/>
              <w:rPr>
                <w:color w:val="000000"/>
                <w:lang w:val="id-ID" w:eastAsia="id-ID"/>
              </w:rPr>
            </w:pPr>
            <w:r w:rsidRPr="00D339E1">
              <w:rPr>
                <w:color w:val="000000"/>
                <w:lang w:val="id-ID" w:eastAsia="id-ID"/>
              </w:rPr>
              <w:t>0</w:t>
            </w:r>
            <w:r>
              <w:rPr>
                <w:color w:val="000000"/>
                <w:lang w:val="id-ID" w:eastAsia="id-ID"/>
              </w:rPr>
              <w:t>.</w:t>
            </w:r>
            <w:r w:rsidRPr="00D339E1">
              <w:rPr>
                <w:color w:val="000000"/>
                <w:lang w:val="id-ID" w:eastAsia="id-ID"/>
              </w:rPr>
              <w:t>083</w:t>
            </w:r>
          </w:p>
        </w:tc>
        <w:tc>
          <w:tcPr>
            <w:tcW w:w="2180" w:type="dxa"/>
            <w:shd w:val="clear" w:color="auto" w:fill="auto"/>
            <w:noWrap/>
            <w:vAlign w:val="center"/>
            <w:hideMark/>
          </w:tcPr>
          <w:p w14:paraId="1872E6E3" w14:textId="413D804D" w:rsidR="00B12751" w:rsidRPr="00D339E1" w:rsidRDefault="00B12751" w:rsidP="00125247">
            <w:pPr>
              <w:jc w:val="center"/>
              <w:rPr>
                <w:color w:val="000000"/>
                <w:lang w:val="id-ID" w:eastAsia="id-ID"/>
              </w:rPr>
            </w:pPr>
            <w:r w:rsidRPr="00D339E1">
              <w:rPr>
                <w:color w:val="000000"/>
                <w:lang w:val="id-ID" w:eastAsia="id-ID"/>
              </w:rPr>
              <w:t>18</w:t>
            </w:r>
            <w:r>
              <w:rPr>
                <w:color w:val="000000"/>
                <w:lang w:val="id-ID" w:eastAsia="id-ID"/>
              </w:rPr>
              <w:t>,</w:t>
            </w:r>
            <w:r w:rsidRPr="00D339E1">
              <w:rPr>
                <w:color w:val="000000"/>
                <w:lang w:val="id-ID" w:eastAsia="id-ID"/>
              </w:rPr>
              <w:t>800</w:t>
            </w:r>
          </w:p>
        </w:tc>
        <w:tc>
          <w:tcPr>
            <w:tcW w:w="1784" w:type="dxa"/>
            <w:shd w:val="clear" w:color="auto" w:fill="auto"/>
            <w:noWrap/>
            <w:vAlign w:val="center"/>
            <w:hideMark/>
          </w:tcPr>
          <w:p w14:paraId="0B104545" w14:textId="008FE38C" w:rsidR="00B12751" w:rsidRPr="00D339E1" w:rsidRDefault="00B12751" w:rsidP="00125247">
            <w:pPr>
              <w:jc w:val="center"/>
              <w:rPr>
                <w:color w:val="000000"/>
                <w:lang w:val="id-ID" w:eastAsia="id-ID"/>
              </w:rPr>
            </w:pPr>
            <w:r w:rsidRPr="00D339E1">
              <w:rPr>
                <w:color w:val="000000"/>
                <w:lang w:val="id-ID" w:eastAsia="id-ID"/>
              </w:rPr>
              <w:t>1</w:t>
            </w:r>
            <w:r>
              <w:rPr>
                <w:color w:val="000000"/>
                <w:lang w:val="id-ID" w:eastAsia="id-ID"/>
              </w:rPr>
              <w:t>,</w:t>
            </w:r>
            <w:r w:rsidRPr="00D339E1">
              <w:rPr>
                <w:color w:val="000000"/>
                <w:lang w:val="id-ID" w:eastAsia="id-ID"/>
              </w:rPr>
              <w:t>567</w:t>
            </w:r>
          </w:p>
        </w:tc>
      </w:tr>
      <w:tr w:rsidR="00B12751" w:rsidRPr="00D339E1" w14:paraId="35CE34DE" w14:textId="77777777" w:rsidTr="00125247">
        <w:trPr>
          <w:trHeight w:val="318"/>
          <w:jc w:val="center"/>
        </w:trPr>
        <w:tc>
          <w:tcPr>
            <w:tcW w:w="1643" w:type="dxa"/>
            <w:shd w:val="clear" w:color="auto" w:fill="auto"/>
            <w:noWrap/>
            <w:vAlign w:val="center"/>
            <w:hideMark/>
          </w:tcPr>
          <w:p w14:paraId="0C93AB15" w14:textId="77777777" w:rsidR="00B12751" w:rsidRPr="00D339E1" w:rsidRDefault="00B12751" w:rsidP="00125247">
            <w:pPr>
              <w:jc w:val="both"/>
              <w:rPr>
                <w:color w:val="000000"/>
                <w:lang w:val="id-ID" w:eastAsia="id-ID"/>
              </w:rPr>
            </w:pPr>
            <w:r w:rsidRPr="00D339E1">
              <w:rPr>
                <w:color w:val="000000"/>
                <w:lang w:eastAsia="id-ID"/>
              </w:rPr>
              <w:t>Multiplex</w:t>
            </w:r>
          </w:p>
        </w:tc>
        <w:tc>
          <w:tcPr>
            <w:tcW w:w="1300" w:type="dxa"/>
            <w:shd w:val="clear" w:color="auto" w:fill="auto"/>
            <w:noWrap/>
            <w:vAlign w:val="center"/>
            <w:hideMark/>
          </w:tcPr>
          <w:p w14:paraId="18170F7C" w14:textId="77777777" w:rsidR="00B12751" w:rsidRPr="00D339E1" w:rsidRDefault="00B12751" w:rsidP="00125247">
            <w:pPr>
              <w:jc w:val="center"/>
              <w:rPr>
                <w:color w:val="000000"/>
                <w:lang w:val="id-ID" w:eastAsia="id-ID"/>
              </w:rPr>
            </w:pPr>
            <w:r>
              <w:rPr>
                <w:color w:val="000000"/>
                <w:lang w:val="id-ID" w:eastAsia="id-ID"/>
              </w:rPr>
              <w:t>piece</w:t>
            </w:r>
          </w:p>
        </w:tc>
        <w:tc>
          <w:tcPr>
            <w:tcW w:w="1300" w:type="dxa"/>
            <w:shd w:val="clear" w:color="auto" w:fill="auto"/>
            <w:noWrap/>
            <w:vAlign w:val="center"/>
            <w:hideMark/>
          </w:tcPr>
          <w:p w14:paraId="47B9CD21" w14:textId="77777777" w:rsidR="00B12751" w:rsidRPr="00D339E1" w:rsidRDefault="00B12751" w:rsidP="00125247">
            <w:pPr>
              <w:jc w:val="center"/>
              <w:rPr>
                <w:color w:val="000000"/>
                <w:lang w:val="id-ID" w:eastAsia="id-ID"/>
              </w:rPr>
            </w:pPr>
            <w:r w:rsidRPr="00D339E1">
              <w:rPr>
                <w:color w:val="000000"/>
                <w:lang w:val="id-ID" w:eastAsia="id-ID"/>
              </w:rPr>
              <w:t>0</w:t>
            </w:r>
            <w:r>
              <w:rPr>
                <w:color w:val="000000"/>
                <w:lang w:val="id-ID" w:eastAsia="id-ID"/>
              </w:rPr>
              <w:t>.</w:t>
            </w:r>
            <w:r w:rsidRPr="00D339E1">
              <w:rPr>
                <w:color w:val="000000"/>
                <w:lang w:val="id-ID" w:eastAsia="id-ID"/>
              </w:rPr>
              <w:t>220</w:t>
            </w:r>
          </w:p>
        </w:tc>
        <w:tc>
          <w:tcPr>
            <w:tcW w:w="2180" w:type="dxa"/>
            <w:shd w:val="clear" w:color="auto" w:fill="auto"/>
            <w:noWrap/>
            <w:vAlign w:val="center"/>
            <w:hideMark/>
          </w:tcPr>
          <w:p w14:paraId="3DFF56F6" w14:textId="6F6FE575" w:rsidR="00B12751" w:rsidRPr="00D339E1" w:rsidRDefault="00B12751" w:rsidP="00125247">
            <w:pPr>
              <w:jc w:val="center"/>
              <w:rPr>
                <w:color w:val="000000"/>
                <w:lang w:val="id-ID" w:eastAsia="id-ID"/>
              </w:rPr>
            </w:pPr>
            <w:r w:rsidRPr="00D339E1">
              <w:rPr>
                <w:color w:val="000000"/>
                <w:lang w:val="id-ID" w:eastAsia="id-ID"/>
              </w:rPr>
              <w:t>116</w:t>
            </w:r>
            <w:r>
              <w:rPr>
                <w:color w:val="000000"/>
                <w:lang w:val="id-ID" w:eastAsia="id-ID"/>
              </w:rPr>
              <w:t>,</w:t>
            </w:r>
            <w:r w:rsidRPr="00D339E1">
              <w:rPr>
                <w:color w:val="000000"/>
                <w:lang w:val="id-ID" w:eastAsia="id-ID"/>
              </w:rPr>
              <w:t>700</w:t>
            </w:r>
          </w:p>
        </w:tc>
        <w:tc>
          <w:tcPr>
            <w:tcW w:w="1784" w:type="dxa"/>
            <w:shd w:val="clear" w:color="auto" w:fill="auto"/>
            <w:noWrap/>
            <w:vAlign w:val="center"/>
            <w:hideMark/>
          </w:tcPr>
          <w:p w14:paraId="07B7EB65" w14:textId="2B192B08" w:rsidR="00B12751" w:rsidRPr="00D339E1" w:rsidRDefault="00B12751" w:rsidP="00125247">
            <w:pPr>
              <w:jc w:val="center"/>
              <w:rPr>
                <w:color w:val="000000"/>
                <w:lang w:val="id-ID" w:eastAsia="id-ID"/>
              </w:rPr>
            </w:pPr>
            <w:r w:rsidRPr="00D339E1">
              <w:rPr>
                <w:color w:val="000000"/>
                <w:lang w:val="id-ID" w:eastAsia="id-ID"/>
              </w:rPr>
              <w:t>25</w:t>
            </w:r>
            <w:r>
              <w:rPr>
                <w:color w:val="000000"/>
                <w:lang w:val="id-ID" w:eastAsia="id-ID"/>
              </w:rPr>
              <w:t>,</w:t>
            </w:r>
            <w:r w:rsidRPr="00D339E1">
              <w:rPr>
                <w:color w:val="000000"/>
                <w:lang w:val="id-ID" w:eastAsia="id-ID"/>
              </w:rPr>
              <w:t>674</w:t>
            </w:r>
          </w:p>
        </w:tc>
      </w:tr>
      <w:tr w:rsidR="00B12751" w:rsidRPr="00D339E1" w14:paraId="6F2D28D3" w14:textId="77777777" w:rsidTr="00125247">
        <w:trPr>
          <w:trHeight w:val="330"/>
          <w:jc w:val="center"/>
        </w:trPr>
        <w:tc>
          <w:tcPr>
            <w:tcW w:w="1643" w:type="dxa"/>
            <w:shd w:val="clear" w:color="auto" w:fill="auto"/>
            <w:noWrap/>
            <w:vAlign w:val="center"/>
            <w:hideMark/>
          </w:tcPr>
          <w:p w14:paraId="42CF04CF" w14:textId="77777777" w:rsidR="00B12751" w:rsidRPr="00D339E1" w:rsidRDefault="00B12751" w:rsidP="00125247">
            <w:pPr>
              <w:jc w:val="both"/>
              <w:rPr>
                <w:color w:val="000000"/>
                <w:lang w:val="id-ID" w:eastAsia="id-ID"/>
              </w:rPr>
            </w:pPr>
            <w:r w:rsidRPr="00D339E1">
              <w:rPr>
                <w:color w:val="000000"/>
                <w:lang w:val="id-ID" w:eastAsia="id-ID"/>
              </w:rPr>
              <w:t>5/7</w:t>
            </w:r>
            <w:r>
              <w:rPr>
                <w:color w:val="000000"/>
                <w:lang w:val="id-ID" w:eastAsia="id-ID"/>
              </w:rPr>
              <w:t xml:space="preserve"> Timber</w:t>
            </w:r>
          </w:p>
        </w:tc>
        <w:tc>
          <w:tcPr>
            <w:tcW w:w="1300" w:type="dxa"/>
            <w:shd w:val="clear" w:color="auto" w:fill="auto"/>
            <w:noWrap/>
            <w:vAlign w:val="center"/>
            <w:hideMark/>
          </w:tcPr>
          <w:p w14:paraId="1AF86313" w14:textId="77777777" w:rsidR="00B12751" w:rsidRPr="00D339E1" w:rsidRDefault="00B12751" w:rsidP="00125247">
            <w:pPr>
              <w:jc w:val="center"/>
              <w:rPr>
                <w:color w:val="000000"/>
                <w:lang w:val="id-ID" w:eastAsia="id-ID"/>
              </w:rPr>
            </w:pPr>
            <w:r w:rsidRPr="00D339E1">
              <w:rPr>
                <w:color w:val="000000"/>
                <w:lang w:val="id-ID" w:eastAsia="id-ID"/>
              </w:rPr>
              <w:t>m</w:t>
            </w:r>
            <w:r w:rsidRPr="00D339E1">
              <w:rPr>
                <w:color w:val="000000"/>
                <w:vertAlign w:val="superscript"/>
                <w:lang w:val="id-ID" w:eastAsia="id-ID"/>
              </w:rPr>
              <w:t>3</w:t>
            </w:r>
          </w:p>
        </w:tc>
        <w:tc>
          <w:tcPr>
            <w:tcW w:w="1300" w:type="dxa"/>
            <w:shd w:val="clear" w:color="auto" w:fill="auto"/>
            <w:noWrap/>
            <w:vAlign w:val="center"/>
            <w:hideMark/>
          </w:tcPr>
          <w:p w14:paraId="45FD9CA1" w14:textId="77777777" w:rsidR="00B12751" w:rsidRPr="00D339E1" w:rsidRDefault="00B12751" w:rsidP="00125247">
            <w:pPr>
              <w:jc w:val="center"/>
              <w:rPr>
                <w:color w:val="000000"/>
                <w:lang w:val="id-ID" w:eastAsia="id-ID"/>
              </w:rPr>
            </w:pPr>
            <w:r w:rsidRPr="00D339E1">
              <w:rPr>
                <w:color w:val="000000"/>
                <w:lang w:val="id-ID" w:eastAsia="id-ID"/>
              </w:rPr>
              <w:t>0</w:t>
            </w:r>
            <w:r>
              <w:rPr>
                <w:color w:val="000000"/>
                <w:lang w:val="id-ID" w:eastAsia="id-ID"/>
              </w:rPr>
              <w:t>.</w:t>
            </w:r>
            <w:r w:rsidRPr="00D339E1">
              <w:rPr>
                <w:color w:val="000000"/>
                <w:lang w:val="id-ID" w:eastAsia="id-ID"/>
              </w:rPr>
              <w:t>005</w:t>
            </w:r>
          </w:p>
        </w:tc>
        <w:tc>
          <w:tcPr>
            <w:tcW w:w="2180" w:type="dxa"/>
            <w:shd w:val="clear" w:color="auto" w:fill="auto"/>
            <w:noWrap/>
            <w:vAlign w:val="center"/>
            <w:hideMark/>
          </w:tcPr>
          <w:p w14:paraId="2D6EA654" w14:textId="721C14C7" w:rsidR="00B12751" w:rsidRPr="00D339E1" w:rsidRDefault="00B12751" w:rsidP="00125247">
            <w:pPr>
              <w:jc w:val="center"/>
              <w:rPr>
                <w:color w:val="000000"/>
                <w:lang w:val="id-ID" w:eastAsia="id-ID"/>
              </w:rPr>
            </w:pPr>
            <w:r w:rsidRPr="00D339E1">
              <w:rPr>
                <w:color w:val="000000"/>
                <w:lang w:val="id-ID" w:eastAsia="id-ID"/>
              </w:rPr>
              <w:t>10</w:t>
            </w:r>
            <w:r>
              <w:rPr>
                <w:color w:val="000000"/>
                <w:lang w:val="id-ID" w:eastAsia="id-ID"/>
              </w:rPr>
              <w:t>,</w:t>
            </w:r>
            <w:r w:rsidRPr="00D339E1">
              <w:rPr>
                <w:color w:val="000000"/>
                <w:lang w:val="id-ID" w:eastAsia="id-ID"/>
              </w:rPr>
              <w:t>000.000</w:t>
            </w:r>
          </w:p>
        </w:tc>
        <w:tc>
          <w:tcPr>
            <w:tcW w:w="1784" w:type="dxa"/>
            <w:shd w:val="clear" w:color="auto" w:fill="auto"/>
            <w:noWrap/>
            <w:vAlign w:val="center"/>
            <w:hideMark/>
          </w:tcPr>
          <w:p w14:paraId="08EFB631" w14:textId="0334D698" w:rsidR="00B12751" w:rsidRPr="00D339E1" w:rsidRDefault="00B12751" w:rsidP="00125247">
            <w:pPr>
              <w:jc w:val="center"/>
              <w:rPr>
                <w:color w:val="000000"/>
                <w:lang w:val="id-ID" w:eastAsia="id-ID"/>
              </w:rPr>
            </w:pPr>
            <w:r w:rsidRPr="00D339E1">
              <w:rPr>
                <w:color w:val="000000"/>
                <w:lang w:val="id-ID" w:eastAsia="id-ID"/>
              </w:rPr>
              <w:t>46</w:t>
            </w:r>
            <w:r>
              <w:rPr>
                <w:color w:val="000000"/>
                <w:lang w:val="id-ID" w:eastAsia="id-ID"/>
              </w:rPr>
              <w:t>,</w:t>
            </w:r>
            <w:r w:rsidRPr="00D339E1">
              <w:rPr>
                <w:color w:val="000000"/>
                <w:lang w:val="id-ID" w:eastAsia="id-ID"/>
              </w:rPr>
              <w:t>667</w:t>
            </w:r>
          </w:p>
        </w:tc>
      </w:tr>
      <w:tr w:rsidR="00B12751" w:rsidRPr="00D339E1" w14:paraId="5C2C3F40" w14:textId="77777777" w:rsidTr="00125247">
        <w:trPr>
          <w:trHeight w:val="318"/>
          <w:jc w:val="center"/>
        </w:trPr>
        <w:tc>
          <w:tcPr>
            <w:tcW w:w="1643" w:type="dxa"/>
            <w:shd w:val="clear" w:color="auto" w:fill="auto"/>
            <w:noWrap/>
            <w:vAlign w:val="center"/>
            <w:hideMark/>
          </w:tcPr>
          <w:p w14:paraId="32841B3E" w14:textId="77777777" w:rsidR="00B12751" w:rsidRPr="00D339E1" w:rsidRDefault="00B12751" w:rsidP="00125247">
            <w:pPr>
              <w:jc w:val="both"/>
              <w:rPr>
                <w:color w:val="000000"/>
                <w:lang w:val="id-ID" w:eastAsia="id-ID"/>
              </w:rPr>
            </w:pPr>
            <w:r>
              <w:rPr>
                <w:color w:val="000000"/>
                <w:lang w:val="id-ID" w:eastAsia="id-ID"/>
              </w:rPr>
              <w:t>Formwork Nail</w:t>
            </w:r>
          </w:p>
        </w:tc>
        <w:tc>
          <w:tcPr>
            <w:tcW w:w="1300" w:type="dxa"/>
            <w:shd w:val="clear" w:color="auto" w:fill="auto"/>
            <w:noWrap/>
            <w:vAlign w:val="center"/>
            <w:hideMark/>
          </w:tcPr>
          <w:p w14:paraId="1115E547" w14:textId="77777777" w:rsidR="00B12751" w:rsidRPr="00D339E1" w:rsidRDefault="00B12751" w:rsidP="00125247">
            <w:pPr>
              <w:jc w:val="center"/>
              <w:rPr>
                <w:color w:val="000000"/>
                <w:lang w:val="id-ID" w:eastAsia="id-ID"/>
              </w:rPr>
            </w:pPr>
            <w:r w:rsidRPr="00D339E1">
              <w:rPr>
                <w:color w:val="000000"/>
                <w:lang w:val="id-ID" w:eastAsia="id-ID"/>
              </w:rPr>
              <w:t>kg</w:t>
            </w:r>
          </w:p>
        </w:tc>
        <w:tc>
          <w:tcPr>
            <w:tcW w:w="1300" w:type="dxa"/>
            <w:shd w:val="clear" w:color="auto" w:fill="auto"/>
            <w:noWrap/>
            <w:vAlign w:val="center"/>
            <w:hideMark/>
          </w:tcPr>
          <w:p w14:paraId="1009A0C6" w14:textId="77777777" w:rsidR="00B12751" w:rsidRPr="00D339E1" w:rsidRDefault="00B12751" w:rsidP="00125247">
            <w:pPr>
              <w:jc w:val="center"/>
              <w:rPr>
                <w:color w:val="000000"/>
                <w:lang w:val="id-ID" w:eastAsia="id-ID"/>
              </w:rPr>
            </w:pPr>
            <w:r w:rsidRPr="00D339E1">
              <w:rPr>
                <w:color w:val="000000"/>
                <w:lang w:val="id-ID" w:eastAsia="id-ID"/>
              </w:rPr>
              <w:t>0</w:t>
            </w:r>
            <w:r>
              <w:rPr>
                <w:color w:val="000000"/>
                <w:lang w:val="id-ID" w:eastAsia="id-ID"/>
              </w:rPr>
              <w:t>.</w:t>
            </w:r>
            <w:r w:rsidRPr="00D339E1">
              <w:rPr>
                <w:color w:val="000000"/>
                <w:lang w:val="id-ID" w:eastAsia="id-ID"/>
              </w:rPr>
              <w:t>067</w:t>
            </w:r>
          </w:p>
        </w:tc>
        <w:tc>
          <w:tcPr>
            <w:tcW w:w="2180" w:type="dxa"/>
            <w:shd w:val="clear" w:color="auto" w:fill="auto"/>
            <w:noWrap/>
            <w:vAlign w:val="center"/>
            <w:hideMark/>
          </w:tcPr>
          <w:p w14:paraId="5C698673" w14:textId="13287DC8" w:rsidR="00B12751" w:rsidRPr="00D339E1" w:rsidRDefault="00B12751" w:rsidP="00125247">
            <w:pPr>
              <w:jc w:val="center"/>
              <w:rPr>
                <w:color w:val="000000"/>
                <w:lang w:val="id-ID" w:eastAsia="id-ID"/>
              </w:rPr>
            </w:pPr>
            <w:r w:rsidRPr="00D339E1">
              <w:rPr>
                <w:color w:val="000000"/>
                <w:lang w:val="id-ID" w:eastAsia="id-ID"/>
              </w:rPr>
              <w:t>15</w:t>
            </w:r>
            <w:r>
              <w:rPr>
                <w:color w:val="000000"/>
                <w:lang w:val="id-ID" w:eastAsia="id-ID"/>
              </w:rPr>
              <w:t>,</w:t>
            </w:r>
            <w:r w:rsidRPr="00D339E1">
              <w:rPr>
                <w:color w:val="000000"/>
                <w:lang w:val="id-ID" w:eastAsia="id-ID"/>
              </w:rPr>
              <w:t>000</w:t>
            </w:r>
          </w:p>
        </w:tc>
        <w:tc>
          <w:tcPr>
            <w:tcW w:w="1784" w:type="dxa"/>
            <w:shd w:val="clear" w:color="auto" w:fill="auto"/>
            <w:noWrap/>
            <w:vAlign w:val="center"/>
            <w:hideMark/>
          </w:tcPr>
          <w:p w14:paraId="5757BE4C" w14:textId="6A9E21FA" w:rsidR="00B12751" w:rsidRPr="00D339E1" w:rsidRDefault="00B12751" w:rsidP="00125247">
            <w:pPr>
              <w:jc w:val="center"/>
              <w:rPr>
                <w:color w:val="000000"/>
                <w:lang w:val="id-ID" w:eastAsia="id-ID"/>
              </w:rPr>
            </w:pPr>
            <w:r w:rsidRPr="00D339E1">
              <w:rPr>
                <w:color w:val="000000"/>
                <w:lang w:val="id-ID" w:eastAsia="id-ID"/>
              </w:rPr>
              <w:t>1</w:t>
            </w:r>
            <w:r>
              <w:rPr>
                <w:color w:val="000000"/>
                <w:lang w:val="id-ID" w:eastAsia="id-ID"/>
              </w:rPr>
              <w:t>,</w:t>
            </w:r>
            <w:r w:rsidRPr="00D339E1">
              <w:rPr>
                <w:color w:val="000000"/>
                <w:lang w:val="id-ID" w:eastAsia="id-ID"/>
              </w:rPr>
              <w:t>000</w:t>
            </w:r>
          </w:p>
        </w:tc>
      </w:tr>
      <w:tr w:rsidR="00B12751" w:rsidRPr="00D339E1" w14:paraId="7AD3D97D" w14:textId="77777777" w:rsidTr="00125247">
        <w:trPr>
          <w:trHeight w:val="203"/>
          <w:jc w:val="center"/>
        </w:trPr>
        <w:tc>
          <w:tcPr>
            <w:tcW w:w="6423" w:type="dxa"/>
            <w:gridSpan w:val="4"/>
            <w:shd w:val="clear" w:color="auto" w:fill="auto"/>
            <w:noWrap/>
            <w:vAlign w:val="center"/>
            <w:hideMark/>
          </w:tcPr>
          <w:p w14:paraId="28836BB1" w14:textId="77777777" w:rsidR="00B12751" w:rsidRPr="00D339E1" w:rsidRDefault="00B12751" w:rsidP="00125247">
            <w:pPr>
              <w:jc w:val="center"/>
              <w:rPr>
                <w:color w:val="000000"/>
                <w:lang w:val="id-ID" w:eastAsia="id-ID"/>
              </w:rPr>
            </w:pPr>
            <w:r w:rsidRPr="00D339E1">
              <w:rPr>
                <w:color w:val="000000"/>
                <w:lang w:val="id-ID" w:eastAsia="id-ID"/>
              </w:rPr>
              <w:t>Total</w:t>
            </w:r>
          </w:p>
        </w:tc>
        <w:tc>
          <w:tcPr>
            <w:tcW w:w="1784" w:type="dxa"/>
            <w:shd w:val="clear" w:color="auto" w:fill="auto"/>
            <w:noWrap/>
            <w:vAlign w:val="center"/>
            <w:hideMark/>
          </w:tcPr>
          <w:p w14:paraId="54C73F4A" w14:textId="094AAD21" w:rsidR="00B12751" w:rsidRPr="00D339E1" w:rsidRDefault="00B12751" w:rsidP="00125247">
            <w:pPr>
              <w:jc w:val="center"/>
              <w:rPr>
                <w:color w:val="000000"/>
                <w:lang w:val="id-ID" w:eastAsia="id-ID"/>
              </w:rPr>
            </w:pPr>
            <w:r w:rsidRPr="00D339E1">
              <w:rPr>
                <w:color w:val="000000"/>
                <w:lang w:val="id-ID" w:eastAsia="id-ID"/>
              </w:rPr>
              <w:t>145</w:t>
            </w:r>
            <w:r>
              <w:rPr>
                <w:color w:val="000000"/>
                <w:lang w:val="id-ID" w:eastAsia="id-ID"/>
              </w:rPr>
              <w:t>,</w:t>
            </w:r>
            <w:r w:rsidRPr="00D339E1">
              <w:rPr>
                <w:color w:val="000000"/>
                <w:lang w:val="id-ID" w:eastAsia="id-ID"/>
              </w:rPr>
              <w:t>706</w:t>
            </w:r>
          </w:p>
        </w:tc>
      </w:tr>
    </w:tbl>
    <w:p w14:paraId="33023210" w14:textId="77777777" w:rsidR="00157B1C" w:rsidRDefault="00157B1C" w:rsidP="00EA7BC4">
      <w:pPr>
        <w:pStyle w:val="BodyText"/>
        <w:spacing w:before="62"/>
        <w:ind w:left="1702"/>
        <w:jc w:val="both"/>
      </w:pPr>
    </w:p>
    <w:p w14:paraId="264DC049" w14:textId="798D0B94" w:rsidR="00EA7BC4" w:rsidRDefault="00EA7BC4" w:rsidP="00EA7BC4">
      <w:pPr>
        <w:pStyle w:val="BodyText"/>
        <w:spacing w:before="62"/>
        <w:ind w:left="1702"/>
        <w:jc w:val="both"/>
      </w:pPr>
      <w:r>
        <w:t>Table</w:t>
      </w:r>
      <w:r>
        <w:rPr>
          <w:spacing w:val="15"/>
        </w:rPr>
        <w:t xml:space="preserve"> 10</w:t>
      </w:r>
      <w:r>
        <w:t>.</w:t>
      </w:r>
      <w:r>
        <w:rPr>
          <w:spacing w:val="18"/>
        </w:rPr>
        <w:t xml:space="preserve"> </w:t>
      </w:r>
      <w:r w:rsidRPr="00D339E1">
        <w:t xml:space="preserve">Total Cost of Materials and Labor on a Conventional </w:t>
      </w:r>
      <w:proofErr w:type="spellStart"/>
      <w:r w:rsidRPr="00D339E1">
        <w:t>Sloof</w:t>
      </w:r>
      <w:proofErr w:type="spellEnd"/>
      <w:r w:rsidRPr="00D339E1">
        <w:t xml:space="preserve"> Job</w:t>
      </w:r>
    </w:p>
    <w:tbl>
      <w:tblPr>
        <w:tblW w:w="745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33"/>
        <w:gridCol w:w="1420"/>
        <w:gridCol w:w="1420"/>
        <w:gridCol w:w="2381"/>
      </w:tblGrid>
      <w:tr w:rsidR="00EA7BC4" w:rsidRPr="00D339E1" w14:paraId="139BD163" w14:textId="77777777" w:rsidTr="00EA7BC4">
        <w:trPr>
          <w:trHeight w:val="318"/>
          <w:jc w:val="center"/>
        </w:trPr>
        <w:tc>
          <w:tcPr>
            <w:tcW w:w="2233" w:type="dxa"/>
            <w:shd w:val="clear" w:color="auto" w:fill="auto"/>
            <w:noWrap/>
            <w:vAlign w:val="center"/>
            <w:hideMark/>
          </w:tcPr>
          <w:p w14:paraId="68CB90A5" w14:textId="77777777" w:rsidR="00EA7BC4" w:rsidRPr="00EA7BC4" w:rsidRDefault="00EA7BC4" w:rsidP="00EA7BC4">
            <w:pPr>
              <w:jc w:val="center"/>
              <w:rPr>
                <w:b/>
                <w:bCs/>
                <w:color w:val="000000"/>
                <w:lang w:val="id-ID" w:eastAsia="id-ID"/>
              </w:rPr>
            </w:pPr>
            <w:r w:rsidRPr="00EA7BC4">
              <w:rPr>
                <w:b/>
                <w:bCs/>
                <w:color w:val="000000"/>
                <w:lang w:eastAsia="id-ID"/>
              </w:rPr>
              <w:t>Types of Labor</w:t>
            </w:r>
          </w:p>
        </w:tc>
        <w:tc>
          <w:tcPr>
            <w:tcW w:w="1420" w:type="dxa"/>
            <w:shd w:val="clear" w:color="auto" w:fill="auto"/>
            <w:noWrap/>
            <w:hideMark/>
          </w:tcPr>
          <w:p w14:paraId="6478F0AB" w14:textId="77777777" w:rsidR="00EA7BC4" w:rsidRPr="00EA7BC4" w:rsidRDefault="00EA7BC4" w:rsidP="00EA7BC4">
            <w:pPr>
              <w:jc w:val="center"/>
              <w:rPr>
                <w:b/>
                <w:bCs/>
                <w:color w:val="000000"/>
                <w:lang w:val="id-ID" w:eastAsia="id-ID"/>
              </w:rPr>
            </w:pPr>
            <w:r w:rsidRPr="00EA7BC4">
              <w:rPr>
                <w:b/>
                <w:bCs/>
              </w:rPr>
              <w:t>Coefficient</w:t>
            </w:r>
          </w:p>
        </w:tc>
        <w:tc>
          <w:tcPr>
            <w:tcW w:w="1420" w:type="dxa"/>
            <w:shd w:val="clear" w:color="auto" w:fill="auto"/>
            <w:noWrap/>
            <w:hideMark/>
          </w:tcPr>
          <w:p w14:paraId="0EB5AB16" w14:textId="77777777" w:rsidR="00EA7BC4" w:rsidRPr="00EA7BC4" w:rsidRDefault="00EA7BC4" w:rsidP="00EA7BC4">
            <w:pPr>
              <w:jc w:val="center"/>
              <w:rPr>
                <w:b/>
                <w:bCs/>
                <w:color w:val="000000"/>
                <w:lang w:val="id-ID" w:eastAsia="id-ID"/>
              </w:rPr>
            </w:pPr>
            <w:r w:rsidRPr="00EA7BC4">
              <w:rPr>
                <w:b/>
                <w:bCs/>
              </w:rPr>
              <w:t>Unit Price (IDR)</w:t>
            </w:r>
            <w:r w:rsidRPr="00EA7BC4">
              <w:rPr>
                <w:b/>
                <w:bCs/>
                <w:cs/>
              </w:rPr>
              <w:t>‎</w:t>
            </w:r>
          </w:p>
        </w:tc>
        <w:tc>
          <w:tcPr>
            <w:tcW w:w="2381" w:type="dxa"/>
            <w:shd w:val="clear" w:color="auto" w:fill="auto"/>
            <w:noWrap/>
            <w:vAlign w:val="center"/>
            <w:hideMark/>
          </w:tcPr>
          <w:p w14:paraId="6A713219" w14:textId="77777777" w:rsidR="00EA7BC4" w:rsidRPr="00EA7BC4" w:rsidRDefault="00EA7BC4" w:rsidP="00EA7BC4">
            <w:pPr>
              <w:jc w:val="center"/>
              <w:rPr>
                <w:b/>
                <w:bCs/>
                <w:color w:val="000000"/>
                <w:lang w:val="id-ID" w:eastAsia="id-ID"/>
              </w:rPr>
            </w:pPr>
            <w:r w:rsidRPr="00EA7BC4">
              <w:rPr>
                <w:b/>
                <w:bCs/>
                <w:color w:val="000000"/>
                <w:lang w:val="id-ID" w:eastAsia="id-ID"/>
              </w:rPr>
              <w:t xml:space="preserve">Total </w:t>
            </w:r>
            <w:r w:rsidRPr="00EA7BC4">
              <w:rPr>
                <w:b/>
                <w:bCs/>
                <w:color w:val="000000"/>
                <w:lang w:eastAsia="id-ID"/>
              </w:rPr>
              <w:t>(IDR)</w:t>
            </w:r>
          </w:p>
        </w:tc>
      </w:tr>
      <w:tr w:rsidR="00EA7BC4" w:rsidRPr="00D339E1" w14:paraId="65352A6E" w14:textId="77777777" w:rsidTr="00EA7BC4">
        <w:trPr>
          <w:trHeight w:val="318"/>
          <w:jc w:val="center"/>
        </w:trPr>
        <w:tc>
          <w:tcPr>
            <w:tcW w:w="2233" w:type="dxa"/>
            <w:shd w:val="clear" w:color="auto" w:fill="auto"/>
            <w:noWrap/>
            <w:hideMark/>
          </w:tcPr>
          <w:p w14:paraId="5BBC7072" w14:textId="77777777" w:rsidR="00EA7BC4" w:rsidRPr="00D339E1" w:rsidRDefault="00EA7BC4" w:rsidP="00125247">
            <w:pPr>
              <w:jc w:val="both"/>
              <w:rPr>
                <w:color w:val="000000"/>
                <w:lang w:val="id-ID" w:eastAsia="id-ID"/>
              </w:rPr>
            </w:pPr>
            <w:r w:rsidRPr="008D0521">
              <w:t>Skilled Labor</w:t>
            </w:r>
          </w:p>
        </w:tc>
        <w:tc>
          <w:tcPr>
            <w:tcW w:w="1420" w:type="dxa"/>
            <w:shd w:val="clear" w:color="auto" w:fill="auto"/>
            <w:noWrap/>
            <w:vAlign w:val="center"/>
            <w:hideMark/>
          </w:tcPr>
          <w:p w14:paraId="6732A911" w14:textId="77777777" w:rsidR="00EA7BC4" w:rsidRPr="00D339E1" w:rsidRDefault="00EA7BC4" w:rsidP="00125247">
            <w:pPr>
              <w:jc w:val="center"/>
              <w:rPr>
                <w:color w:val="000000"/>
                <w:lang w:val="id-ID" w:eastAsia="id-ID"/>
              </w:rPr>
            </w:pPr>
            <w:r w:rsidRPr="00D339E1">
              <w:rPr>
                <w:color w:val="000000"/>
                <w:lang w:val="id-ID" w:eastAsia="id-ID"/>
              </w:rPr>
              <w:t>0</w:t>
            </w:r>
            <w:r>
              <w:rPr>
                <w:color w:val="000000"/>
                <w:lang w:val="id-ID" w:eastAsia="id-ID"/>
              </w:rPr>
              <w:t>.</w:t>
            </w:r>
            <w:r w:rsidRPr="00D339E1">
              <w:rPr>
                <w:color w:val="000000"/>
                <w:lang w:val="id-ID" w:eastAsia="id-ID"/>
              </w:rPr>
              <w:t>035</w:t>
            </w:r>
          </w:p>
        </w:tc>
        <w:tc>
          <w:tcPr>
            <w:tcW w:w="1420" w:type="dxa"/>
            <w:shd w:val="clear" w:color="auto" w:fill="auto"/>
            <w:noWrap/>
            <w:vAlign w:val="center"/>
            <w:hideMark/>
          </w:tcPr>
          <w:p w14:paraId="1D8CE159" w14:textId="68EDEE7F" w:rsidR="00EA7BC4" w:rsidRPr="00D339E1" w:rsidRDefault="00EA7BC4" w:rsidP="00125247">
            <w:pPr>
              <w:jc w:val="center"/>
              <w:rPr>
                <w:color w:val="000000"/>
                <w:lang w:val="id-ID" w:eastAsia="id-ID"/>
              </w:rPr>
            </w:pPr>
            <w:r w:rsidRPr="00D339E1">
              <w:rPr>
                <w:color w:val="000000"/>
                <w:lang w:val="id-ID" w:eastAsia="id-ID"/>
              </w:rPr>
              <w:t>150</w:t>
            </w:r>
            <w:r>
              <w:rPr>
                <w:color w:val="000000"/>
                <w:lang w:val="id-ID" w:eastAsia="id-ID"/>
              </w:rPr>
              <w:t>,</w:t>
            </w:r>
            <w:r w:rsidRPr="00D339E1">
              <w:rPr>
                <w:color w:val="000000"/>
                <w:lang w:val="id-ID" w:eastAsia="id-ID"/>
              </w:rPr>
              <w:t>000</w:t>
            </w:r>
          </w:p>
        </w:tc>
        <w:tc>
          <w:tcPr>
            <w:tcW w:w="2381" w:type="dxa"/>
            <w:shd w:val="clear" w:color="auto" w:fill="auto"/>
            <w:noWrap/>
            <w:vAlign w:val="center"/>
            <w:hideMark/>
          </w:tcPr>
          <w:p w14:paraId="40ADC396" w14:textId="253B67A2" w:rsidR="00EA7BC4" w:rsidRPr="00D339E1" w:rsidRDefault="00EA7BC4" w:rsidP="00125247">
            <w:pPr>
              <w:jc w:val="center"/>
              <w:rPr>
                <w:color w:val="000000"/>
                <w:lang w:val="id-ID" w:eastAsia="id-ID"/>
              </w:rPr>
            </w:pPr>
            <w:r w:rsidRPr="00D339E1">
              <w:rPr>
                <w:color w:val="000000"/>
                <w:lang w:val="id-ID" w:eastAsia="id-ID"/>
              </w:rPr>
              <w:t>5</w:t>
            </w:r>
            <w:r>
              <w:rPr>
                <w:color w:val="000000"/>
                <w:lang w:val="id-ID" w:eastAsia="id-ID"/>
              </w:rPr>
              <w:t>,</w:t>
            </w:r>
            <w:r w:rsidRPr="00D339E1">
              <w:rPr>
                <w:color w:val="000000"/>
                <w:lang w:val="id-ID" w:eastAsia="id-ID"/>
              </w:rPr>
              <w:t>354,249</w:t>
            </w:r>
          </w:p>
        </w:tc>
      </w:tr>
      <w:tr w:rsidR="00EA7BC4" w:rsidRPr="00D339E1" w14:paraId="3F625BD2" w14:textId="77777777" w:rsidTr="00EA7BC4">
        <w:trPr>
          <w:trHeight w:val="318"/>
          <w:jc w:val="center"/>
        </w:trPr>
        <w:tc>
          <w:tcPr>
            <w:tcW w:w="2233" w:type="dxa"/>
            <w:shd w:val="clear" w:color="auto" w:fill="auto"/>
            <w:noWrap/>
            <w:hideMark/>
          </w:tcPr>
          <w:p w14:paraId="43A9AF1A" w14:textId="77777777" w:rsidR="00EA7BC4" w:rsidRPr="00D339E1" w:rsidRDefault="00EA7BC4" w:rsidP="00125247">
            <w:pPr>
              <w:jc w:val="both"/>
              <w:rPr>
                <w:color w:val="000000"/>
                <w:lang w:val="id-ID" w:eastAsia="id-ID"/>
              </w:rPr>
            </w:pPr>
            <w:r w:rsidRPr="008D0521">
              <w:t>Unskilled Labor</w:t>
            </w:r>
          </w:p>
        </w:tc>
        <w:tc>
          <w:tcPr>
            <w:tcW w:w="1420" w:type="dxa"/>
            <w:shd w:val="clear" w:color="auto" w:fill="auto"/>
            <w:noWrap/>
            <w:vAlign w:val="center"/>
            <w:hideMark/>
          </w:tcPr>
          <w:p w14:paraId="5FAF5CEC" w14:textId="77777777" w:rsidR="00EA7BC4" w:rsidRPr="00D339E1" w:rsidRDefault="00EA7BC4" w:rsidP="00125247">
            <w:pPr>
              <w:jc w:val="center"/>
              <w:rPr>
                <w:color w:val="000000"/>
                <w:lang w:val="id-ID" w:eastAsia="id-ID"/>
              </w:rPr>
            </w:pPr>
            <w:r w:rsidRPr="00D339E1">
              <w:rPr>
                <w:color w:val="000000"/>
                <w:lang w:val="id-ID" w:eastAsia="id-ID"/>
              </w:rPr>
              <w:t>0</w:t>
            </w:r>
            <w:r>
              <w:rPr>
                <w:color w:val="000000"/>
                <w:lang w:val="id-ID" w:eastAsia="id-ID"/>
              </w:rPr>
              <w:t>.</w:t>
            </w:r>
            <w:r w:rsidRPr="00D339E1">
              <w:rPr>
                <w:color w:val="000000"/>
                <w:lang w:val="id-ID" w:eastAsia="id-ID"/>
              </w:rPr>
              <w:t>044</w:t>
            </w:r>
          </w:p>
        </w:tc>
        <w:tc>
          <w:tcPr>
            <w:tcW w:w="1420" w:type="dxa"/>
            <w:shd w:val="clear" w:color="auto" w:fill="auto"/>
            <w:noWrap/>
            <w:vAlign w:val="center"/>
            <w:hideMark/>
          </w:tcPr>
          <w:p w14:paraId="658CB9D3" w14:textId="0AE36551" w:rsidR="00EA7BC4" w:rsidRPr="00D339E1" w:rsidRDefault="00EA7BC4" w:rsidP="00125247">
            <w:pPr>
              <w:jc w:val="center"/>
              <w:rPr>
                <w:color w:val="000000"/>
                <w:lang w:val="id-ID" w:eastAsia="id-ID"/>
              </w:rPr>
            </w:pPr>
            <w:r w:rsidRPr="00D339E1">
              <w:rPr>
                <w:color w:val="000000"/>
                <w:lang w:val="id-ID" w:eastAsia="id-ID"/>
              </w:rPr>
              <w:t>100</w:t>
            </w:r>
            <w:r>
              <w:rPr>
                <w:color w:val="000000"/>
                <w:lang w:val="id-ID" w:eastAsia="id-ID"/>
              </w:rPr>
              <w:t>,</w:t>
            </w:r>
            <w:r w:rsidRPr="00D339E1">
              <w:rPr>
                <w:color w:val="000000"/>
                <w:lang w:val="id-ID" w:eastAsia="id-ID"/>
              </w:rPr>
              <w:t>000</w:t>
            </w:r>
          </w:p>
        </w:tc>
        <w:tc>
          <w:tcPr>
            <w:tcW w:w="2381" w:type="dxa"/>
            <w:shd w:val="clear" w:color="auto" w:fill="auto"/>
            <w:noWrap/>
            <w:vAlign w:val="center"/>
            <w:hideMark/>
          </w:tcPr>
          <w:p w14:paraId="62C1C9AA" w14:textId="683B6C2E" w:rsidR="00EA7BC4" w:rsidRPr="00D339E1" w:rsidRDefault="00EA7BC4" w:rsidP="00125247">
            <w:pPr>
              <w:jc w:val="center"/>
              <w:rPr>
                <w:color w:val="000000"/>
                <w:lang w:val="id-ID" w:eastAsia="id-ID"/>
              </w:rPr>
            </w:pPr>
            <w:r w:rsidRPr="00D339E1">
              <w:rPr>
                <w:color w:val="000000"/>
                <w:lang w:val="id-ID" w:eastAsia="id-ID"/>
              </w:rPr>
              <w:t>4</w:t>
            </w:r>
            <w:r>
              <w:rPr>
                <w:color w:val="000000"/>
                <w:lang w:val="id-ID" w:eastAsia="id-ID"/>
              </w:rPr>
              <w:t>,</w:t>
            </w:r>
            <w:r w:rsidRPr="00D339E1">
              <w:rPr>
                <w:color w:val="000000"/>
                <w:lang w:val="id-ID" w:eastAsia="id-ID"/>
              </w:rPr>
              <w:t>432,581</w:t>
            </w:r>
          </w:p>
        </w:tc>
      </w:tr>
      <w:tr w:rsidR="00EA7BC4" w:rsidRPr="00D339E1" w14:paraId="283CF74F" w14:textId="77777777" w:rsidTr="00EA7BC4">
        <w:trPr>
          <w:trHeight w:val="318"/>
          <w:jc w:val="center"/>
        </w:trPr>
        <w:tc>
          <w:tcPr>
            <w:tcW w:w="5073" w:type="dxa"/>
            <w:gridSpan w:val="3"/>
            <w:shd w:val="clear" w:color="auto" w:fill="auto"/>
            <w:noWrap/>
            <w:vAlign w:val="center"/>
            <w:hideMark/>
          </w:tcPr>
          <w:p w14:paraId="3B6951B2" w14:textId="77777777" w:rsidR="00EA7BC4" w:rsidRPr="00D339E1" w:rsidRDefault="00EA7BC4" w:rsidP="00125247">
            <w:pPr>
              <w:jc w:val="center"/>
              <w:rPr>
                <w:color w:val="000000"/>
                <w:lang w:val="id-ID" w:eastAsia="id-ID"/>
              </w:rPr>
            </w:pPr>
            <w:r w:rsidRPr="00D339E1">
              <w:rPr>
                <w:color w:val="000000"/>
                <w:lang w:val="id-ID" w:eastAsia="id-ID"/>
              </w:rPr>
              <w:t xml:space="preserve">Total </w:t>
            </w:r>
            <w:r>
              <w:rPr>
                <w:color w:val="000000"/>
                <w:lang w:val="id-ID" w:eastAsia="id-ID"/>
              </w:rPr>
              <w:t>Price</w:t>
            </w:r>
            <w:r w:rsidRPr="00D339E1">
              <w:rPr>
                <w:color w:val="000000"/>
                <w:lang w:val="id-ID" w:eastAsia="id-ID"/>
              </w:rPr>
              <w:t xml:space="preserve"> (</w:t>
            </w:r>
            <w:r>
              <w:rPr>
                <w:color w:val="000000"/>
                <w:lang w:val="id-ID" w:eastAsia="id-ID"/>
              </w:rPr>
              <w:t>IDR</w:t>
            </w:r>
            <w:r w:rsidRPr="00D339E1">
              <w:rPr>
                <w:color w:val="000000"/>
                <w:lang w:val="id-ID" w:eastAsia="id-ID"/>
              </w:rPr>
              <w:t>)</w:t>
            </w:r>
          </w:p>
        </w:tc>
        <w:tc>
          <w:tcPr>
            <w:tcW w:w="2381" w:type="dxa"/>
            <w:shd w:val="clear" w:color="auto" w:fill="auto"/>
            <w:noWrap/>
            <w:vAlign w:val="center"/>
            <w:hideMark/>
          </w:tcPr>
          <w:p w14:paraId="526FDB4D" w14:textId="2C669C8C" w:rsidR="00EA7BC4" w:rsidRPr="00D339E1" w:rsidRDefault="00EA7BC4" w:rsidP="00125247">
            <w:pPr>
              <w:jc w:val="center"/>
              <w:rPr>
                <w:color w:val="000000"/>
                <w:lang w:val="id-ID" w:eastAsia="id-ID"/>
              </w:rPr>
            </w:pPr>
            <w:r w:rsidRPr="00D339E1">
              <w:rPr>
                <w:color w:val="000000"/>
                <w:lang w:val="id-ID" w:eastAsia="id-ID"/>
              </w:rPr>
              <w:t>9</w:t>
            </w:r>
            <w:r>
              <w:rPr>
                <w:color w:val="000000"/>
                <w:lang w:val="id-ID" w:eastAsia="id-ID"/>
              </w:rPr>
              <w:t>,</w:t>
            </w:r>
            <w:r w:rsidRPr="00D339E1">
              <w:rPr>
                <w:color w:val="000000"/>
                <w:lang w:val="id-ID" w:eastAsia="id-ID"/>
              </w:rPr>
              <w:t>786,831</w:t>
            </w:r>
          </w:p>
        </w:tc>
      </w:tr>
      <w:tr w:rsidR="00EA7BC4" w:rsidRPr="00D339E1" w14:paraId="646345D4" w14:textId="77777777" w:rsidTr="00EA7BC4">
        <w:trPr>
          <w:trHeight w:val="318"/>
          <w:jc w:val="center"/>
        </w:trPr>
        <w:tc>
          <w:tcPr>
            <w:tcW w:w="5073" w:type="dxa"/>
            <w:gridSpan w:val="3"/>
            <w:shd w:val="clear" w:color="auto" w:fill="auto"/>
            <w:noWrap/>
            <w:vAlign w:val="center"/>
          </w:tcPr>
          <w:p w14:paraId="45E85F7A" w14:textId="77777777" w:rsidR="00EA7BC4" w:rsidRPr="00D339E1" w:rsidRDefault="00EA7BC4" w:rsidP="00125247">
            <w:pPr>
              <w:jc w:val="center"/>
              <w:rPr>
                <w:color w:val="000000"/>
                <w:lang w:val="id-ID" w:eastAsia="id-ID"/>
              </w:rPr>
            </w:pPr>
            <w:r w:rsidRPr="00D339E1">
              <w:rPr>
                <w:noProof/>
              </w:rPr>
              <w:t xml:space="preserve">Total materials and labor per meter </w:t>
            </w:r>
            <w:r>
              <w:rPr>
                <w:color w:val="000000"/>
                <w:lang w:val="id-ID" w:eastAsia="id-ID"/>
              </w:rPr>
              <w:t>(IDR)</w:t>
            </w:r>
          </w:p>
        </w:tc>
        <w:tc>
          <w:tcPr>
            <w:tcW w:w="2381" w:type="dxa"/>
            <w:shd w:val="clear" w:color="auto" w:fill="auto"/>
            <w:noWrap/>
            <w:vAlign w:val="center"/>
          </w:tcPr>
          <w:p w14:paraId="7EA3939F" w14:textId="037C448B" w:rsidR="00EA7BC4" w:rsidRPr="00D339E1" w:rsidRDefault="00EA7BC4" w:rsidP="00125247">
            <w:pPr>
              <w:jc w:val="center"/>
              <w:rPr>
                <w:color w:val="000000"/>
                <w:lang w:val="id-ID" w:eastAsia="id-ID"/>
              </w:rPr>
            </w:pPr>
            <w:r w:rsidRPr="00D339E1">
              <w:rPr>
                <w:noProof/>
                <w:lang w:val="id-ID"/>
              </w:rPr>
              <w:t>155</w:t>
            </w:r>
            <w:r>
              <w:rPr>
                <w:noProof/>
                <w:lang w:val="id-ID"/>
              </w:rPr>
              <w:t>.</w:t>
            </w:r>
            <w:r w:rsidRPr="00D339E1">
              <w:rPr>
                <w:noProof/>
                <w:lang w:val="id-ID"/>
              </w:rPr>
              <w:t>493</w:t>
            </w:r>
          </w:p>
        </w:tc>
      </w:tr>
    </w:tbl>
    <w:p w14:paraId="70C1806A" w14:textId="77777777" w:rsidR="00B12751" w:rsidRDefault="00B12751" w:rsidP="00B12751">
      <w:pPr>
        <w:spacing w:after="240"/>
        <w:ind w:left="180"/>
        <w:jc w:val="both"/>
        <w:rPr>
          <w:lang w:val="en"/>
        </w:rPr>
      </w:pPr>
    </w:p>
    <w:p w14:paraId="4735D36A" w14:textId="77777777" w:rsidR="00EA7BC4" w:rsidRPr="00D339E1" w:rsidRDefault="00EA7BC4" w:rsidP="00EA7BC4">
      <w:pPr>
        <w:spacing w:after="240"/>
        <w:ind w:left="180"/>
        <w:jc w:val="both"/>
        <w:rPr>
          <w:noProof/>
          <w:lang w:val="id-ID"/>
        </w:rPr>
      </w:pPr>
      <w:r w:rsidRPr="00D339E1">
        <w:rPr>
          <w:noProof/>
        </w:rPr>
        <w:t>Thus</w:t>
      </w:r>
      <w:r>
        <w:rPr>
          <w:noProof/>
        </w:rPr>
        <w:t>,</w:t>
      </w:r>
      <w:r w:rsidRPr="00D339E1">
        <w:rPr>
          <w:noProof/>
        </w:rPr>
        <w:t xml:space="preserve"> the calculation of the cost efficiency of conventional sloof work is </w:t>
      </w:r>
      <w:r>
        <w:rPr>
          <w:noProof/>
        </w:rPr>
        <w:t xml:space="preserve"> :</w:t>
      </w:r>
    </w:p>
    <w:p w14:paraId="76FC5E8C" w14:textId="77777777" w:rsidR="00EA7BC4" w:rsidRPr="00D339E1" w:rsidRDefault="00EA7BC4" w:rsidP="00EA7BC4">
      <w:pPr>
        <w:pStyle w:val="ListParagraph"/>
        <w:spacing w:after="240"/>
        <w:jc w:val="both"/>
        <w:rPr>
          <w:rFonts w:ascii="Times New Roman" w:eastAsiaTheme="minorEastAsia" w:hAnsi="Times New Roman" w:cs="Times New Roman"/>
          <w:noProof/>
          <w:lang w:val="id-ID"/>
        </w:rPr>
      </w:pPr>
      <m:oMathPara>
        <m:oMath>
          <m:r>
            <w:rPr>
              <w:rFonts w:ascii="Cambria Math" w:hAnsi="Cambria Math" w:cs="Times New Roman"/>
              <w:noProof/>
              <w:lang w:val="id-ID"/>
            </w:rPr>
            <m:t xml:space="preserve">Cost Efficency= </m:t>
          </m:r>
          <m:f>
            <m:fPr>
              <m:ctrlPr>
                <w:rPr>
                  <w:rFonts w:ascii="Cambria Math" w:hAnsi="Cambria Math" w:cs="Times New Roman"/>
                  <w:i/>
                  <w:noProof/>
                  <w:lang w:val="id-ID"/>
                </w:rPr>
              </m:ctrlPr>
            </m:fPr>
            <m:num>
              <m:r>
                <w:rPr>
                  <w:rFonts w:ascii="Cambria Math" w:hAnsi="Cambria Math" w:cs="Times New Roman"/>
                  <w:noProof/>
                  <w:lang w:val="id-ID"/>
                </w:rPr>
                <m:t>Sloof Precast Cost</m:t>
              </m:r>
            </m:num>
            <m:den>
              <m:r>
                <w:rPr>
                  <w:rFonts w:ascii="Cambria Math" w:hAnsi="Cambria Math" w:cs="Times New Roman"/>
                  <w:noProof/>
                  <w:lang w:val="id-ID"/>
                </w:rPr>
                <m:t>Sloof Conventional Cost</m:t>
              </m:r>
            </m:den>
          </m:f>
        </m:oMath>
      </m:oMathPara>
    </w:p>
    <w:p w14:paraId="1205671B" w14:textId="723E7A52" w:rsidR="00EA7BC4" w:rsidRPr="00EA7BC4" w:rsidRDefault="00EA7BC4" w:rsidP="00EA7BC4">
      <w:pPr>
        <w:pStyle w:val="ListParagraph"/>
        <w:spacing w:after="240"/>
        <w:jc w:val="both"/>
        <w:rPr>
          <w:rFonts w:ascii="Times New Roman" w:eastAsiaTheme="minorEastAsia" w:hAnsi="Times New Roman" w:cs="Times New Roman"/>
          <w:noProof/>
          <w:lang w:val="id-ID"/>
        </w:rPr>
      </w:pPr>
      <m:oMathPara>
        <m:oMath>
          <m:r>
            <w:rPr>
              <w:rFonts w:ascii="Cambria Math" w:hAnsi="Cambria Math" w:cs="Times New Roman"/>
              <w:noProof/>
              <w:lang w:val="id-ID"/>
            </w:rPr>
            <m:t xml:space="preserve">Cost Efficency= </m:t>
          </m:r>
          <m:f>
            <m:fPr>
              <m:ctrlPr>
                <w:rPr>
                  <w:rFonts w:ascii="Cambria Math" w:hAnsi="Cambria Math" w:cs="Times New Roman"/>
                  <w:i/>
                  <w:noProof/>
                  <w:lang w:val="id-ID"/>
                </w:rPr>
              </m:ctrlPr>
            </m:fPr>
            <m:num>
              <m:r>
                <w:rPr>
                  <w:rFonts w:ascii="Cambria Math" w:hAnsi="Cambria Math" w:cs="Times New Roman"/>
                  <w:noProof/>
                  <w:lang w:val="id-ID"/>
                </w:rPr>
                <m:t>1.151.335</m:t>
              </m:r>
            </m:num>
            <m:den>
              <m:r>
                <w:rPr>
                  <w:rFonts w:ascii="Cambria Math" w:hAnsi="Cambria Math" w:cs="Times New Roman"/>
                  <w:noProof/>
                  <w:lang w:val="id-ID"/>
                </w:rPr>
                <m:t>932.957</m:t>
              </m:r>
            </m:den>
          </m:f>
          <m:r>
            <w:rPr>
              <w:rFonts w:ascii="Cambria Math" w:hAnsi="Cambria Math" w:cs="Times New Roman"/>
              <w:noProof/>
              <w:lang w:val="id-ID"/>
            </w:rPr>
            <m:t>=1.23</m:t>
          </m:r>
        </m:oMath>
      </m:oMathPara>
    </w:p>
    <w:p w14:paraId="61E79133" w14:textId="7DD5B5FD" w:rsidR="00EA7BC4" w:rsidRPr="00D339E1" w:rsidRDefault="00EA7BC4" w:rsidP="00EA7BC4">
      <w:pPr>
        <w:pStyle w:val="ListParagraph"/>
        <w:spacing w:before="240"/>
        <w:ind w:left="180"/>
        <w:jc w:val="both"/>
        <w:rPr>
          <w:rFonts w:ascii="Times New Roman" w:eastAsiaTheme="minorEastAsia" w:hAnsi="Times New Roman" w:cs="Times New Roman"/>
          <w:noProof/>
          <w:lang w:val="id-ID"/>
        </w:rPr>
      </w:pPr>
      <w:r w:rsidRPr="00D339E1">
        <w:rPr>
          <w:rFonts w:eastAsiaTheme="minorEastAsia"/>
          <w:noProof/>
        </w:rPr>
        <w:t xml:space="preserve">The results of the cost efficiency calculation using the above formula show that the cost of </w:t>
      </w:r>
      <w:r>
        <w:rPr>
          <w:rFonts w:eastAsiaTheme="minorEastAsia"/>
          <w:noProof/>
        </w:rPr>
        <w:t>a precast sloof was higher than the cost of a</w:t>
      </w:r>
      <w:r w:rsidRPr="00156348">
        <w:rPr>
          <w:rFonts w:eastAsiaTheme="minorEastAsia"/>
          <w:noProof/>
        </w:rPr>
        <w:t xml:space="preserve"> conventional sloof</w:t>
      </w:r>
      <w:r w:rsidRPr="00D339E1">
        <w:rPr>
          <w:rFonts w:eastAsiaTheme="minorEastAsia"/>
          <w:noProof/>
        </w:rPr>
        <w:t xml:space="preserve">. The cost efficiency value </w:t>
      </w:r>
      <w:r>
        <w:rPr>
          <w:rFonts w:eastAsiaTheme="minorEastAsia"/>
          <w:noProof/>
        </w:rPr>
        <w:t xml:space="preserve">was </w:t>
      </w:r>
      <w:r w:rsidRPr="00D339E1">
        <w:rPr>
          <w:rFonts w:eastAsiaTheme="minorEastAsia"/>
          <w:noProof/>
        </w:rPr>
        <w:t xml:space="preserve">1.23, which means that the cost </w:t>
      </w:r>
      <w:r w:rsidRPr="00156348">
        <w:rPr>
          <w:noProof/>
        </w:rPr>
        <w:t xml:space="preserve">of </w:t>
      </w:r>
      <w:r w:rsidR="00E31F97">
        <w:rPr>
          <w:noProof/>
        </w:rPr>
        <w:t>p</w:t>
      </w:r>
      <w:r w:rsidRPr="00156348">
        <w:rPr>
          <w:noProof/>
        </w:rPr>
        <w:t>recast Sloof</w:t>
      </w:r>
      <w:r w:rsidRPr="00D339E1">
        <w:rPr>
          <w:i/>
          <w:iCs/>
          <w:noProof/>
        </w:rPr>
        <w:t xml:space="preserve"> </w:t>
      </w:r>
      <w:r w:rsidRPr="00D339E1">
        <w:rPr>
          <w:rFonts w:eastAsiaTheme="minorEastAsia"/>
          <w:noProof/>
        </w:rPr>
        <w:t xml:space="preserve">is 23% more expensive than conventional </w:t>
      </w:r>
      <w:r w:rsidRPr="00D339E1">
        <w:rPr>
          <w:rFonts w:eastAsiaTheme="minorEastAsia"/>
          <w:i/>
          <w:iCs/>
          <w:noProof/>
        </w:rPr>
        <w:t>sloof</w:t>
      </w:r>
      <w:r w:rsidRPr="00D339E1">
        <w:rPr>
          <w:rFonts w:eastAsiaTheme="minorEastAsia"/>
          <w:noProof/>
        </w:rPr>
        <w:t>.</w:t>
      </w:r>
    </w:p>
    <w:p w14:paraId="0BBA43A6" w14:textId="28201BA6" w:rsidR="00EA7BC4" w:rsidRPr="00D339E1" w:rsidRDefault="00EA7BC4" w:rsidP="00EA7BC4">
      <w:pPr>
        <w:pStyle w:val="ListParagraph"/>
        <w:spacing w:before="240"/>
        <w:ind w:left="180"/>
        <w:jc w:val="both"/>
        <w:rPr>
          <w:rFonts w:ascii="Times New Roman" w:eastAsiaTheme="minorEastAsia" w:hAnsi="Times New Roman" w:cs="Times New Roman"/>
          <w:noProof/>
          <w:lang w:val="id-ID"/>
        </w:rPr>
      </w:pPr>
      <w:r w:rsidRPr="00D339E1">
        <w:rPr>
          <w:rFonts w:ascii="Times New Roman" w:eastAsiaTheme="minorEastAsia" w:hAnsi="Times New Roman" w:cs="Times New Roman"/>
          <w:noProof/>
        </w:rPr>
        <w:t>Th</w:t>
      </w:r>
      <w:r>
        <w:rPr>
          <w:rFonts w:ascii="Times New Roman" w:eastAsiaTheme="minorEastAsia" w:hAnsi="Times New Roman" w:cs="Times New Roman"/>
          <w:noProof/>
        </w:rPr>
        <w:t>e result shows that using a precast sloof was more expensive compared to a</w:t>
      </w:r>
      <w:r w:rsidRPr="00D339E1">
        <w:rPr>
          <w:rFonts w:ascii="Times New Roman" w:eastAsiaTheme="minorEastAsia" w:hAnsi="Times New Roman" w:cs="Times New Roman"/>
          <w:noProof/>
        </w:rPr>
        <w:t xml:space="preserve"> conventional </w:t>
      </w:r>
      <w:r w:rsidRPr="00156348">
        <w:rPr>
          <w:rFonts w:ascii="Times New Roman" w:eastAsiaTheme="minorEastAsia" w:hAnsi="Times New Roman" w:cs="Times New Roman"/>
          <w:noProof/>
        </w:rPr>
        <w:t>sloof</w:t>
      </w:r>
      <w:r w:rsidRPr="00D339E1">
        <w:rPr>
          <w:rFonts w:ascii="Times New Roman" w:eastAsiaTheme="minorEastAsia" w:hAnsi="Times New Roman" w:cs="Times New Roman"/>
          <w:noProof/>
        </w:rPr>
        <w:t xml:space="preserve">. However, it is </w:t>
      </w:r>
      <w:r>
        <w:rPr>
          <w:rFonts w:ascii="Times New Roman" w:eastAsiaTheme="minorEastAsia" w:hAnsi="Times New Roman" w:cs="Times New Roman"/>
          <w:noProof/>
        </w:rPr>
        <w:t>essential to note that this cost efficiency may not account for other factors, such as improved work management and achieving</w:t>
      </w:r>
      <w:r w:rsidRPr="00D339E1">
        <w:rPr>
          <w:rFonts w:ascii="Times New Roman" w:eastAsiaTheme="minorEastAsia" w:hAnsi="Times New Roman" w:cs="Times New Roman"/>
          <w:noProof/>
        </w:rPr>
        <w:t xml:space="preserve"> time efficiency. </w:t>
      </w:r>
      <w:r w:rsidRPr="00D339E1">
        <w:rPr>
          <w:rFonts w:ascii="Times New Roman" w:eastAsia="Times New Roman" w:hAnsi="Times New Roman" w:cs="Times New Roman"/>
          <w:lang w:eastAsia="id-ID"/>
        </w:rPr>
        <w:t xml:space="preserve">The use </w:t>
      </w:r>
      <w:r w:rsidRPr="00156348">
        <w:rPr>
          <w:rFonts w:ascii="Times New Roman" w:hAnsi="Times New Roman" w:cs="Times New Roman"/>
          <w:noProof/>
        </w:rPr>
        <w:t xml:space="preserve">of </w:t>
      </w:r>
      <w:r w:rsidR="00E31F97">
        <w:rPr>
          <w:rFonts w:ascii="Times New Roman" w:hAnsi="Times New Roman" w:cs="Times New Roman"/>
          <w:noProof/>
        </w:rPr>
        <w:t>precast sloof</w:t>
      </w:r>
      <w:r w:rsidRPr="00D339E1">
        <w:rPr>
          <w:rFonts w:ascii="Times New Roman" w:hAnsi="Times New Roman" w:cs="Times New Roman"/>
          <w:i/>
          <w:iCs/>
          <w:noProof/>
        </w:rPr>
        <w:t xml:space="preserve"> </w:t>
      </w:r>
      <w:r w:rsidRPr="00D339E1">
        <w:rPr>
          <w:rFonts w:ascii="Times New Roman" w:eastAsia="Times New Roman" w:hAnsi="Times New Roman" w:cs="Times New Roman"/>
          <w:lang w:eastAsia="id-ID"/>
        </w:rPr>
        <w:t>in the construction industry has opportunities due to the cost efficiency and work environment advantages it offers compared to conventional concrete. Precast concrete, which is manufactured in a factory and then installed on</w:t>
      </w:r>
      <w:r>
        <w:rPr>
          <w:rFonts w:ascii="Times New Roman" w:eastAsia="Times New Roman" w:hAnsi="Times New Roman" w:cs="Times New Roman"/>
          <w:lang w:eastAsia="id-ID"/>
        </w:rPr>
        <w:t>-</w:t>
      </w:r>
      <w:r w:rsidRPr="00D339E1">
        <w:rPr>
          <w:rFonts w:ascii="Times New Roman" w:eastAsia="Times New Roman" w:hAnsi="Times New Roman" w:cs="Times New Roman"/>
          <w:lang w:eastAsia="id-ID"/>
        </w:rPr>
        <w:t xml:space="preserve">site, has several significant advantages, including reduced construction time, reduced waste, and improved quality control </w:t>
      </w:r>
      <w:r w:rsidRPr="00D339E1">
        <w:rPr>
          <w:rFonts w:ascii="Times New Roman" w:eastAsia="Times New Roman" w:hAnsi="Times New Roman" w:cs="Times New Roman"/>
          <w:lang w:eastAsia="id-ID"/>
        </w:rPr>
        <w:fldChar w:fldCharType="begin" w:fldLock="1"/>
      </w:r>
      <w:r w:rsidR="005E6078">
        <w:rPr>
          <w:rFonts w:ascii="Times New Roman" w:eastAsia="Times New Roman" w:hAnsi="Times New Roman" w:cs="Times New Roman"/>
          <w:lang w:eastAsia="id-ID"/>
        </w:rPr>
        <w:instrText>ADDIN CSL_CITATION {"citationItems":[{"id":"ITEM-1","itemData":{"DOI":"10.1051/matecconf/201710303004","author":[{"dropping-particle":"","family":"Othman","given":"Mohd K F","non-dropping-particle":"","parse-names":false,"suffix":""},{"dropping-particle":"","family":"Muhammad","given":"Wan","non-dropping-particle":"","parse-names":false,"suffix":""},{"dropping-particle":"","family":"Hadi","given":"N A","non-dropping-particle":"","parse-names":false,"suffix":""},{"dropping-particle":"","family":"Azman","given":"Mohd A","non-dropping-particle":"","parse-names":false,"suffix":""}],"container-title":"Matec Web of Conferences","id":"ITEM-1","issued":{"date-parts":[["2017"]]},"page":"3004","title":"The Significance of Coordination for Industrialised Building System (IBS) Precast Concrete in Construction Industry","type":"article-journal","volume":"103"},"uris":["http://www.mendeley.com/documents/?uuid=4a02235a-8e73-4577-87f8-b7008b3d8bd9","http://www.mendeley.com/documents/?uuid=c15d0d1a-8608-47b5-b4a0-1637686a7e66"]}],"mendeley":{"formattedCitation":"(Othman et al. 2017)","plainTextFormattedCitation":"(Othman et al. 2017)","previouslyFormattedCitation":"(Othman et al. 2017)"},"properties":{"noteIndex":0},"schema":"https://github.com/citation-style-language/schema/raw/master/csl-citation.json"}</w:instrText>
      </w:r>
      <w:r w:rsidRPr="00D339E1">
        <w:rPr>
          <w:rFonts w:ascii="Times New Roman" w:eastAsia="Times New Roman" w:hAnsi="Times New Roman" w:cs="Times New Roman"/>
          <w:lang w:eastAsia="id-ID"/>
        </w:rPr>
        <w:fldChar w:fldCharType="separate"/>
      </w:r>
      <w:r w:rsidR="005E6078" w:rsidRPr="005E6078">
        <w:rPr>
          <w:rFonts w:ascii="Times New Roman" w:eastAsia="Times New Roman" w:hAnsi="Times New Roman" w:cs="Times New Roman"/>
          <w:noProof/>
          <w:lang w:eastAsia="id-ID"/>
        </w:rPr>
        <w:t>(Othman et al. 2017)</w:t>
      </w:r>
      <w:r w:rsidRPr="00D339E1">
        <w:rPr>
          <w:rFonts w:ascii="Times New Roman" w:eastAsia="Times New Roman" w:hAnsi="Times New Roman" w:cs="Times New Roman"/>
          <w:lang w:eastAsia="id-ID"/>
        </w:rPr>
        <w:fldChar w:fldCharType="end"/>
      </w:r>
      <w:r w:rsidR="005E6078">
        <w:rPr>
          <w:rFonts w:ascii="Times New Roman" w:eastAsia="Times New Roman" w:hAnsi="Times New Roman" w:cs="Times New Roman"/>
          <w:lang w:eastAsia="id-ID"/>
        </w:rPr>
        <w:t xml:space="preserve">; </w:t>
      </w:r>
      <w:r w:rsidRPr="00D339E1">
        <w:rPr>
          <w:rFonts w:ascii="Times New Roman" w:eastAsia="Times New Roman" w:hAnsi="Times New Roman" w:cs="Times New Roman"/>
          <w:lang w:eastAsia="id-ID"/>
        </w:rPr>
        <w:fldChar w:fldCharType="begin" w:fldLock="1"/>
      </w:r>
      <w:r w:rsidR="005E6078">
        <w:rPr>
          <w:rFonts w:ascii="Times New Roman" w:eastAsia="Times New Roman" w:hAnsi="Times New Roman" w:cs="Times New Roman"/>
          <w:lang w:eastAsia="id-ID"/>
        </w:rPr>
        <w:instrText>ADDIN CSL_CITATION {"citationItems":[{"id":"ITEM-1","itemData":{"DOI":"10.1155/2016/1903729","author":[{"dropping-particle":"","family":"Špak","given":"Matej","non-dropping-particle":"","parse-names":false,"suffix":""},{"dropping-particle":"","family":"Kozlovská","given":"Mária","non-dropping-particle":"","parse-names":false,"suffix":""},{"dropping-particle":"","family":"Struková","given":"Zuzana","non-dropping-particle":"","parse-names":false,"suffix":""},{"dropping-particle":"","family":"Bašková","given":"Renáta","non-dropping-particle":"","parse-names":false,"suffix":""}],"container-title":"Advances in Materials Science and Engineering","id":"ITEM-1","issued":{"date-parts":[["2016"]]},"page":"1-6","title":"Comparison of Conventional and Advanced Concrete Technologies in Terms of Construction Efficiency","type":"article-journal","volume":"2016"},"uris":["http://www.mendeley.com/documents/?uuid=a8143b5e-138f-4111-9e0f-dc8c0939c0be","http://www.mendeley.com/documents/?uuid=fb5c3b87-5783-4094-819b-4edd0f57287b"]}],"mendeley":{"formattedCitation":"(Špak et al. 2016)","plainTextFormattedCitation":"(Špak et al. 2016)","previouslyFormattedCitation":"(Špak et al. 2016)"},"properties":{"noteIndex":0},"schema":"https://github.com/citation-style-language/schema/raw/master/csl-citation.json"}</w:instrText>
      </w:r>
      <w:r w:rsidRPr="00D339E1">
        <w:rPr>
          <w:rFonts w:ascii="Times New Roman" w:eastAsia="Times New Roman" w:hAnsi="Times New Roman" w:cs="Times New Roman"/>
          <w:lang w:eastAsia="id-ID"/>
        </w:rPr>
        <w:fldChar w:fldCharType="separate"/>
      </w:r>
      <w:r w:rsidR="005E6078" w:rsidRPr="005E6078">
        <w:rPr>
          <w:rFonts w:ascii="Times New Roman" w:eastAsia="Times New Roman" w:hAnsi="Times New Roman" w:cs="Times New Roman"/>
          <w:noProof/>
          <w:lang w:eastAsia="id-ID"/>
        </w:rPr>
        <w:t>(Špak et al. 2016)</w:t>
      </w:r>
      <w:r w:rsidRPr="00D339E1">
        <w:rPr>
          <w:rFonts w:ascii="Times New Roman" w:eastAsia="Times New Roman" w:hAnsi="Times New Roman" w:cs="Times New Roman"/>
          <w:lang w:eastAsia="id-ID"/>
        </w:rPr>
        <w:fldChar w:fldCharType="end"/>
      </w:r>
      <w:r w:rsidRPr="00D339E1">
        <w:rPr>
          <w:rFonts w:ascii="Times New Roman" w:eastAsia="Times New Roman" w:hAnsi="Times New Roman" w:cs="Times New Roman"/>
          <w:lang w:eastAsia="id-ID"/>
        </w:rPr>
        <w:t>.</w:t>
      </w:r>
    </w:p>
    <w:p w14:paraId="03C1DCEC" w14:textId="46BB3115" w:rsidR="00EA7BC4" w:rsidRPr="00D339E1" w:rsidRDefault="00EA7BC4" w:rsidP="00EA7BC4">
      <w:pPr>
        <w:spacing w:before="240"/>
        <w:ind w:left="180"/>
        <w:jc w:val="both"/>
        <w:rPr>
          <w:lang w:val="id-ID" w:eastAsia="id-ID"/>
        </w:rPr>
      </w:pPr>
      <w:r w:rsidRPr="00D339E1">
        <w:rPr>
          <w:lang w:eastAsia="id-ID"/>
        </w:rPr>
        <w:t xml:space="preserve">One study showed that the use of </w:t>
      </w:r>
      <w:r w:rsidRPr="00156348">
        <w:rPr>
          <w:lang w:eastAsia="id-ID"/>
        </w:rPr>
        <w:t>precast concrete</w:t>
      </w:r>
      <w:r w:rsidRPr="00D339E1">
        <w:rPr>
          <w:lang w:eastAsia="id-ID"/>
        </w:rPr>
        <w:t xml:space="preserve"> can reduce construction costs by up to 20-30% compared to conventional methods </w:t>
      </w:r>
      <w:r w:rsidR="005E6078">
        <w:rPr>
          <w:lang w:eastAsia="id-ID"/>
        </w:rPr>
        <w:fldChar w:fldCharType="begin" w:fldLock="1"/>
      </w:r>
      <w:r w:rsidR="005E6078">
        <w:rPr>
          <w:lang w:eastAsia="id-ID"/>
        </w:rPr>
        <w:instrText>ADDIN CSL_CITATION {"citationItems":[{"id":"ITEM-1","itemData":{"DOI":"10.3844/ajeassp.2011.93.101","author":[{"dropping-particle":"","family":"Yee","given":"Ki‐Ju","non-dropping-particle":"","parse-names":false,"suffix":""}],"container-title":"American Journal of Engineering and Applied Sciences","id":"ITEM-1","issue":"1","issued":{"date-parts":[["2011"]]},"page":"93-101","title":"Performance of IBS Precast Concrete Beam-Column Connections Under Earthquake Effects: A Literature Review","type":"article-journal","volume":"4"},"uris":["http://www.mendeley.com/documents/?uuid=206ee44f-13cc-42c8-99d2-6e5609e318eb"]}],"mendeley":{"formattedCitation":"(Yee 2011)","plainTextFormattedCitation":"(Yee 2011)","previouslyFormattedCitation":"(Yee 2011)"},"properties":{"noteIndex":0},"schema":"https://github.com/citation-style-language/schema/raw/master/csl-citation.json"}</w:instrText>
      </w:r>
      <w:r w:rsidR="005E6078">
        <w:rPr>
          <w:lang w:eastAsia="id-ID"/>
        </w:rPr>
        <w:fldChar w:fldCharType="separate"/>
      </w:r>
      <w:r w:rsidR="005E6078" w:rsidRPr="005E6078">
        <w:rPr>
          <w:noProof/>
          <w:lang w:eastAsia="id-ID"/>
        </w:rPr>
        <w:t>(Yee 2011)</w:t>
      </w:r>
      <w:r w:rsidR="005E6078">
        <w:rPr>
          <w:lang w:eastAsia="id-ID"/>
        </w:rPr>
        <w:fldChar w:fldCharType="end"/>
      </w:r>
      <w:r w:rsidR="005E6078">
        <w:rPr>
          <w:lang w:eastAsia="id-ID"/>
        </w:rPr>
        <w:t>.</w:t>
      </w:r>
      <w:r w:rsidRPr="00D339E1">
        <w:rPr>
          <w:lang w:eastAsia="id-ID"/>
        </w:rPr>
        <w:t xml:space="preserve"> This</w:t>
      </w:r>
      <w:r>
        <w:rPr>
          <w:lang w:eastAsia="id-ID"/>
        </w:rPr>
        <w:t xml:space="preserve"> result</w:t>
      </w:r>
      <w:r w:rsidRPr="00D339E1">
        <w:rPr>
          <w:lang w:eastAsia="id-ID"/>
        </w:rPr>
        <w:t xml:space="preserve"> is due to the reduction in on-site labor requirements, </w:t>
      </w:r>
      <w:r>
        <w:rPr>
          <w:lang w:eastAsia="id-ID"/>
        </w:rPr>
        <w:t>resulting from the numerous processes carried out in the plant, as well as the decrease</w:t>
      </w:r>
      <w:r w:rsidRPr="00D339E1">
        <w:rPr>
          <w:lang w:eastAsia="id-ID"/>
        </w:rPr>
        <w:t xml:space="preserve"> in curing time required for conventional concrete</w:t>
      </w:r>
      <w:r w:rsidR="005E6078">
        <w:rPr>
          <w:lang w:eastAsia="id-ID"/>
        </w:rPr>
        <w:t xml:space="preserve"> </w:t>
      </w:r>
      <w:r w:rsidR="005E6078">
        <w:rPr>
          <w:lang w:eastAsia="id-ID"/>
        </w:rPr>
        <w:fldChar w:fldCharType="begin" w:fldLock="1"/>
      </w:r>
      <w:r w:rsidR="005E6078">
        <w:rPr>
          <w:lang w:eastAsia="id-ID"/>
        </w:rPr>
        <w:instrText>ADDIN CSL_CITATION {"citationItems":[{"id":"ITEM-1","itemData":{"DOI":"10.1177/1369433217733759","author":[{"dropping-particle":"","family":"Xu","given":"Lihua","non-dropping-particle":"","parse-names":false,"suffix":""},{"dropping-particle":"","family":"Pan","given":"Jinlong","non-dropping-particle":"","parse-names":false,"suffix":""},{"dropping-particle":"","family":"Leung","given":"Christopher K Y","non-dropping-particle":"","parse-names":false,"suffix":""},{"dropping-particle":"","family":"Yin","given":"Wanyun","non-dropping-particle":"","parse-names":false,"suffix":""}],"container-title":"Advances in Structural Engineering","id":"ITEM-1","issue":"6","issued":{"date-parts":[["2017"]]},"page":"824-837","title":"Shaking Table Tests on Precast Reinforced Concrete and Engineered Cementitious Composite/Reinforced Concrete Composite Frames","type":"article-journal","volume":"21"},"uris":["http://www.mendeley.com/documents/?uuid=1880976c-fc18-4f63-a5de-095d387b4ef5"]}],"mendeley":{"formattedCitation":"(Xu et al. 2017)","plainTextFormattedCitation":"(Xu et al. 2017)","previouslyFormattedCitation":"(Xu et al. 2017)"},"properties":{"noteIndex":0},"schema":"https://github.com/citation-style-language/schema/raw/master/csl-citation.json"}</w:instrText>
      </w:r>
      <w:r w:rsidR="005E6078">
        <w:rPr>
          <w:lang w:eastAsia="id-ID"/>
        </w:rPr>
        <w:fldChar w:fldCharType="separate"/>
      </w:r>
      <w:r w:rsidR="005E6078" w:rsidRPr="005E6078">
        <w:rPr>
          <w:noProof/>
          <w:lang w:eastAsia="id-ID"/>
        </w:rPr>
        <w:t>(Xu et al. 2017)</w:t>
      </w:r>
      <w:r w:rsidR="005E6078">
        <w:rPr>
          <w:lang w:eastAsia="id-ID"/>
        </w:rPr>
        <w:fldChar w:fldCharType="end"/>
      </w:r>
      <w:r w:rsidR="005E6078">
        <w:rPr>
          <w:lang w:eastAsia="id-ID"/>
        </w:rPr>
        <w:t>.</w:t>
      </w:r>
      <w:r w:rsidRPr="00D339E1">
        <w:rPr>
          <w:lang w:eastAsia="id-ID"/>
        </w:rPr>
        <w:t xml:space="preserve"> In addition, precast concrete also offers advantages in terms of earthquake resistance and better structural quality, </w:t>
      </w:r>
      <w:r w:rsidRPr="00D339E1">
        <w:rPr>
          <w:lang w:eastAsia="id-ID"/>
        </w:rPr>
        <w:lastRenderedPageBreak/>
        <w:t xml:space="preserve">which can reduce maintenance costs in the future </w:t>
      </w:r>
      <w:r w:rsidRPr="00D339E1">
        <w:rPr>
          <w:lang w:eastAsia="id-ID"/>
        </w:rPr>
        <w:fldChar w:fldCharType="begin" w:fldLock="1"/>
      </w:r>
      <w:r w:rsidR="005E6078">
        <w:rPr>
          <w:lang w:eastAsia="id-ID"/>
        </w:rPr>
        <w:instrText>ADDIN CSL_CITATION {"citationItems":[{"id":"ITEM-1","itemData":{"DOI":"10.1061/(asce)st.1943-541x.0001972","author":[{"dropping-particle":"","family":"Kurama","given":"Yahya C","non-dropping-particle":"","parse-names":false,"suffix":""},{"dropping-particle":"","family":"Sritharan","given":"Sri","non-dropping-particle":"","parse-names":false,"suffix":""},{"dropping-particle":"","family":"Fleischman","given":"Robert B","non-dropping-particle":"","parse-names":false,"suffix":""},{"dropping-particle":"","family":"Restrepo","given":"José I","non-dropping-particle":"","parse-names":false,"suffix":""},{"dropping-particle":"","family":"Henry","given":"Richard","non-dropping-particle":"","parse-names":false,"suffix":""},{"dropping-particle":"","family":"Cleland","given":"Ned M","non-dropping-particle":"","parse-names":false,"suffix":""},{"dropping-particle":"","family":"Ghosh","given":"Suman","non-dropping-particle":"","parse-names":false,"suffix":""},{"dropping-particle":"","family":"Bonelli","given":"Patricio","non-dropping-particle":"","parse-names":false,"suffix":""}],"container-title":"Journal of Structural Engineering","id":"ITEM-1","issue":"4","issued":{"date-parts":[["2018"]]},"title":"Seismic-Resistant Precast Concrete Structures: State of the                    Art","type":"article-journal","volume":"144"},"uris":["http://www.mendeley.com/documents/?uuid=2f810762-f99d-401e-a214-65d833a6d638","http://www.mendeley.com/documents/?uuid=dd2a9a07-3332-49f8-a762-633748d835ef"]}],"mendeley":{"formattedCitation":"(Kurama et al. 2018)","plainTextFormattedCitation":"(Kurama et al. 2018)","previouslyFormattedCitation":"(Kurama et al. 2018)"},"properties":{"noteIndex":0},"schema":"https://github.com/citation-style-language/schema/raw/master/csl-citation.json"}</w:instrText>
      </w:r>
      <w:r w:rsidRPr="00D339E1">
        <w:rPr>
          <w:lang w:eastAsia="id-ID"/>
        </w:rPr>
        <w:fldChar w:fldCharType="separate"/>
      </w:r>
      <w:r w:rsidR="005E6078" w:rsidRPr="005E6078">
        <w:rPr>
          <w:noProof/>
          <w:lang w:eastAsia="id-ID"/>
        </w:rPr>
        <w:t>(Kurama et al. 2018)</w:t>
      </w:r>
      <w:r w:rsidRPr="00D339E1">
        <w:rPr>
          <w:lang w:eastAsia="id-ID"/>
        </w:rPr>
        <w:fldChar w:fldCharType="end"/>
      </w:r>
    </w:p>
    <w:p w14:paraId="3F450441" w14:textId="64CD022C" w:rsidR="00EA7BC4" w:rsidRPr="00D339E1" w:rsidRDefault="00EA7BC4" w:rsidP="00EA7BC4">
      <w:pPr>
        <w:spacing w:before="240"/>
        <w:ind w:left="180"/>
        <w:jc w:val="both"/>
        <w:rPr>
          <w:lang w:val="id-ID" w:eastAsia="id-ID"/>
        </w:rPr>
      </w:pPr>
      <w:r w:rsidRPr="00156348">
        <w:rPr>
          <w:lang w:eastAsia="id-ID"/>
        </w:rPr>
        <w:t>Precast concrete sandwich panels</w:t>
      </w:r>
      <w:r w:rsidRPr="00D339E1">
        <w:rPr>
          <w:lang w:eastAsia="id-ID"/>
        </w:rPr>
        <w:t xml:space="preserve"> (PCSPs) also show significant cost efficiency. These panels not only provide </w:t>
      </w:r>
      <w:r>
        <w:rPr>
          <w:lang w:eastAsia="id-ID"/>
        </w:rPr>
        <w:t>soun</w:t>
      </w:r>
      <w:r w:rsidRPr="00D339E1">
        <w:rPr>
          <w:lang w:eastAsia="id-ID"/>
        </w:rPr>
        <w:t xml:space="preserve">d thermal insulation but also reduce maintenance costs due to the </w:t>
      </w:r>
      <w:r>
        <w:rPr>
          <w:lang w:eastAsia="id-ID"/>
        </w:rPr>
        <w:t>material's higher durability</w:t>
      </w:r>
      <w:r w:rsidRPr="00D339E1">
        <w:rPr>
          <w:lang w:eastAsia="id-ID"/>
        </w:rPr>
        <w:t xml:space="preserve">. Research </w:t>
      </w:r>
      <w:r>
        <w:rPr>
          <w:lang w:eastAsia="id-ID"/>
        </w:rPr>
        <w:t>indicates that the use of PCSPs can reduce operational energy costs by up to 30%, resulting in</w:t>
      </w:r>
      <w:r w:rsidRPr="00D339E1">
        <w:rPr>
          <w:lang w:eastAsia="id-ID"/>
        </w:rPr>
        <w:t xml:space="preserve"> long-term savings</w:t>
      </w:r>
      <w:r w:rsidR="005E6078">
        <w:rPr>
          <w:lang w:eastAsia="id-ID"/>
        </w:rPr>
        <w:t xml:space="preserve"> </w:t>
      </w:r>
      <w:r w:rsidR="005E6078">
        <w:rPr>
          <w:lang w:eastAsia="id-ID"/>
        </w:rPr>
        <w:fldChar w:fldCharType="begin" w:fldLock="1"/>
      </w:r>
      <w:r w:rsidR="005E6078">
        <w:rPr>
          <w:lang w:eastAsia="id-ID"/>
        </w:rPr>
        <w:instrText>ADDIN CSL_CITATION {"citationItems":[{"id":"ITEM-1","itemData":{"DOI":"10.3390/buildings12091429","author":[{"dropping-particle":"","family":"Tawil","given":"Herman","non-dropping-particle":"","parse-names":false,"suffix":""},{"dropping-particle":"","family":"Tan","given":"Chee G","non-dropping-particle":"","parse-names":false,"suffix":""},{"dropping-particle":"","family":"Sulong","given":"N H R","non-dropping-particle":"","parse-names":false,"suffix":""},{"dropping-particle":"","family":"Nazri","given":"Fadzli M","non-dropping-particle":"","parse-names":false,"suffix":""},{"dropping-particle":"","family":"Sherif","given":"Muhammad M","non-dropping-particle":"","parse-names":false,"suffix":""},{"dropping-particle":"","family":"El-Shafie","given":"Ahmed","non-dropping-particle":"","parse-names":false,"suffix":""}],"container-title":"Buildings","id":"ITEM-1","issue":"9","issued":{"date-parts":[["2022"]]},"page":"1429","title":"Mechanical and Thermal Properties of Composite Precast Concrete Sandwich Panels: A Review","type":"article-journal","volume":"12"},"uris":["http://www.mendeley.com/documents/?uuid=5d7f895d-9cde-4753-b258-21ffd5de0a78"]}],"mendeley":{"formattedCitation":"(Tawil et al. 2022)","plainTextFormattedCitation":"(Tawil et al. 2022)","previouslyFormattedCitation":"(Tawil et al. 2022)"},"properties":{"noteIndex":0},"schema":"https://github.com/citation-style-language/schema/raw/master/csl-citation.json"}</w:instrText>
      </w:r>
      <w:r w:rsidR="005E6078">
        <w:rPr>
          <w:lang w:eastAsia="id-ID"/>
        </w:rPr>
        <w:fldChar w:fldCharType="separate"/>
      </w:r>
      <w:r w:rsidR="005E6078" w:rsidRPr="005E6078">
        <w:rPr>
          <w:noProof/>
          <w:lang w:eastAsia="id-ID"/>
        </w:rPr>
        <w:t>(Tawil et al. 2022)</w:t>
      </w:r>
      <w:r w:rsidR="005E6078">
        <w:rPr>
          <w:lang w:eastAsia="id-ID"/>
        </w:rPr>
        <w:fldChar w:fldCharType="end"/>
      </w:r>
      <w:r w:rsidR="005E6078">
        <w:rPr>
          <w:lang w:eastAsia="id-ID"/>
        </w:rPr>
        <w:t>.</w:t>
      </w:r>
      <w:r w:rsidR="005E6078" w:rsidRPr="00D339E1">
        <w:rPr>
          <w:lang w:val="id-ID" w:eastAsia="id-ID"/>
        </w:rPr>
        <w:t xml:space="preserve"> </w:t>
      </w:r>
    </w:p>
    <w:p w14:paraId="06CC1828" w14:textId="4950334F" w:rsidR="00EA7BC4" w:rsidRPr="00D339E1" w:rsidRDefault="00EA7BC4" w:rsidP="00EA7BC4">
      <w:pPr>
        <w:spacing w:before="240" w:after="240"/>
        <w:ind w:left="180"/>
        <w:jc w:val="both"/>
        <w:rPr>
          <w:lang w:val="en"/>
        </w:rPr>
      </w:pPr>
      <w:r w:rsidRPr="00D339E1">
        <w:rPr>
          <w:lang w:eastAsia="id-ID"/>
        </w:rPr>
        <w:t xml:space="preserve">In terms of environmental impact, the use of precast concrete supports sustainable development practices. Standardized production processes and efficient use of materials help reduce the carbon footprint of construction projects </w:t>
      </w:r>
      <w:r w:rsidRPr="00D339E1">
        <w:rPr>
          <w:lang w:val="id-ID" w:eastAsia="id-ID"/>
        </w:rPr>
        <w:fldChar w:fldCharType="begin" w:fldLock="1"/>
      </w:r>
      <w:r w:rsidR="005E6078">
        <w:rPr>
          <w:lang w:val="id-ID" w:eastAsia="id-ID"/>
        </w:rPr>
        <w:instrText>ADDIN CSL_CITATION {"citationItems":[{"id":"ITEM-1","itemData":{"DOI":"10.5109/4794186","author":[{"dropping-particle":"","family":"Nurjaman","given":"Hari N","non-dropping-particle":"","parse-names":false,"suffix":""},{"dropping-particle":"","family":"Suwito","given":"Suwito","non-dropping-particle":"","parse-names":false,"suffix":""},{"dropping-particle":"","family":"Dinariana","given":"Dwi","non-dropping-particle":"","parse-names":false,"suffix":""},{"dropping-particle":"","family":"Suprapto","given":"Gambiro","non-dropping-particle":"","parse-names":false,"suffix":""},{"dropping-particle":"","family":"Budiono","given":"Bambang","non-dropping-particle":"","parse-names":false,"suffix":""},{"dropping-particle":"","family":"Fau","given":"Martinus","non-dropping-particle":"","parse-names":false,"suffix":""}],"container-title":"Evergreen","id":"ITEM-1","issue":"2","issued":{"date-parts":[["2022"]]},"page":"547-555","title":"Development of Numerical Model of a High Performance Precast Concrete System Equipped With Base Isolation","type":"article-journal","volume":"9"},"uris":["http://www.mendeley.com/documents/?uuid=4a2c14f4-fc15-4d44-aa66-901692dd9852","http://www.mendeley.com/documents/?uuid=f48fe806-4f65-43e4-a05e-32bcf092bdb6"]}],"mendeley":{"formattedCitation":"(Nurjaman et al. 2022)","plainTextFormattedCitation":"(Nurjaman et al. 2022)","previouslyFormattedCitation":"(Nurjaman et al. 2022)"},"properties":{"noteIndex":0},"schema":"https://github.com/citation-style-language/schema/raw/master/csl-citation.json"}</w:instrText>
      </w:r>
      <w:r w:rsidRPr="00D339E1">
        <w:rPr>
          <w:lang w:val="id-ID" w:eastAsia="id-ID"/>
        </w:rPr>
        <w:fldChar w:fldCharType="separate"/>
      </w:r>
      <w:r w:rsidR="005E6078" w:rsidRPr="005E6078">
        <w:rPr>
          <w:noProof/>
          <w:lang w:val="id-ID" w:eastAsia="id-ID"/>
        </w:rPr>
        <w:t>(Nurjaman et al. 2022)</w:t>
      </w:r>
      <w:r w:rsidRPr="00D339E1">
        <w:rPr>
          <w:lang w:val="id-ID" w:eastAsia="id-ID"/>
        </w:rPr>
        <w:fldChar w:fldCharType="end"/>
      </w:r>
      <w:r w:rsidRPr="00D339E1">
        <w:rPr>
          <w:lang w:val="id-ID" w:eastAsia="id-ID"/>
        </w:rPr>
        <w:t>.</w:t>
      </w:r>
    </w:p>
    <w:p w14:paraId="2D4E521F" w14:textId="77777777" w:rsidR="00B12751" w:rsidRDefault="00B12751" w:rsidP="00EA7BC4">
      <w:pPr>
        <w:pStyle w:val="BodyText"/>
        <w:spacing w:before="113" w:line="254" w:lineRule="auto"/>
        <w:ind w:left="180" w:right="138"/>
        <w:jc w:val="both"/>
      </w:pPr>
    </w:p>
    <w:p w14:paraId="0A94C0C7" w14:textId="77777777" w:rsidR="00F7660E" w:rsidRDefault="00000000">
      <w:pPr>
        <w:pStyle w:val="Heading1"/>
      </w:pPr>
      <w:r>
        <w:rPr>
          <w:spacing w:val="-2"/>
        </w:rPr>
        <w:t>CONCLUSION</w:t>
      </w:r>
    </w:p>
    <w:p w14:paraId="54D6140D" w14:textId="77777777" w:rsidR="00EA7BC4" w:rsidRPr="00EA7BC4" w:rsidRDefault="00EA7BC4" w:rsidP="00EA7BC4">
      <w:pPr>
        <w:pStyle w:val="BodyText"/>
        <w:spacing w:before="75" w:line="254" w:lineRule="auto"/>
        <w:ind w:left="141" w:right="141"/>
        <w:jc w:val="both"/>
        <w:rPr>
          <w:w w:val="105"/>
        </w:rPr>
      </w:pPr>
      <w:r w:rsidRPr="00EA7BC4">
        <w:rPr>
          <w:w w:val="105"/>
        </w:rPr>
        <w:t xml:space="preserve">The results of this study show that the conventional </w:t>
      </w:r>
      <w:proofErr w:type="spellStart"/>
      <w:r w:rsidRPr="00EA7BC4">
        <w:rPr>
          <w:w w:val="105"/>
        </w:rPr>
        <w:t>sloof</w:t>
      </w:r>
      <w:proofErr w:type="spellEnd"/>
      <w:r w:rsidRPr="00EA7BC4">
        <w:rPr>
          <w:w w:val="105"/>
        </w:rPr>
        <w:t xml:space="preserve"> installation method requires a longer implementation time compared to the precast method. Precast </w:t>
      </w:r>
      <w:proofErr w:type="spellStart"/>
      <w:r w:rsidRPr="00EA7BC4">
        <w:rPr>
          <w:w w:val="105"/>
        </w:rPr>
        <w:t>sloofs</w:t>
      </w:r>
      <w:proofErr w:type="spellEnd"/>
      <w:r w:rsidRPr="00EA7BC4">
        <w:rPr>
          <w:w w:val="105"/>
        </w:rPr>
        <w:t xml:space="preserve"> provide a time efficiency of 13.83%, which can significantly speed up the construction process. In terms of labor needs, the precast method requires less skilled labor, with an efficiency of 22.1%. However, the need for unskilled labor has increased by 40.5% compared to conventional methods. On the cost side, the precast </w:t>
      </w:r>
      <w:proofErr w:type="spellStart"/>
      <w:r w:rsidRPr="00EA7BC4">
        <w:rPr>
          <w:w w:val="105"/>
        </w:rPr>
        <w:t>sloof</w:t>
      </w:r>
      <w:proofErr w:type="spellEnd"/>
      <w:r w:rsidRPr="00EA7BC4">
        <w:rPr>
          <w:w w:val="105"/>
        </w:rPr>
        <w:t xml:space="preserve"> showed an efficiency value of 1.23, indicating that the execution cost was 23% higher than that of the conventional method.</w:t>
      </w:r>
    </w:p>
    <w:p w14:paraId="07B453B6" w14:textId="3A5E8B0C" w:rsidR="00F7660E" w:rsidRDefault="00EA7BC4" w:rsidP="00EA7BC4">
      <w:pPr>
        <w:pStyle w:val="BodyText"/>
        <w:spacing w:before="75" w:line="254" w:lineRule="auto"/>
        <w:ind w:left="141" w:right="141"/>
        <w:jc w:val="both"/>
      </w:pPr>
      <w:r w:rsidRPr="00EA7BC4">
        <w:rPr>
          <w:w w:val="105"/>
        </w:rPr>
        <w:t xml:space="preserve">By considering these three aspects, it can be concluded that the implementation of precast </w:t>
      </w:r>
      <w:proofErr w:type="spellStart"/>
      <w:r w:rsidRPr="00EA7BC4">
        <w:rPr>
          <w:w w:val="105"/>
        </w:rPr>
        <w:t>sloof</w:t>
      </w:r>
      <w:proofErr w:type="spellEnd"/>
      <w:r w:rsidRPr="00EA7BC4">
        <w:rPr>
          <w:w w:val="105"/>
        </w:rPr>
        <w:t xml:space="preserve"> is more advantageous in terms of implementation time and efficiency of skilled labor allocation. However, this method still has weaknesses in terms of financing. Therefore, precast </w:t>
      </w:r>
      <w:proofErr w:type="spellStart"/>
      <w:r w:rsidRPr="00EA7BC4">
        <w:rPr>
          <w:w w:val="105"/>
        </w:rPr>
        <w:t>sloof</w:t>
      </w:r>
      <w:proofErr w:type="spellEnd"/>
      <w:r w:rsidRPr="00EA7BC4">
        <w:rPr>
          <w:w w:val="105"/>
        </w:rPr>
        <w:t xml:space="preserve"> is recommended for housing projects that prioritize accelerating time and labor efficiency, especially in areas with limited skilled labor, noting the need for more optimal cost management</w:t>
      </w:r>
      <w:r>
        <w:rPr>
          <w:spacing w:val="-2"/>
          <w:w w:val="105"/>
        </w:rPr>
        <w:t>.</w:t>
      </w:r>
    </w:p>
    <w:p w14:paraId="73C211BA" w14:textId="77777777" w:rsidR="00F7660E" w:rsidRDefault="00F7660E">
      <w:pPr>
        <w:pStyle w:val="BodyText"/>
        <w:spacing w:line="254" w:lineRule="auto"/>
        <w:jc w:val="both"/>
      </w:pPr>
    </w:p>
    <w:p w14:paraId="6DAFE2D7" w14:textId="77777777" w:rsidR="00F7660E" w:rsidRDefault="00F7660E">
      <w:pPr>
        <w:pStyle w:val="BodyText"/>
        <w:spacing w:before="68"/>
        <w:ind w:left="0"/>
        <w:rPr>
          <w:rFonts w:ascii="Palatino Linotype"/>
          <w:b/>
        </w:rPr>
      </w:pPr>
    </w:p>
    <w:p w14:paraId="0F9E4D4A" w14:textId="77777777" w:rsidR="00F7660E" w:rsidRDefault="00000000">
      <w:pPr>
        <w:pStyle w:val="Heading1"/>
      </w:pPr>
      <w:r>
        <w:rPr>
          <w:spacing w:val="-2"/>
        </w:rPr>
        <w:t>ACKNOWLEDGEMENTS</w:t>
      </w:r>
    </w:p>
    <w:p w14:paraId="4707DB09" w14:textId="77777777" w:rsidR="00F7660E" w:rsidRDefault="00000000">
      <w:pPr>
        <w:pStyle w:val="BodyText"/>
        <w:spacing w:before="119" w:line="254" w:lineRule="auto"/>
        <w:ind w:left="141" w:right="152"/>
        <w:jc w:val="both"/>
      </w:pPr>
      <w:r>
        <w:rPr>
          <w:w w:val="105"/>
        </w:rPr>
        <w:t>We</w:t>
      </w:r>
      <w:r>
        <w:rPr>
          <w:spacing w:val="-4"/>
          <w:w w:val="105"/>
        </w:rPr>
        <w:t xml:space="preserve"> </w:t>
      </w:r>
      <w:r>
        <w:rPr>
          <w:w w:val="105"/>
        </w:rPr>
        <w:t>would</w:t>
      </w:r>
      <w:r>
        <w:rPr>
          <w:spacing w:val="-2"/>
          <w:w w:val="105"/>
        </w:rPr>
        <w:t xml:space="preserve"> </w:t>
      </w:r>
      <w:r>
        <w:rPr>
          <w:w w:val="105"/>
        </w:rPr>
        <w:t>like</w:t>
      </w:r>
      <w:r>
        <w:rPr>
          <w:spacing w:val="-4"/>
          <w:w w:val="105"/>
        </w:rPr>
        <w:t xml:space="preserve"> </w:t>
      </w:r>
      <w:r>
        <w:rPr>
          <w:w w:val="105"/>
        </w:rPr>
        <w:t>to</w:t>
      </w:r>
      <w:r>
        <w:rPr>
          <w:spacing w:val="-3"/>
          <w:w w:val="105"/>
        </w:rPr>
        <w:t xml:space="preserve"> </w:t>
      </w:r>
      <w:r>
        <w:rPr>
          <w:w w:val="105"/>
        </w:rPr>
        <w:t>thank</w:t>
      </w:r>
      <w:r>
        <w:rPr>
          <w:spacing w:val="-2"/>
          <w:w w:val="105"/>
        </w:rPr>
        <w:t xml:space="preserve"> </w:t>
      </w:r>
      <w:r>
        <w:rPr>
          <w:w w:val="105"/>
        </w:rPr>
        <w:t>all</w:t>
      </w:r>
      <w:r>
        <w:rPr>
          <w:spacing w:val="-3"/>
          <w:w w:val="105"/>
        </w:rPr>
        <w:t xml:space="preserve"> </w:t>
      </w:r>
      <w:r>
        <w:rPr>
          <w:w w:val="105"/>
        </w:rPr>
        <w:t>parties</w:t>
      </w:r>
      <w:r>
        <w:rPr>
          <w:spacing w:val="-4"/>
          <w:w w:val="105"/>
        </w:rPr>
        <w:t xml:space="preserve"> </w:t>
      </w:r>
      <w:r>
        <w:rPr>
          <w:w w:val="105"/>
        </w:rPr>
        <w:t>who</w:t>
      </w:r>
      <w:r>
        <w:rPr>
          <w:spacing w:val="-3"/>
          <w:w w:val="105"/>
        </w:rPr>
        <w:t xml:space="preserve"> </w:t>
      </w:r>
      <w:r>
        <w:rPr>
          <w:w w:val="105"/>
        </w:rPr>
        <w:t>have</w:t>
      </w:r>
      <w:r>
        <w:rPr>
          <w:spacing w:val="-5"/>
          <w:w w:val="105"/>
        </w:rPr>
        <w:t xml:space="preserve"> </w:t>
      </w:r>
      <w:r>
        <w:rPr>
          <w:w w:val="105"/>
        </w:rPr>
        <w:t>helped</w:t>
      </w:r>
      <w:r>
        <w:rPr>
          <w:spacing w:val="-2"/>
          <w:w w:val="105"/>
        </w:rPr>
        <w:t xml:space="preserve"> </w:t>
      </w:r>
      <w:r>
        <w:rPr>
          <w:w w:val="105"/>
        </w:rPr>
        <w:t>with</w:t>
      </w:r>
      <w:r>
        <w:rPr>
          <w:spacing w:val="-3"/>
          <w:w w:val="105"/>
        </w:rPr>
        <w:t xml:space="preserve"> </w:t>
      </w:r>
      <w:r>
        <w:rPr>
          <w:w w:val="105"/>
        </w:rPr>
        <w:t>this</w:t>
      </w:r>
      <w:r>
        <w:rPr>
          <w:spacing w:val="-4"/>
          <w:w w:val="105"/>
        </w:rPr>
        <w:t xml:space="preserve"> </w:t>
      </w:r>
      <w:r>
        <w:rPr>
          <w:w w:val="105"/>
        </w:rPr>
        <w:t>research,</w:t>
      </w:r>
      <w:r>
        <w:rPr>
          <w:spacing w:val="-2"/>
          <w:w w:val="105"/>
        </w:rPr>
        <w:t xml:space="preserve"> </w:t>
      </w:r>
      <w:r>
        <w:rPr>
          <w:w w:val="105"/>
        </w:rPr>
        <w:t>especially</w:t>
      </w:r>
      <w:r>
        <w:rPr>
          <w:spacing w:val="-2"/>
          <w:w w:val="105"/>
        </w:rPr>
        <w:t xml:space="preserve"> </w:t>
      </w:r>
      <w:r>
        <w:rPr>
          <w:w w:val="105"/>
        </w:rPr>
        <w:t>the</w:t>
      </w:r>
      <w:r>
        <w:rPr>
          <w:spacing w:val="-4"/>
          <w:w w:val="105"/>
        </w:rPr>
        <w:t xml:space="preserve"> </w:t>
      </w:r>
      <w:r>
        <w:rPr>
          <w:w w:val="105"/>
        </w:rPr>
        <w:t>students who were involved in the data collection process for this research.</w:t>
      </w:r>
    </w:p>
    <w:p w14:paraId="136AC93B" w14:textId="77777777" w:rsidR="00F7660E" w:rsidRDefault="00F7660E">
      <w:pPr>
        <w:pStyle w:val="BodyText"/>
        <w:spacing w:before="109"/>
        <w:ind w:left="0"/>
      </w:pPr>
    </w:p>
    <w:p w14:paraId="02B69190" w14:textId="77777777" w:rsidR="00F7660E" w:rsidRDefault="00000000">
      <w:pPr>
        <w:pStyle w:val="Heading1"/>
      </w:pPr>
      <w:r>
        <w:rPr>
          <w:spacing w:val="-2"/>
        </w:rPr>
        <w:t>REFERENCES</w:t>
      </w:r>
    </w:p>
    <w:p w14:paraId="1CD3FEE7" w14:textId="01F1B98A" w:rsidR="00F7660E" w:rsidRDefault="00F7660E">
      <w:pPr>
        <w:pStyle w:val="BodyText"/>
        <w:spacing w:before="9" w:line="235" w:lineRule="auto"/>
        <w:ind w:right="140" w:hanging="721"/>
        <w:jc w:val="both"/>
      </w:pPr>
    </w:p>
    <w:p w14:paraId="171455EF" w14:textId="41E257AB" w:rsidR="005E6078" w:rsidRPr="005E6078" w:rsidRDefault="005E6078" w:rsidP="005E6078">
      <w:pPr>
        <w:adjustRightInd w:val="0"/>
        <w:ind w:left="630" w:hanging="480"/>
        <w:jc w:val="both"/>
        <w:rPr>
          <w:rFonts w:cs="Times New Roman"/>
          <w:noProof/>
        </w:rPr>
      </w:pPr>
      <w:r>
        <w:fldChar w:fldCharType="begin" w:fldLock="1"/>
      </w:r>
      <w:r>
        <w:instrText xml:space="preserve">ADDIN Mendeley Bibliography CSL_BIBLIOGRAPHY </w:instrText>
      </w:r>
      <w:r>
        <w:fldChar w:fldCharType="separate"/>
      </w:r>
      <w:r w:rsidRPr="005E6078">
        <w:rPr>
          <w:rFonts w:cs="Times New Roman"/>
          <w:noProof/>
        </w:rPr>
        <w:t xml:space="preserve">Alva, Gerson Moacyr Sisniegas, Maiza Moana Silva Lacerda, and T J SILVA. 2020. “Experimental Study on Precast Beam-Column Connections with Continuity Reinforcement for Negative Bending Moments.” </w:t>
      </w:r>
      <w:r w:rsidRPr="005E6078">
        <w:rPr>
          <w:rFonts w:cs="Times New Roman"/>
          <w:i/>
          <w:iCs/>
          <w:noProof/>
        </w:rPr>
        <w:t>Revista IBRACON de Estruturas e Materiais</w:t>
      </w:r>
      <w:r w:rsidRPr="005E6078">
        <w:rPr>
          <w:rFonts w:cs="Times New Roman"/>
          <w:noProof/>
        </w:rPr>
        <w:t xml:space="preserve"> 13(02): 314–47.</w:t>
      </w:r>
    </w:p>
    <w:p w14:paraId="02315FE9" w14:textId="77777777" w:rsidR="005E6078" w:rsidRPr="005E6078" w:rsidRDefault="005E6078" w:rsidP="005E6078">
      <w:pPr>
        <w:adjustRightInd w:val="0"/>
        <w:ind w:left="630" w:hanging="480"/>
        <w:jc w:val="both"/>
        <w:rPr>
          <w:rFonts w:cs="Times New Roman"/>
          <w:noProof/>
        </w:rPr>
      </w:pPr>
      <w:r w:rsidRPr="005E6078">
        <w:rPr>
          <w:rFonts w:cs="Times New Roman"/>
          <w:noProof/>
        </w:rPr>
        <w:t>Chandra, Jimmy, Vito Nathaniel Lokito, and Jonathan Aurelius Tambuna. 2023. “Seismic Performance of Precast Concrete Special Moment Frames with Hybrid Connection System in Five and Ten Story Buildings.”</w:t>
      </w:r>
    </w:p>
    <w:p w14:paraId="3B3915F5"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Chen, Jieh-Haur, Shu-Chien Hsu, Chih-Lin Chen, Hsing-Wei Tai, and Tsung-Han Wu. 2020. “Exploring the Association Rules of Work Activities for Producing Precast Components.” </w:t>
      </w:r>
      <w:r w:rsidRPr="005E6078">
        <w:rPr>
          <w:rFonts w:cs="Times New Roman"/>
          <w:i/>
          <w:iCs/>
          <w:noProof/>
        </w:rPr>
        <w:t>Automation in construction</w:t>
      </w:r>
      <w:r w:rsidRPr="005E6078">
        <w:rPr>
          <w:rFonts w:cs="Times New Roman"/>
          <w:noProof/>
        </w:rPr>
        <w:t xml:space="preserve"> 111: 103059.</w:t>
      </w:r>
    </w:p>
    <w:p w14:paraId="180C2735"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Kurama, Yahya C, Sri Sritharan, Robert B Fleischman, José I Restrepo, Richard Henry, Ned M Cleland, Suman Ghosh, and Patricio Bonelli. 2018. “Seismic-Resistant Precast Concrete Structures: State of the                    Art.” </w:t>
      </w:r>
      <w:r w:rsidRPr="005E6078">
        <w:rPr>
          <w:rFonts w:cs="Times New Roman"/>
          <w:i/>
          <w:iCs/>
          <w:noProof/>
        </w:rPr>
        <w:t>Journal of Structural Engineering</w:t>
      </w:r>
      <w:r w:rsidRPr="005E6078">
        <w:rPr>
          <w:rFonts w:cs="Times New Roman"/>
          <w:noProof/>
        </w:rPr>
        <w:t xml:space="preserve"> 144(4). doi:10.1061/(asce)st.1943-541x.0001972.</w:t>
      </w:r>
    </w:p>
    <w:p w14:paraId="2548E683"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Lan, Jinling, Jinxin Dai, Buyu Jia, Quansheng Yan, and Zheng Yang. 2024. “Experimental Study on the Mechanical Properties of Reactive Powder Concrete Ultra-Thin Precast Slab for Bridge I-Beam Joints.” </w:t>
      </w:r>
      <w:r w:rsidRPr="005E6078">
        <w:rPr>
          <w:rFonts w:cs="Times New Roman"/>
          <w:i/>
          <w:iCs/>
          <w:noProof/>
        </w:rPr>
        <w:t>Buildings</w:t>
      </w:r>
      <w:r w:rsidRPr="005E6078">
        <w:rPr>
          <w:rFonts w:cs="Times New Roman"/>
          <w:noProof/>
        </w:rPr>
        <w:t xml:space="preserve"> 14(12): 3977.</w:t>
      </w:r>
    </w:p>
    <w:p w14:paraId="78BFE34A"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Liu, Yun‐Lin, Jun‐Qi Huang, Xun Chong, and Xian‐Guo Ye. 2021. “Experimental Investigation on Flexural Performance of Semi‐precast Reinforced Concrete One‐way Slab with Joint.” </w:t>
      </w:r>
      <w:r w:rsidRPr="005E6078">
        <w:rPr>
          <w:rFonts w:cs="Times New Roman"/>
          <w:i/>
          <w:iCs/>
          <w:noProof/>
        </w:rPr>
        <w:lastRenderedPageBreak/>
        <w:t>Structural Concrete</w:t>
      </w:r>
      <w:r w:rsidRPr="005E6078">
        <w:rPr>
          <w:rFonts w:cs="Times New Roman"/>
          <w:noProof/>
        </w:rPr>
        <w:t xml:space="preserve"> 22(4): 2243–57.</w:t>
      </w:r>
    </w:p>
    <w:p w14:paraId="747F7475"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Lv, Xiaoyong, Zhiwu Yu, and Zhenyu Liao. 2023. “Experimental Study on Flexural Behavior of a Novel Variable‐grade Prefabricated Concrete Slab with Surrounding Composited.” </w:t>
      </w:r>
      <w:r w:rsidRPr="005E6078">
        <w:rPr>
          <w:rFonts w:cs="Times New Roman"/>
          <w:i/>
          <w:iCs/>
          <w:noProof/>
        </w:rPr>
        <w:t>Structural Concrete</w:t>
      </w:r>
      <w:r w:rsidRPr="005E6078">
        <w:rPr>
          <w:rFonts w:cs="Times New Roman"/>
          <w:noProof/>
        </w:rPr>
        <w:t xml:space="preserve"> 24(1): 892–905.</w:t>
      </w:r>
    </w:p>
    <w:p w14:paraId="58A39FF8"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Nurjaman, Hari N, Suwito Suwito, Dwi Dinariana, Gambiro Suprapto, Bambang Budiono, and Martinus Fau. 2022. “Development of Numerical Model of a High Performance Precast Concrete System Equipped With Base Isolation.” </w:t>
      </w:r>
      <w:r w:rsidRPr="005E6078">
        <w:rPr>
          <w:rFonts w:cs="Times New Roman"/>
          <w:i/>
          <w:iCs/>
          <w:noProof/>
        </w:rPr>
        <w:t>Evergreen</w:t>
      </w:r>
      <w:r w:rsidRPr="005E6078">
        <w:rPr>
          <w:rFonts w:cs="Times New Roman"/>
          <w:noProof/>
        </w:rPr>
        <w:t xml:space="preserve"> 9(2): 547–55. doi:10.5109/4794186.</w:t>
      </w:r>
    </w:p>
    <w:p w14:paraId="183CC37D"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Othman, Mohd K F, Wan Muhammad, N A Hadi, and Mohd A Azman. 2017. “The Significance of Coordination for Industrialised Building System (IBS) Precast Concrete in Construction Industry.” </w:t>
      </w:r>
      <w:r w:rsidRPr="005E6078">
        <w:rPr>
          <w:rFonts w:cs="Times New Roman"/>
          <w:i/>
          <w:iCs/>
          <w:noProof/>
        </w:rPr>
        <w:t>Matec Web of Conferences</w:t>
      </w:r>
      <w:r w:rsidRPr="005E6078">
        <w:rPr>
          <w:rFonts w:cs="Times New Roman"/>
          <w:noProof/>
        </w:rPr>
        <w:t xml:space="preserve"> 103: 3004. doi:10.1051/matecconf/201710303004.</w:t>
      </w:r>
    </w:p>
    <w:p w14:paraId="6E245671"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Pang, Rui, Zhu Xu, Shuting Liang, Xiaojun Zhu, and Kui Hu. 2020. “Experimental and Analytical Investigation on the In-Plane Mechanical Property of Discretely Connected Precast RC Floor Diaphragm.” </w:t>
      </w:r>
      <w:r w:rsidRPr="005E6078">
        <w:rPr>
          <w:rFonts w:cs="Times New Roman"/>
          <w:i/>
          <w:iCs/>
          <w:noProof/>
        </w:rPr>
        <w:t>Journal of Building Engineering</w:t>
      </w:r>
      <w:r w:rsidRPr="005E6078">
        <w:rPr>
          <w:rFonts w:cs="Times New Roman"/>
          <w:noProof/>
        </w:rPr>
        <w:t xml:space="preserve"> 32: 101819.</w:t>
      </w:r>
    </w:p>
    <w:p w14:paraId="03152A8F"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Pedreschi, Remo. 2013. “A Feasibility Study of Post-Tensioned Stone for Cladding.” </w:t>
      </w:r>
      <w:r w:rsidRPr="005E6078">
        <w:rPr>
          <w:rFonts w:cs="Times New Roman"/>
          <w:i/>
          <w:iCs/>
          <w:noProof/>
        </w:rPr>
        <w:t>Construction and Building Materials</w:t>
      </w:r>
      <w:r w:rsidRPr="005E6078">
        <w:rPr>
          <w:rFonts w:cs="Times New Roman"/>
          <w:noProof/>
        </w:rPr>
        <w:t xml:space="preserve"> 43: 225–32.</w:t>
      </w:r>
    </w:p>
    <w:p w14:paraId="5E0E6D04"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Qi, Ligang, Minglei Ma, Yueshi Chen, Xiandong Liao, Jingjing Hua, Yanan Liu, Shiqian Zhang, Chang Li, and Lei Lu. 2024. “Experimental Study on the Seismic Behavior of a Novel Type of Precast Column‐steel Beam Connection with Grouted Corrugated Metallic Duct.” </w:t>
      </w:r>
      <w:r w:rsidRPr="005E6078">
        <w:rPr>
          <w:rFonts w:cs="Times New Roman"/>
          <w:i/>
          <w:iCs/>
          <w:noProof/>
        </w:rPr>
        <w:t>Structural Concrete</w:t>
      </w:r>
      <w:r w:rsidRPr="005E6078">
        <w:rPr>
          <w:rFonts w:cs="Times New Roman"/>
          <w:noProof/>
        </w:rPr>
        <w:t xml:space="preserve"> 25(6): 5108–38.</w:t>
      </w:r>
    </w:p>
    <w:p w14:paraId="6A790DB7"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Septiarsilia, Yanisfa, Data Iranata, and Budi Suswanto. 2023. “Hybrid Beam-Column Connection of Precast Concrete Structures: A Review.” In </w:t>
      </w:r>
      <w:r w:rsidRPr="005E6078">
        <w:rPr>
          <w:rFonts w:cs="Times New Roman"/>
          <w:i/>
          <w:iCs/>
          <w:noProof/>
        </w:rPr>
        <w:t>E3S Web of Conferences</w:t>
      </w:r>
      <w:r w:rsidRPr="005E6078">
        <w:rPr>
          <w:rFonts w:cs="Times New Roman"/>
          <w:noProof/>
        </w:rPr>
        <w:t>, EDP Sciences, 2019.</w:t>
      </w:r>
    </w:p>
    <w:p w14:paraId="41101F77"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Špak, Matej, Mária Kozlovská, Zuzana Struková, and Renáta Bašková. 2016. “Comparison of Conventional and Advanced Concrete Technologies in Terms of Construction Efficiency.” </w:t>
      </w:r>
      <w:r w:rsidRPr="005E6078">
        <w:rPr>
          <w:rFonts w:cs="Times New Roman"/>
          <w:i/>
          <w:iCs/>
          <w:noProof/>
        </w:rPr>
        <w:t>Advances in Materials Science and Engineering</w:t>
      </w:r>
      <w:r w:rsidRPr="005E6078">
        <w:rPr>
          <w:rFonts w:cs="Times New Roman"/>
          <w:noProof/>
        </w:rPr>
        <w:t xml:space="preserve"> 2016: 1–6. doi:10.1155/2016/1903729.</w:t>
      </w:r>
    </w:p>
    <w:p w14:paraId="2293E6FB"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Tawil, Herman, Chee G Tan, N H R Sulong, Fadzli M Nazri, Muhammad M Sherif, and Ahmed El-Shafie. 2022. “Mechanical and Thermal Properties of Composite Precast Concrete Sandwich Panels: A Review.” </w:t>
      </w:r>
      <w:r w:rsidRPr="005E6078">
        <w:rPr>
          <w:rFonts w:cs="Times New Roman"/>
          <w:i/>
          <w:iCs/>
          <w:noProof/>
        </w:rPr>
        <w:t>Buildings</w:t>
      </w:r>
      <w:r w:rsidRPr="005E6078">
        <w:rPr>
          <w:rFonts w:cs="Times New Roman"/>
          <w:noProof/>
        </w:rPr>
        <w:t xml:space="preserve"> 12(9): 1429. doi:10.3390/buildings12091429.</w:t>
      </w:r>
    </w:p>
    <w:p w14:paraId="1F11015A"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Xu, Lihua, Jinlong Pan, Christopher K Y Leung, and Wanyun Yin. 2017. “Shaking Table Tests on Precast Reinforced Concrete and Engineered Cementitious Composite/Reinforced Concrete Composite Frames.” </w:t>
      </w:r>
      <w:r w:rsidRPr="005E6078">
        <w:rPr>
          <w:rFonts w:cs="Times New Roman"/>
          <w:i/>
          <w:iCs/>
          <w:noProof/>
        </w:rPr>
        <w:t>Advances in Structural Engineering</w:t>
      </w:r>
      <w:r w:rsidRPr="005E6078">
        <w:rPr>
          <w:rFonts w:cs="Times New Roman"/>
          <w:noProof/>
        </w:rPr>
        <w:t xml:space="preserve"> 21(6): 824–37. doi:10.1177/1369433217733759.</w:t>
      </w:r>
    </w:p>
    <w:p w14:paraId="6A6DAF30"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Yee, Ki‐Ju. 2011. “Performance of IBS Precast Concrete Beam-Column Connections Under Earthquake Effects: A Literature Review.” </w:t>
      </w:r>
      <w:r w:rsidRPr="005E6078">
        <w:rPr>
          <w:rFonts w:cs="Times New Roman"/>
          <w:i/>
          <w:iCs/>
          <w:noProof/>
        </w:rPr>
        <w:t>American Journal of Engineering and Applied Sciences</w:t>
      </w:r>
      <w:r w:rsidRPr="005E6078">
        <w:rPr>
          <w:rFonts w:cs="Times New Roman"/>
          <w:noProof/>
        </w:rPr>
        <w:t xml:space="preserve"> 4(1): 93–101. doi:10.3844/ajeassp.2011.93.101.</w:t>
      </w:r>
    </w:p>
    <w:p w14:paraId="0CE6A7F2" w14:textId="77777777" w:rsidR="005E6078" w:rsidRPr="005E6078" w:rsidRDefault="005E6078" w:rsidP="005E6078">
      <w:pPr>
        <w:adjustRightInd w:val="0"/>
        <w:ind w:left="630" w:hanging="480"/>
        <w:jc w:val="both"/>
        <w:rPr>
          <w:rFonts w:cs="Times New Roman"/>
          <w:noProof/>
        </w:rPr>
      </w:pPr>
      <w:r w:rsidRPr="005E6078">
        <w:rPr>
          <w:rFonts w:cs="Times New Roman"/>
          <w:noProof/>
        </w:rPr>
        <w:t xml:space="preserve">Zhao, Jie, Fumin Li, and Zhixiang Chen. 2022. “Modeling Coarse Aggregate Distribution in Interfacial Zone of New–Old Concrete in Precast Concrete Structures.” </w:t>
      </w:r>
      <w:r w:rsidRPr="005E6078">
        <w:rPr>
          <w:rFonts w:cs="Times New Roman"/>
          <w:i/>
          <w:iCs/>
          <w:noProof/>
        </w:rPr>
        <w:t>Structural Concrete</w:t>
      </w:r>
      <w:r w:rsidRPr="005E6078">
        <w:rPr>
          <w:rFonts w:cs="Times New Roman"/>
          <w:noProof/>
        </w:rPr>
        <w:t xml:space="preserve"> 23(6): 3916–28.</w:t>
      </w:r>
    </w:p>
    <w:p w14:paraId="07C5AAC9" w14:textId="77777777" w:rsidR="005E6078" w:rsidRDefault="005E6078" w:rsidP="005E6078">
      <w:pPr>
        <w:adjustRightInd w:val="0"/>
        <w:ind w:left="630" w:hanging="480"/>
        <w:jc w:val="both"/>
        <w:rPr>
          <w:rFonts w:cs="Times New Roman"/>
          <w:noProof/>
        </w:rPr>
      </w:pPr>
      <w:r w:rsidRPr="005E6078">
        <w:rPr>
          <w:rFonts w:cs="Times New Roman"/>
          <w:noProof/>
        </w:rPr>
        <w:t xml:space="preserve">Zheng, Jinhu, Zezhou Pan, Hao Zhen, Xuhua Deng, Chumao Zheng, Zhenye Qiu, Longpan Xie, et al. 2023. “Experimental Investigation on the Seismic Behavior of Precast Concrete Beam-Column Joints with Five-Spiral Stirrups.” </w:t>
      </w:r>
      <w:r w:rsidRPr="005E6078">
        <w:rPr>
          <w:rFonts w:cs="Times New Roman"/>
          <w:i/>
          <w:iCs/>
          <w:noProof/>
        </w:rPr>
        <w:t>Buildings</w:t>
      </w:r>
      <w:r w:rsidRPr="005E6078">
        <w:rPr>
          <w:rFonts w:cs="Times New Roman"/>
          <w:noProof/>
        </w:rPr>
        <w:t xml:space="preserve"> 13(9): 2357.</w:t>
      </w:r>
    </w:p>
    <w:p w14:paraId="0F4B08FD" w14:textId="77AA00CF" w:rsidR="00F7660E" w:rsidRDefault="005E6078" w:rsidP="00F249E5">
      <w:pPr>
        <w:pStyle w:val="BodyText"/>
        <w:spacing w:line="235" w:lineRule="auto"/>
        <w:ind w:left="630" w:hanging="480"/>
        <w:jc w:val="both"/>
      </w:pPr>
      <w:r>
        <w:fldChar w:fldCharType="end"/>
      </w:r>
    </w:p>
    <w:sectPr w:rsidR="00F7660E">
      <w:pgSz w:w="11910" w:h="16840"/>
      <w:pgMar w:top="640" w:right="850" w:bottom="1720" w:left="1559" w:header="0" w:footer="14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E2B73" w14:textId="77777777" w:rsidR="00CF0C78" w:rsidRDefault="00CF0C78">
      <w:r>
        <w:separator/>
      </w:r>
    </w:p>
  </w:endnote>
  <w:endnote w:type="continuationSeparator" w:id="0">
    <w:p w14:paraId="2E2E81A6" w14:textId="77777777" w:rsidR="00CF0C78" w:rsidRDefault="00CF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673D8" w14:textId="71EA1ED4" w:rsidR="00F7660E" w:rsidRDefault="00F7660E">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F45D5" w14:textId="77777777" w:rsidR="00CF0C78" w:rsidRDefault="00CF0C78">
      <w:r>
        <w:separator/>
      </w:r>
    </w:p>
  </w:footnote>
  <w:footnote w:type="continuationSeparator" w:id="0">
    <w:p w14:paraId="2FE73226" w14:textId="77777777" w:rsidR="00CF0C78" w:rsidRDefault="00CF0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43362"/>
    <w:multiLevelType w:val="hybridMultilevel"/>
    <w:tmpl w:val="CA48D9B0"/>
    <w:lvl w:ilvl="0" w:tplc="BC660418">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77E2B7F0">
      <w:numFmt w:val="bullet"/>
      <w:lvlText w:val="•"/>
      <w:lvlJc w:val="left"/>
      <w:pPr>
        <w:ind w:left="605" w:hanging="180"/>
      </w:pPr>
      <w:rPr>
        <w:rFonts w:hint="default"/>
        <w:lang w:val="en-US" w:eastAsia="en-US" w:bidi="ar-SA"/>
      </w:rPr>
    </w:lvl>
    <w:lvl w:ilvl="2" w:tplc="EEFCC956">
      <w:numFmt w:val="bullet"/>
      <w:lvlText w:val="•"/>
      <w:lvlJc w:val="left"/>
      <w:pPr>
        <w:ind w:left="831" w:hanging="180"/>
      </w:pPr>
      <w:rPr>
        <w:rFonts w:hint="default"/>
        <w:lang w:val="en-US" w:eastAsia="en-US" w:bidi="ar-SA"/>
      </w:rPr>
    </w:lvl>
    <w:lvl w:ilvl="3" w:tplc="6FF0CB36">
      <w:numFmt w:val="bullet"/>
      <w:lvlText w:val="•"/>
      <w:lvlJc w:val="left"/>
      <w:pPr>
        <w:ind w:left="1057" w:hanging="180"/>
      </w:pPr>
      <w:rPr>
        <w:rFonts w:hint="default"/>
        <w:lang w:val="en-US" w:eastAsia="en-US" w:bidi="ar-SA"/>
      </w:rPr>
    </w:lvl>
    <w:lvl w:ilvl="4" w:tplc="6396CD12">
      <w:numFmt w:val="bullet"/>
      <w:lvlText w:val="•"/>
      <w:lvlJc w:val="left"/>
      <w:pPr>
        <w:ind w:left="1283" w:hanging="180"/>
      </w:pPr>
      <w:rPr>
        <w:rFonts w:hint="default"/>
        <w:lang w:val="en-US" w:eastAsia="en-US" w:bidi="ar-SA"/>
      </w:rPr>
    </w:lvl>
    <w:lvl w:ilvl="5" w:tplc="E25A18F8">
      <w:numFmt w:val="bullet"/>
      <w:lvlText w:val="•"/>
      <w:lvlJc w:val="left"/>
      <w:pPr>
        <w:ind w:left="1509" w:hanging="180"/>
      </w:pPr>
      <w:rPr>
        <w:rFonts w:hint="default"/>
        <w:lang w:val="en-US" w:eastAsia="en-US" w:bidi="ar-SA"/>
      </w:rPr>
    </w:lvl>
    <w:lvl w:ilvl="6" w:tplc="21E6D60E">
      <w:numFmt w:val="bullet"/>
      <w:lvlText w:val="•"/>
      <w:lvlJc w:val="left"/>
      <w:pPr>
        <w:ind w:left="1735" w:hanging="180"/>
      </w:pPr>
      <w:rPr>
        <w:rFonts w:hint="default"/>
        <w:lang w:val="en-US" w:eastAsia="en-US" w:bidi="ar-SA"/>
      </w:rPr>
    </w:lvl>
    <w:lvl w:ilvl="7" w:tplc="7C72BD9E">
      <w:numFmt w:val="bullet"/>
      <w:lvlText w:val="•"/>
      <w:lvlJc w:val="left"/>
      <w:pPr>
        <w:ind w:left="1961" w:hanging="180"/>
      </w:pPr>
      <w:rPr>
        <w:rFonts w:hint="default"/>
        <w:lang w:val="en-US" w:eastAsia="en-US" w:bidi="ar-SA"/>
      </w:rPr>
    </w:lvl>
    <w:lvl w:ilvl="8" w:tplc="0C626478">
      <w:numFmt w:val="bullet"/>
      <w:lvlText w:val="•"/>
      <w:lvlJc w:val="left"/>
      <w:pPr>
        <w:ind w:left="2187" w:hanging="180"/>
      </w:pPr>
      <w:rPr>
        <w:rFonts w:hint="default"/>
        <w:lang w:val="en-US" w:eastAsia="en-US" w:bidi="ar-SA"/>
      </w:rPr>
    </w:lvl>
  </w:abstractNum>
  <w:abstractNum w:abstractNumId="1" w15:restartNumberingAfterBreak="0">
    <w:nsid w:val="61A07223"/>
    <w:multiLevelType w:val="hybridMultilevel"/>
    <w:tmpl w:val="CFF0B7C4"/>
    <w:lvl w:ilvl="0" w:tplc="5CAA62DC">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0284C784">
      <w:numFmt w:val="bullet"/>
      <w:lvlText w:val="•"/>
      <w:lvlJc w:val="left"/>
      <w:pPr>
        <w:ind w:left="605" w:hanging="180"/>
      </w:pPr>
      <w:rPr>
        <w:rFonts w:hint="default"/>
        <w:lang w:val="en-US" w:eastAsia="en-US" w:bidi="ar-SA"/>
      </w:rPr>
    </w:lvl>
    <w:lvl w:ilvl="2" w:tplc="9E70D3D2">
      <w:numFmt w:val="bullet"/>
      <w:lvlText w:val="•"/>
      <w:lvlJc w:val="left"/>
      <w:pPr>
        <w:ind w:left="831" w:hanging="180"/>
      </w:pPr>
      <w:rPr>
        <w:rFonts w:hint="default"/>
        <w:lang w:val="en-US" w:eastAsia="en-US" w:bidi="ar-SA"/>
      </w:rPr>
    </w:lvl>
    <w:lvl w:ilvl="3" w:tplc="990E4D4E">
      <w:numFmt w:val="bullet"/>
      <w:lvlText w:val="•"/>
      <w:lvlJc w:val="left"/>
      <w:pPr>
        <w:ind w:left="1057" w:hanging="180"/>
      </w:pPr>
      <w:rPr>
        <w:rFonts w:hint="default"/>
        <w:lang w:val="en-US" w:eastAsia="en-US" w:bidi="ar-SA"/>
      </w:rPr>
    </w:lvl>
    <w:lvl w:ilvl="4" w:tplc="1184324A">
      <w:numFmt w:val="bullet"/>
      <w:lvlText w:val="•"/>
      <w:lvlJc w:val="left"/>
      <w:pPr>
        <w:ind w:left="1283" w:hanging="180"/>
      </w:pPr>
      <w:rPr>
        <w:rFonts w:hint="default"/>
        <w:lang w:val="en-US" w:eastAsia="en-US" w:bidi="ar-SA"/>
      </w:rPr>
    </w:lvl>
    <w:lvl w:ilvl="5" w:tplc="B5E498EA">
      <w:numFmt w:val="bullet"/>
      <w:lvlText w:val="•"/>
      <w:lvlJc w:val="left"/>
      <w:pPr>
        <w:ind w:left="1509" w:hanging="180"/>
      </w:pPr>
      <w:rPr>
        <w:rFonts w:hint="default"/>
        <w:lang w:val="en-US" w:eastAsia="en-US" w:bidi="ar-SA"/>
      </w:rPr>
    </w:lvl>
    <w:lvl w:ilvl="6" w:tplc="C9AA206A">
      <w:numFmt w:val="bullet"/>
      <w:lvlText w:val="•"/>
      <w:lvlJc w:val="left"/>
      <w:pPr>
        <w:ind w:left="1735" w:hanging="180"/>
      </w:pPr>
      <w:rPr>
        <w:rFonts w:hint="default"/>
        <w:lang w:val="en-US" w:eastAsia="en-US" w:bidi="ar-SA"/>
      </w:rPr>
    </w:lvl>
    <w:lvl w:ilvl="7" w:tplc="E0801626">
      <w:numFmt w:val="bullet"/>
      <w:lvlText w:val="•"/>
      <w:lvlJc w:val="left"/>
      <w:pPr>
        <w:ind w:left="1961" w:hanging="180"/>
      </w:pPr>
      <w:rPr>
        <w:rFonts w:hint="default"/>
        <w:lang w:val="en-US" w:eastAsia="en-US" w:bidi="ar-SA"/>
      </w:rPr>
    </w:lvl>
    <w:lvl w:ilvl="8" w:tplc="ED4AD00C">
      <w:numFmt w:val="bullet"/>
      <w:lvlText w:val="•"/>
      <w:lvlJc w:val="left"/>
      <w:pPr>
        <w:ind w:left="2187" w:hanging="180"/>
      </w:pPr>
      <w:rPr>
        <w:rFonts w:hint="default"/>
        <w:lang w:val="en-US" w:eastAsia="en-US" w:bidi="ar-SA"/>
      </w:rPr>
    </w:lvl>
  </w:abstractNum>
  <w:abstractNum w:abstractNumId="2" w15:restartNumberingAfterBreak="0">
    <w:nsid w:val="76642301"/>
    <w:multiLevelType w:val="hybridMultilevel"/>
    <w:tmpl w:val="19DEB174"/>
    <w:lvl w:ilvl="0" w:tplc="1B0AB184">
      <w:numFmt w:val="bullet"/>
      <w:lvlText w:val=""/>
      <w:lvlJc w:val="left"/>
      <w:pPr>
        <w:ind w:left="379" w:hanging="180"/>
      </w:pPr>
      <w:rPr>
        <w:rFonts w:ascii="Symbol" w:eastAsia="Symbol" w:hAnsi="Symbol" w:cs="Symbol" w:hint="default"/>
        <w:b w:val="0"/>
        <w:bCs w:val="0"/>
        <w:i w:val="0"/>
        <w:iCs w:val="0"/>
        <w:spacing w:val="0"/>
        <w:w w:val="100"/>
        <w:sz w:val="22"/>
        <w:szCs w:val="22"/>
        <w:lang w:val="en-US" w:eastAsia="en-US" w:bidi="ar-SA"/>
      </w:rPr>
    </w:lvl>
    <w:lvl w:ilvl="1" w:tplc="C9C2AC1E">
      <w:numFmt w:val="bullet"/>
      <w:lvlText w:val="•"/>
      <w:lvlJc w:val="left"/>
      <w:pPr>
        <w:ind w:left="605" w:hanging="180"/>
      </w:pPr>
      <w:rPr>
        <w:rFonts w:hint="default"/>
        <w:lang w:val="en-US" w:eastAsia="en-US" w:bidi="ar-SA"/>
      </w:rPr>
    </w:lvl>
    <w:lvl w:ilvl="2" w:tplc="9446AFF0">
      <w:numFmt w:val="bullet"/>
      <w:lvlText w:val="•"/>
      <w:lvlJc w:val="left"/>
      <w:pPr>
        <w:ind w:left="831" w:hanging="180"/>
      </w:pPr>
      <w:rPr>
        <w:rFonts w:hint="default"/>
        <w:lang w:val="en-US" w:eastAsia="en-US" w:bidi="ar-SA"/>
      </w:rPr>
    </w:lvl>
    <w:lvl w:ilvl="3" w:tplc="0324EF60">
      <w:numFmt w:val="bullet"/>
      <w:lvlText w:val="•"/>
      <w:lvlJc w:val="left"/>
      <w:pPr>
        <w:ind w:left="1057" w:hanging="180"/>
      </w:pPr>
      <w:rPr>
        <w:rFonts w:hint="default"/>
        <w:lang w:val="en-US" w:eastAsia="en-US" w:bidi="ar-SA"/>
      </w:rPr>
    </w:lvl>
    <w:lvl w:ilvl="4" w:tplc="D6EE1A1E">
      <w:numFmt w:val="bullet"/>
      <w:lvlText w:val="•"/>
      <w:lvlJc w:val="left"/>
      <w:pPr>
        <w:ind w:left="1283" w:hanging="180"/>
      </w:pPr>
      <w:rPr>
        <w:rFonts w:hint="default"/>
        <w:lang w:val="en-US" w:eastAsia="en-US" w:bidi="ar-SA"/>
      </w:rPr>
    </w:lvl>
    <w:lvl w:ilvl="5" w:tplc="3A66E288">
      <w:numFmt w:val="bullet"/>
      <w:lvlText w:val="•"/>
      <w:lvlJc w:val="left"/>
      <w:pPr>
        <w:ind w:left="1509" w:hanging="180"/>
      </w:pPr>
      <w:rPr>
        <w:rFonts w:hint="default"/>
        <w:lang w:val="en-US" w:eastAsia="en-US" w:bidi="ar-SA"/>
      </w:rPr>
    </w:lvl>
    <w:lvl w:ilvl="6" w:tplc="08A61636">
      <w:numFmt w:val="bullet"/>
      <w:lvlText w:val="•"/>
      <w:lvlJc w:val="left"/>
      <w:pPr>
        <w:ind w:left="1735" w:hanging="180"/>
      </w:pPr>
      <w:rPr>
        <w:rFonts w:hint="default"/>
        <w:lang w:val="en-US" w:eastAsia="en-US" w:bidi="ar-SA"/>
      </w:rPr>
    </w:lvl>
    <w:lvl w:ilvl="7" w:tplc="9E407848">
      <w:numFmt w:val="bullet"/>
      <w:lvlText w:val="•"/>
      <w:lvlJc w:val="left"/>
      <w:pPr>
        <w:ind w:left="1961" w:hanging="180"/>
      </w:pPr>
      <w:rPr>
        <w:rFonts w:hint="default"/>
        <w:lang w:val="en-US" w:eastAsia="en-US" w:bidi="ar-SA"/>
      </w:rPr>
    </w:lvl>
    <w:lvl w:ilvl="8" w:tplc="C05AD302">
      <w:numFmt w:val="bullet"/>
      <w:lvlText w:val="•"/>
      <w:lvlJc w:val="left"/>
      <w:pPr>
        <w:ind w:left="2187" w:hanging="180"/>
      </w:pPr>
      <w:rPr>
        <w:rFonts w:hint="default"/>
        <w:lang w:val="en-US" w:eastAsia="en-US" w:bidi="ar-SA"/>
      </w:rPr>
    </w:lvl>
  </w:abstractNum>
  <w:num w:numId="1" w16cid:durableId="305936094">
    <w:abstractNumId w:val="1"/>
  </w:num>
  <w:num w:numId="2" w16cid:durableId="1735929605">
    <w:abstractNumId w:val="0"/>
  </w:num>
  <w:num w:numId="3" w16cid:durableId="1916015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7660E"/>
    <w:rsid w:val="00157B1C"/>
    <w:rsid w:val="001C7B40"/>
    <w:rsid w:val="00231F10"/>
    <w:rsid w:val="00271A12"/>
    <w:rsid w:val="003A2E94"/>
    <w:rsid w:val="005D0515"/>
    <w:rsid w:val="005E6078"/>
    <w:rsid w:val="006864A6"/>
    <w:rsid w:val="00B12751"/>
    <w:rsid w:val="00B85F13"/>
    <w:rsid w:val="00CF0C78"/>
    <w:rsid w:val="00DF3EAB"/>
    <w:rsid w:val="00E31F97"/>
    <w:rsid w:val="00EA7BC4"/>
    <w:rsid w:val="00EB46A1"/>
    <w:rsid w:val="00F249E5"/>
    <w:rsid w:val="00F75B12"/>
    <w:rsid w:val="00F7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FDBDF"/>
  <w15:docId w15:val="{20139BF6-80ED-4F0C-82BD-3F450939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1"/>
      <w:outlineLvl w:val="0"/>
    </w:pPr>
    <w:rPr>
      <w:rFonts w:ascii="Palatino Linotype" w:eastAsia="Palatino Linotype" w:hAnsi="Palatino Linotype" w:cs="Palatino Linotype"/>
      <w:b/>
      <w:bCs/>
      <w:sz w:val="24"/>
      <w:szCs w:val="24"/>
    </w:rPr>
  </w:style>
  <w:style w:type="paragraph" w:styleId="Heading2">
    <w:name w:val="heading 2"/>
    <w:basedOn w:val="Normal"/>
    <w:uiPriority w:val="9"/>
    <w:unhideWhenUsed/>
    <w:qFormat/>
    <w:pPr>
      <w:spacing w:before="1"/>
      <w:ind w:left="141"/>
      <w:outlineLvl w:val="1"/>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1"/>
    </w:pPr>
  </w:style>
  <w:style w:type="paragraph" w:styleId="Title">
    <w:name w:val="Title"/>
    <w:basedOn w:val="Normal"/>
    <w:uiPriority w:val="10"/>
    <w:qFormat/>
    <w:pPr>
      <w:spacing w:before="207"/>
      <w:ind w:left="190" w:right="201"/>
      <w:jc w:val="center"/>
    </w:pPr>
    <w:rPr>
      <w:rFonts w:ascii="Palatino Linotype" w:eastAsia="Palatino Linotype" w:hAnsi="Palatino Linotype" w:cs="Palatino Linotype"/>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85F13"/>
    <w:rPr>
      <w:color w:val="0000FF" w:themeColor="hyperlink"/>
      <w:u w:val="single"/>
    </w:rPr>
  </w:style>
  <w:style w:type="character" w:styleId="UnresolvedMention">
    <w:name w:val="Unresolved Mention"/>
    <w:basedOn w:val="DefaultParagraphFont"/>
    <w:uiPriority w:val="99"/>
    <w:semiHidden/>
    <w:unhideWhenUsed/>
    <w:rsid w:val="00B85F13"/>
    <w:rPr>
      <w:color w:val="605E5C"/>
      <w:shd w:val="clear" w:color="auto" w:fill="E1DFDD"/>
    </w:rPr>
  </w:style>
  <w:style w:type="character" w:customStyle="1" w:styleId="ts-alignment-element">
    <w:name w:val="ts-alignment-element"/>
    <w:basedOn w:val="DefaultParagraphFont"/>
    <w:rsid w:val="006864A6"/>
  </w:style>
  <w:style w:type="paragraph" w:styleId="Header">
    <w:name w:val="header"/>
    <w:basedOn w:val="Normal"/>
    <w:link w:val="HeaderChar"/>
    <w:uiPriority w:val="99"/>
    <w:unhideWhenUsed/>
    <w:rsid w:val="005E6078"/>
    <w:pPr>
      <w:tabs>
        <w:tab w:val="center" w:pos="4680"/>
        <w:tab w:val="right" w:pos="9360"/>
      </w:tabs>
    </w:pPr>
  </w:style>
  <w:style w:type="character" w:customStyle="1" w:styleId="HeaderChar">
    <w:name w:val="Header Char"/>
    <w:basedOn w:val="DefaultParagraphFont"/>
    <w:link w:val="Header"/>
    <w:uiPriority w:val="99"/>
    <w:rsid w:val="005E6078"/>
    <w:rPr>
      <w:rFonts w:ascii="Cambria" w:eastAsia="Cambria" w:hAnsi="Cambria" w:cs="Cambria"/>
    </w:rPr>
  </w:style>
  <w:style w:type="paragraph" w:styleId="Footer">
    <w:name w:val="footer"/>
    <w:basedOn w:val="Normal"/>
    <w:link w:val="FooterChar"/>
    <w:uiPriority w:val="99"/>
    <w:unhideWhenUsed/>
    <w:rsid w:val="005E6078"/>
    <w:pPr>
      <w:tabs>
        <w:tab w:val="center" w:pos="4680"/>
        <w:tab w:val="right" w:pos="9360"/>
      </w:tabs>
    </w:pPr>
  </w:style>
  <w:style w:type="character" w:customStyle="1" w:styleId="FooterChar">
    <w:name w:val="Footer Char"/>
    <w:basedOn w:val="DefaultParagraphFont"/>
    <w:link w:val="Footer"/>
    <w:uiPriority w:val="99"/>
    <w:rsid w:val="005E6078"/>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triumacina@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nkhair.ac.id/index.php/Techn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ejournal.unkhair.ac.id/index.php/Techno"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01A4640-B622-4D2B-9CF1-D89183C7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8979</Words>
  <Characters>51181</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USULAN  PENELITIAN</vt:lpstr>
    </vt:vector>
  </TitlesOfParts>
  <Company/>
  <LinksUpToDate>false</LinksUpToDate>
  <CharactersWithSpaces>60040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USULAN  PENELITIAN</dc:title>
  <dc:creator>Zul_Bio</dc:creator>
  <cp:lastModifiedBy>Nurlita Pertiwi</cp:lastModifiedBy>
  <cp:revision>6</cp:revision>
  <dcterms:created xsi:type="dcterms:W3CDTF">2025-06-10T11:37:00Z</dcterms:created>
  <dcterms:modified xsi:type="dcterms:W3CDTF">2025-06-10T19:00:00Z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y fmtid="{D5CDD505-2E9C-101B-9397-08002B2CF9AE}" pid="26" name="Mendeley Document_1">
    <vt:lpwstr>True</vt:lpwstr>
  </property>
  <property fmtid="{D5CDD505-2E9C-101B-9397-08002B2CF9AE}" pid="27" name="Mendeley Unique User Id_1">
    <vt:lpwstr>c881ded0-9faf-32fc-b123-d8b88792ef7e</vt:lpwstr>
  </property>
  <property fmtid="{D5CDD505-2E9C-101B-9397-08002B2CF9AE}" pid="28" name="Mendeley Citation Style_1">
    <vt:lpwstr>http://www.zotero.org/styles/american-political-science-association</vt:lpwstr>
  </property>
</Properties>
</file>