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DFD" w:rsidRDefault="00200DFD" w:rsidP="007B4853">
      <w:pPr>
        <w:spacing w:after="0" w:line="240" w:lineRule="auto"/>
        <w:jc w:val="center"/>
        <w:rPr>
          <w:rFonts w:ascii="Book Antiqua" w:eastAsiaTheme="minorEastAsia" w:hAnsi="Book Antiqua"/>
          <w:b/>
          <w:sz w:val="28"/>
          <w:szCs w:val="28"/>
          <w:lang w:val="id-ID" w:eastAsia="id-ID"/>
        </w:rPr>
      </w:pPr>
      <w:r>
        <w:rPr>
          <w:rFonts w:ascii="Book Antiqua" w:hAnsi="Book Antiqua"/>
          <w:noProof/>
        </w:rPr>
        <mc:AlternateContent>
          <mc:Choice Requires="wpg">
            <w:drawing>
              <wp:anchor distT="0" distB="0" distL="114300" distR="114300" simplePos="0" relativeHeight="251659264" behindDoc="0" locked="0" layoutInCell="1" allowOverlap="1" wp14:anchorId="003D30FA" wp14:editId="468C8A56">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proofErr w:type="spellStart"/>
                              <w:r w:rsidRPr="005F779C">
                                <w:rPr>
                                  <w:rFonts w:ascii="Book Antiqua" w:hAnsi="Book Antiqua"/>
                                  <w:b/>
                                  <w:color w:val="000000"/>
                                  <w:sz w:val="20"/>
                                </w:rPr>
                                <w:t>urnal</w:t>
                              </w:r>
                              <w:proofErr w:type="spellEnd"/>
                              <w:r w:rsidRPr="005F779C">
                                <w:rPr>
                                  <w:rFonts w:ascii="Book Antiqua" w:hAnsi="Book Antiqua"/>
                                  <w:b/>
                                  <w:color w:val="000000"/>
                                  <w:sz w:val="20"/>
                                </w:rPr>
                                <w:t xml:space="preserve"> homepage</w:t>
                              </w:r>
                              <w:r w:rsidRPr="005F779C">
                                <w:rPr>
                                  <w:rFonts w:ascii="Book Antiqua" w:hAnsi="Book Antiqua"/>
                                  <w:color w:val="000000"/>
                                  <w:sz w:val="20"/>
                                </w:rPr>
                                <w:t xml:space="preserve">: </w:t>
                              </w:r>
                              <w:hyperlink r:id="rId10"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id="Group 2" o:spid="_x0000_s1026" style="position:absolute;left:0;text-align:left;margin-left:-6.45pt;margin-top:-79.9pt;width:470.15pt;height:85.35pt;z-index:251659264;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q4eIBAAAIQoAAA4AAABkcnMvZTJvRG9jLnhtbKRW227jNhB9L9B/&#10;IPTuWL7VthBn4fqSZjebBLk0L3mhKcpiVxJZko6dFv33HpKSnTgL7HZrwAI5HJIzZ2bO8PTDrizI&#10;M9dGyGoSdU7iiPCKyVRU60n0cL9sjSJiLK1SWsiKT6IXbqIPZz//dLpVCe/KXBYp1wSHVCbZqkmU&#10;W6uSdtuwnJfUnEjFKyxmUpfUYqrX7VTTLU4vi3Y3jn9pb6VOlZaMGwPpPCxGZ/78LOPMXmeZ4ZYU&#10;kwi2Wf/V/rty3/bZKU3WmqpcsNoM+gNWlFRUuHR/1JxaSjZavDuqFExLIzN7wmTZllkmGPc+wJtO&#10;fOTNuZYb5X1ZJ9u12sMEaI9w+uFj2dXzjSYinUTdiFS0RIj8raTroNmqdQKNc63u1I0O/mF4KdkX&#10;g+X28bqbrw/Ku0yXbhPcJDuP+csec76zhEE4GA/jcTyICMNaJx71xv1BiArLEbp3+1i+aHaOuuNe&#10;jKAe7WzTJFzszdubs1XIMHMA0fw/EO9yqriPjXEQ1SD2GhBvkXm0Whec9AKQXsuh6GE1iakB/S6M&#10;vuUpTZQ29pzLkrjBJNK43ucjfb401oXqoOIiYmQh0qUoCj/R69Ws0OSZokiW+AFUJ6eFymmQDgcx&#10;hOEcE9T9mW/OKSqyRQwRTRcUimrOCmoxLBXyy1TriNBiDZpgVvsL3uw2L2ZvBAo8lduIFNRYCINV&#10;y2VjwGvjnb9zavJgpz/RqdGkFBbMUohyEo1g/N78onKr3HNDjY1LjRAPN7K71a4O0kqmL4isloE3&#10;jGJLgfsuYdYN1SAKOArys9f4ZIWE97IeRSSX+q+vyZ0+Ug+rEdmCeIDMnxuqOby9qJCU406/75jK&#10;T/qDYRcT/Xpl9Xql2pQzibB1QLOK+aHTt0UzzLQsH8GRU3crlmjFcHeIQT2Z2UCIYFnGp1OvBnZS&#10;1F5Wd4q5wx1kDun73SPVqk4yixq+kk0hIF/e5lrQdTsrOd1YmQmfiA7igKsnEF+UZ6dKsAT/muIw&#10;eled324F2GU3DsjQTsrvOqOk+stGtYK/YiUKYV98Z4HPzqjq+UYwx31ucij0flPoWHWXEghSbhiQ&#10;XCRP8+n9lIDQh08fH26vppfk4erTb9OL26fZ9e+LW1ILrxaP5PrT08Xn85bT7eDfepwiUwcnf6i1&#10;y+LmzmABQiCY515SyVkOeuFTo1DpLkKuNt+q++kb81eFUE3Ru3ENFGw+aidfwTq0qrlkm5JXNvRe&#10;zVHfaPwmF8og6xJerngK9rlIkY8Mfd+inygtqkBGyBdUnC8/cLhvj393R/B43P21NRvEs1Y/Hi5a&#10;03F/2BrGi2E/7o86s87sH5d/nX6yMRzu02KuRG06pO+M/2ovrF8Nocv6bh0IoyE1mOYJrTERfOkQ&#10;crYazRybe1IxVnPLcifOwJ61HMr7BY/6AWgXEkctZLX9LFOgQVEJvpyOiB+PmfEwImiC4E/fM0BS&#10;dacbDge93r5FDrqjXmN2c8h/pP9KujTwHgU63AvgipN4LwIl+iHc8NXq3yEeqPrN5B46r+de6/Cy&#10;O/s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Bd1LM+EAAAALAQAADwAAAGRycy9k&#10;b3ducmV2LnhtbEyPwUrDQBCG74LvsIzgrd0kWjUxm1KKeioFW0G8TbPTJDS7G7LbJH17pye9zTAf&#10;/3x/vpxMKwbqfeOsgngegSBbOt3YSsHX/n32AsIHtBpbZ0nBhTwsi9ubHDPtRvtJwy5UgkOsz1BB&#10;HUKXSenLmgz6uevI8u3oeoOB176SuseRw00rkyh6kgYbyx9q7GhdU3nanY2CjxHH1UP8NmxOx/Xl&#10;Z7/Yfm9iUur+blq9ggg0hT8YrvqsDgU7HdzZai9aBbM4SRm9DouUSzCSJs+PIA7MRinIIpf/OxS/&#10;AAAA//8DAFBLAwQKAAAAAAAAACEAUdmhjRgwAAAYMAAAFQAAAGRycy9tZWRpYS9pbWFnZTEuanBl&#10;Z//Y/+AAEEpGSUYAAQEBANwA3AAA/9sAQwACAQEBAQECAQEBAgICAgIEAwICAgIFBAQDBAYFBgYG&#10;BQYGBgcJCAYHCQcGBggLCAkKCgoKCgYICwwLCgwJCgoK/9sAQwECAgICAgIFAwMFCgcGBwoKCgoK&#10;CgoKCgoKCgoKCgoKCgoKCgoKCgoKCgoKCgoKCgoKCgoKCgoKCgoKCgoKCgoK/8AAEQgA/QC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Si&#10;iigAooooAKKKKACjpRR1oAKCQOp/Og9Km0jSbzXNRj0yxXLufmbrtXuT6VxZjmGEyrBTxWKmoU4J&#10;ylJu2i3KjGU5WRZ8L+GbzxNf/Z4SUhTmaY9FH+PoK67xJ4g0zwJpi6LocSi4KfIvXZ6s3v8AzqfU&#10;bvSvh14fS1tAGmYHylPBkb++fp/9asHwN4Xn8T6m3iHW9zxCQsCw/wBa/wDRRX8f55xFR4+qVOKc&#10;/bp5LhG/Y0tniJrZ26pv+tz3KdKWGiqNPWpLfyRb8C+C5tQm/wCEm8QoXLnfFHJ1c/3j7e1dyAAA&#10;uMcdh0oVFjUKqgYGMDjApeo6V/KPHXHGacdZw8ZibRhFWp01pGEFooxXpuethsPDDU+Va33fVsWi&#10;iivijoCiiigAooooAKKKKACiiigDxOiiiv8AbA+DCiiigAooooAKKKRzxjNACEszBEPzE4A9TXov&#10;hXR7TwXoEmraphZ2j3Tsf4V6hR/h6/SsH4Z+GjqF8dbu4d0Nuf3Qb+J//rUvxJ8Svqmor4fsCTFC&#10;/wC8Cj779h9B/Ov5e8Sc2xXiNxlT4Ky+o44alaeLmtklry32/wCC0ethKX1Wg8RL4n8K/UpwR3/x&#10;D8U7pWdYScsRz5Ueeg5616TYWkFhbR2lrGqRxrtVQMAf59ay/BHhtPDujosiA3EuGnbv9PwrdAr+&#10;V/GPjmhxDmsMoyq0MBhPcpxW0mtHN+vT/gnsYDDulTc5/FLcKKKK/GDuCiiigAooooAKKKKACiii&#10;gAooooA8Tooor/bA+DCiiigAoooJwM0AGR60+ys59Tu47C1BLyuFAHuajJJFdf8ACjQQbiXX50GF&#10;+SEnHJ7n/PrXwfiTxfR4J4RxOZytzpWgu8paRX3/AIHRhaHt68YG1rN7B4E8KLbWu3eFCRDHVz1Y&#10;/qTXN/DXw+2qas2s3gLRQNlSRndIeefWq/xB1iXXPEX9n2z5jtz5cag8M56n/PpXeeF9Cj0HRYbB&#10;MBguZT1yx61/Iuc47EeGnhQ6tV/8KebNzk38UYPV+mj+9ntU4xxeMVvhgagIIyKKBgDiiv5Fbbd2&#10;e0FFFFABRRRQAUUUUAFFFFABRRRQAUUUUAeJ0UUV/tgfBhRRRQAUUUHpQARI80ywRjLSNhQO5r0m&#10;7a38FeCyqcPFBtXac5dv/r1yPw60r+0vEqTsuUtR5hOOh7frWl8WdYZ7qDR4pTsUeZKuO54H9a/l&#10;zxRqS468Ucs4Sp60aP76tby1SfyX4o9fB2w2DnWe70Rn/DfSW1XxD9vuQWS1Bdi3Usen1PevTVwM&#10;DPSud+GmlDTfDyysmHuWMjcfw9B/n3ro+nAH5V/K/jrxYuJ+Pq8aT/c4f91BLa0dG0vW56+X0fZY&#10;ZX3eotFFFfjR3BRSFgOpo3r607MBaKTevrRvX1p8sl0AWik3r60b19aTTQC0UUUgCiiigAooooA8&#10;Tooor/bA+DCiiigAoJAHJopNrE7QfvHAqKlSNGm5y2Sb+4aV3Y7/AOFunC00OXU5gA07nDeiKOv8&#10;65DUbiXxL4sYlgftF0EjwcggHA/Tn8a7vUR/wjXgQwofLeO1CAkdHI/xNcp8MLA3ficSuAVt4ixB&#10;XueAf1r+NeDM4TlxTx7W3TnTpN9lt+UT3K8Lexwy9Wej2lvHawpbQoAsaBUHoAMfyqUZ60AYAz2p&#10;fav4hr16mKryq1HeUm23111Z76SirIKQkqO/4UFsH8OK+DP2i/8AgrD+23+zt8Z9C+EGrf8ABKDU&#10;dRPjPxJNo3gLUo/jLpUQ12ZFLgiMQObbKDd+9ZQOmc19BwxwjnnF2Knh8sjGU4ptqVSELpbtc8o8&#10;1lq7XstXoZVa9Ogrz29G/wAj1z/gqJ8aNa+Hf7JfirUPhZ8Sn0nxRpdzpjSHR9UCXtpFLdxrllQ7&#10;0VlJGSAGBNfOmjftIfHWX4A/tt+ILr4u+IPtvgjxEsfhC6bVZA+kRnTYH2W5z+6G9i2FxySa4X9s&#10;3xBc/ED9rT4Zw+Jv+CVni3xB8YvHng3+3fEPgLR/2ho9Ls2h0y5xDFfbFFrfeUdrqdy9cbW5rpvj&#10;p8PfgTrPwh+If7cH/BSn9jXxz8C2We0sNZ8C+F/jSt1b/EFQo+zxT2+nSRwzPvGwI2GbaWJOK/oz&#10;h7hjK8j4cwuExVFzlWaldfV5zcva07RpwVZznBunKKmklZ3ta55dWrKrVbi9vVdHvpZbnhP7VH7V&#10;vxd0X9o/xePHnx//AGn7PQ9A+DPhTUtMk+DGu20Wm6bqd3ZqDdaw96RFBbSTFN0uVGS+4jg16R8S&#10;/wBtP9vf9l748/s+eO/ih4uuvEGjaZ8DrfVPjpodnq8MsMsE1+0EuqIlrmCaaHMTFogxKbguQcjs&#10;fgp+0foCftTW9l+1X/wS58T/AAqs/wBonwja+FdG8QXfxBttbstR060tysFtc2tuiNp58lwCxYvl&#10;lz2aut/YfX9lTxR4W+K/i/wv8AdWtIf2fdK1r4c2mna540k1KLVdGjia8kt8PGBHG29owrCTavG4&#10;jivs89zjKMLSg6+TpwpwinZUJqSqL2Wk4TdrVG07OTvZtRcTCnSqN+7U1fr016+R4db/APBQj4m6&#10;t/wSW8FQxftajw54z+MXxY1jQ9F+JninxA9s2j6VBqU0kt2LqWRNnlQLFGqs65EoQckV6l8Hf2/v&#10;iF8fP2a/2X/G3h74s3cmsX/xZXwr8Q7rT7+IjVpbW2uklaTymIMUzRJMoJ5VlPOa8Y8Bftc/8E9P&#10;2Ofgn+zR+08P2RtT0rw14y1bxBoGl6fqXjl9QtPCUMl7HLdXhhlgCTlnlHzBUdI1IUsMKfevix8L&#10;/wBg3Vv22tQ/ZX1D4e694b0rxF4TuPjXqXjvwv8AEC70qGxvrYi0kuYo4Arw7oG3NIkqrhT8neuH&#10;OcvyCMnSnk9WEXOtXVTlovRc1OpDljO1oLlaXM7yXux1uXCVX+ddF19Uz9EVdXG7PbvS+uR+Nflx&#10;+zv/AMFNviN8G/g9r/xt/Z6/4J4/Gz4h/s/6frU9xqHxX8X/ABlTUtVe1i2x3Fza6dfmSeSBBGWw&#10;s3lja7MyDcR+j/wV+L3gf4+/Cbw78avhprA1DQPFOkQalpF35RjMkEyB0JU/MrbTyrcg5B6V/MnG&#10;PAOdcJydatC9By5VK8G1KyfLUjCc/Zzt9mTT8j1aGIp1la+v9baK51NFFFfCHQFFFFAHidFFFf7Y&#10;HwYUUUUAJyRzVzw3aDUfENnZlNwadcr/ALPeqnSug+GFqZ/FHnqB+4hZjn34/rXxXiNmv9h8DZhj&#10;U7OFKVvVrT72dGEhz4iEe7Rt/Fu9K6PFY7j++ny4P8QHP484qP4Q2JisrnUWVSJJAgYdeOSP1FZ3&#10;xYuWl1qG1DZEUGcY6bj/APWrpvhzapa+FLbCYaUl29ySR/QV/Hmf83DX0bcJRWk8ZU5pd3duX5RR&#10;7dJ+2zVvpFHQUUUHp1r+R0m9EeyNcBlINfEn/BT9nH7an7Gm0thfjFcnIPQfYH5ro/i3/wAFL7Dw&#10;N8bdW8D+Gr7wfqHhfTrWdf8AhIzq25PtiabcXItmkR/L3maER7PvckYzXmt7/wAFV/2lbLTNc8R2&#10;3wO0XU4bXTJ5tGtFRrRLqaJLM+SlzJdMLiR3uipjEKGFQrsXXJr968P+BONclzVZnSw0Zp0pJRdR&#10;Qf76EorVp2cb3aa8tLnnYnEYerDkb2fbtZnj/wDwWi8Tfs+eDv8AgqN8Hdd/ae/ae8f/AAg8Jp8K&#10;dXR/GXw11C8ttSSdrtfLgV7O3nk8tzncNmDgZIqj8U9D+DH7Un/BNTxEP+Cc/wC1D8U/2jZPh/8A&#10;FPRPFOtxfEjUNTvdTZLNvNe0theWUDvlCG2qjL97JzxX0XpX/BYNNV8WeFrG3+HaxaTqni2/0/xN&#10;etYXznRbKOUW0UssiRGNXF1mN/M2KwKsnBr1XVv247mT9jaD9orw5baBqeri6jt9S0q3vDNFZzNM&#10;yGN9rbkfaoOD69K+8rZ3xTw1kWVYWtgJqdCUIR/fU3SlJTlL34+y502rq6q2Wj1686p0atWcoy0l&#10;5O/Tz/Q8i+C//Bbf4W/tR/GT4ffAL9i34Q6x471HVYy/xGe6srzSLfwRCqgFp5JbRxI4dXQIg2Md&#10;oEg5x8p/syfsRRftFaf+2N8Ubv8Aan+N3gc6D8SdfVPD/wAO/iA2laXqGyx83ddW4ibzy33GORlP&#10;l96+qP2qP+CxD/s9/C7wh8TPD3hvw94nj8QaBc/brHS755prLViALaFtjHbHkMZN2GCgYr0n9lX/&#10;AIKAeIPj98RNF+G+t6V4bstRvrzxFHqFlY3bNc20dh9l+zybGclVlE7H5hg7QVIGawwNTP8Ah3K8&#10;RjuH8s+rQmo3lKupz/d1HOd1KKWqTiuWMbKzbkypeyrVEqs726WtvofnD8A/gx4B+On7OP7A/wAD&#10;vitpC6joHiDxZ460/Vre4VHby5NPcCQblIDg4dGI+V1VuoqT9k74D/tU6Z/wUo+IH/BP74vSreal&#10;4O/ZW8U+DPAHiO5ZUTVdKuZo202Z2TcFAS4jQ5y4CfP8wIr7Bi/4Ku/Hqw+EOjfE68+Gnh/WLnWp&#10;7lBpekQxhNKhjiaQ3d01tqV3MLaJVZ5DJDBLtjYJFuYCt7Xf+CpPjDwF4r8W6D4ltvBOqR2Phy4n&#10;8KSeF7t77+1b9JbS1iBW2uLiZFae9h823mit5oV/1X2vJZPtK3FfHtalXw9DLqbTjVSXtYycajqO&#10;fPH3F8KnyyjpzJXurGCo4aLTc+3TdWPmT4P/APBU74H/AAG/4Jkaj/wTg+MfgDxnpPx70TwNd+BL&#10;L4WxeDL64u9avpbZrW3mhKReUySCVZCGZXI3BFfK7vuv/gkN+zV48/ZH/wCCeHw2+CHxQjeHxDY6&#10;VJd6xYygBrG4uppLh7U7WZSYjJ5e4HB2ZFeceA/+CofxI+KfjH4e+CdM+Hmj+FJfFuh6e+ta14jt&#10;rp7Tw5rUsupwzaTNEWhkkmM2nmKNW8sBlk3yBzFFLW0T/gqN8R/DHjnwT4L+Keg6BfprfjjVtM8W&#10;al4d0HUI49A06LVX0fTp3zJcKGur6OQ75HREjikA3MoLfnnGWT8R51lFfAYLL1QlWqPE1lKsqjlJ&#10;KS/drlSjG/M1FylJtrV3V+ijUo05qUpXsrLTb1PuWimIwZA6kcjI29P89OtPr+YGnF2asz1gooop&#10;AeJ0UUV/tgfBhRRRQAnb8a7D4SWwNxeXhXJVFQfiSf6Vx7dQCa7v4S2rx6Xd3TniSVQP+Aj/AOuK&#10;/D/pD4t4bwuxUY/bcI/fNHoZWubGROc8fyvdeLbr1Tag+mB/XNejeH4Vt9FtIV4xbpkfUD+ua8w1&#10;2Q3Hia4lbJJuyv5Nj+lesW8IggWMdABjnsOK/nPx/k8u4B4cyyOn7pSa81GKb/FnpZZ72Jqz8yag&#10;jIoor+Sz2jHvfAngvULWewvfCWmyQXV2Lq6hewjZJpwQRK4xguMDDHJGKkuPCPhi7Ui70CylzMZT&#10;5lojfvDjL4IxuOBk8ngVqZHrRXT9bxen7x6ebFZGWPB3hZTdY8O2P+msGvR9jQ/aGBBDOMfMcgdc&#10;9Khs/h74F060nsdO8GaVbwXMwluIYNOjRJX/ALzAD5j781tUE8Zz+VL65irW5394WXY5+0+F/wAN&#10;tOieDTvh9odukrl5Vh0iBAxIxuOF544yau2vhPw1YarJr2n+H7GC+mhSGW8htESV4k+4jOBuZRyA&#10;MkDtUWq+OPCOheINP8La14jtLXUNWd10yzmnCvcsoyVQH7xxzjqcH0rW5B5GCPWumvLNqNOMqvPG&#10;M1dXvaS8r7ozhOjNuMGm1uu3qYumfDnwBokz3Wi+CtIs5JCS8trpsUbMTnJyq85yc5Pc1JaeA/BN&#10;he/2lY+D9KhudkSfaItPiV9sQIjGQuflBO30BOK1x9c0tc/13GJ/xH97NOVIzB4S8MebLN/wj1jv&#10;nlWSZvsibndZDIpY4ySJCXBPO7nOeoPCPhkx3EP9gWO26GLpfsceJvmZ/mGMH5mY/ViepNadFS8X&#10;imrc7+8LIaqhF2r24BGBn+n4U6iisG23djCiiigDxOiiiv8AbA+DCiiigBpIBwe9eifCfanhdz1H&#10;2p8n8FrzuRNw5r0T4Wjb4QkYd7iT+Qr+d/pLza4BpxXWtTX4np5Wr4r5P9DibiNLzxPIhYkNqDFT&#10;65c16+uCorybRgJfGELEAhr7kHn+KvWV6Cvwb6UDcJ5NRW0aLt/5KehlH235i0HpRQenSv5QPZEO&#10;MZNGQc8/Whjgf4Vz3xO+JnhD4SeB9Q+IPjnVorHTdNtmmuJpWA6dhnqT0HvXXgMBjMyxcMLhoOU5&#10;tKMUr3bMcRiKOGourVdorVt6JI3pZVRec/iK+CP26f8Agrtrfw0+Jjfs8/sveFotd8TmU27XjQPc&#10;Fp/+eNvAgzM/sB9K5D4R/tRftzf8FSP2p5PhP+zN48l+HvgrTW+0azrtrao8tlYb9okbfnzJpCMI&#10;gwoPLHAwfdfhD/wTx+KcHxw8TaF8IdbtdL8O2cMljqfijSNTlQ69dyNulu9UvPJS8v7uNsbLG3kj&#10;s7cMStxHOAF/uXwo+jhSyjERzLiNQqy5U407XjGT730bX3ep+aY3P8ZxVhXDK5yo0r2dSyvJL+Xs&#10;vM/Nz4i6V/wUr+NfjIfFDx58IvjFd61ps5Nsk3gPU4bi2ZQHPk2pgD8DB+RTkYPNezfBj/gr5+1t&#10;+zP4nsfh7+1l4B1i9hSGOS50vxVo0+m61FbE/wCtCXCJIxxyPMXBxtyucj9H3/4Infsn654BHgzx&#10;todvctJdG9uxpMmpWlvLeMoV51338t1EXwNwW5BYjLEnmvM/2qv2CvjF4U8BXlpq2peFvFHgpWik&#10;1Ow1nRbq50OAJCYEuLmymmmvbFYY8yPqVleNdGSV5JBHCh2/0Tn3h9wvxFljwOMw8ZQStH3V7v8A&#10;htqreR83huD8VldZ4nAY2pGru+Z3UvVWX6n0J4A8e+GPiX4L0v4g+DNUjvdK1myju7C6iYFZYnUM&#10;pyCc8HsT9TWyCuCQP0r81/22vD37bn/BJ228IeIPgp8bLnxD8I76GC18PRXsa3MWmy7N/wBgdsbZ&#10;I2UMYZOGZAf4lLV9afsIftt+Cf20fhSnifTnhsvEmnbIvEuhLIN1rKQcSKDyYnwdrc9CDyrAf57+&#10;J/ghxD4fxljYtVcNzP3o3vHXRSTXbrqfomT8X4THZi8txCdPERSdna0vOLv+B7tRTVfJwRTq/Dj7&#10;EKKKKACiiigDxOiiiv8AbA+DCg9OaKG6H6UAN7dfpXofwsUnwk6sf+XqTH/fK156fvV6B8KZoz4d&#10;mt94LLck4+oH+Ffz39JWjKfh4qq+xWpv8Uv1PSyl/wC0/ecdZM9r4sjKHaFv8evRjXrwwea8c1Pd&#10;F4kmMaNlL9sY6/fOK9iQgjivwT6Ty9rDJMStpUX+Uf8AM9LKdHUXmLQenNFBr+Tj2BrhdpBHbp6V&#10;+WX/AAXa1L4qaB8RtC0FviTqE3hPWbH7TD4eZwIoJ4ztdsry+7g4YnHYV+pxz0FfnT/wX4+EXiXW&#10;fA/hT4z6ZZTTabo7S6fqjxRbhaiQ7klbB4Ut8vTAPUiv2nwBzGhgPEnDKu0ozUo3dt2tLX2bfzPg&#10;PEzB18ZwlWVK7cXF2W9r67bqx9Bf8Epf2etR+Cn/AATi8KxeCLSex8VfGTV0udc1VbcQ3mnWspZS&#10;xAdWfyoEKK6Mrr5yuCCtfenhzw/4S+Gfg230HRLK30zSNHstsalgqQxICSzMT9WZick5JJJJr5i/&#10;Zk1bRPiB8NP2Yfjf4W8TWtt4atfDd3YsrzbPtVxdWccMCKvRm3wyH2xX0V8Qrm68WfDbUz4B+J1j&#10;oc9xautr4lEEV5DZMDhpNjsI3K4PDHaD1Bxiv9RKcP3SS7HBl9OnhMrp06S2ireehxFt+2D4D128&#10;/tfwPdxa/wCHFuFtZda0adJ0M5kVBsKnDx4dTvUngnjg16X4R8ceEPH+my6t4M8V6drFrFO8Etxp&#10;t9HcJHKhw8ZaMkBlPBBOQe1fGX7O/wCx9+wwdW134c+Av20z451DXLuW+1vQdK8XaIqxTsu2V1st&#10;OgjVY3yweJ1aNskMpyc/QeieKf2a/wBi7wpD4I8d/tCeFfDWmFz/AGTZ+JNR0fR47dMf6qGOGO3Q&#10;qOv3SeeprnwmHzKFWara3201S+46KWMqV6FJzpqLs+azvrfQ4X4tfszeH/il8N/ib+wrcaXDF4d1&#10;rwyNT8GkadLDa6JJM8nlQB0mIYQ3kPnLFEsSRwuke08s34d/8E+JfiNH+2z4E+HHgX4kan4cm1nx&#10;C9nquo6b8kk1rCkk8sJU8hZPs4Q55UPkcgV/Qw3ibQvGX7QGhJ4Z8W21wumeEZ9RuobWTel1a3kq&#10;x28quvyuA1tNjno3vX4jf8Es/hjd/H3/AIKX6n8ZfDGjXEfhvwTfalqV1fpEBFHdTl4be1JOCXKS&#10;SuQAdoRc43Ln4fxRxuEy3grG4ivb3acviSte1krPR6ny+e5W8dxBltSlF8yqWdv5bX37H7CwoERV&#10;AAwuPvZ/X+vWngd6XHGKOBX+ScpOUm3uz9uSsrIKKKKQBRRRQB4nRRRX+2B8GFBGRiiigBOQCSa7&#10;X4ROohvoeM5Qgfg2TXFHGOa6f4U3ITX57djjzLY7fchh/Svxzx7wMsd4XY6MVdwUZ/8AgMk2duWy&#10;5cXFmV4oiFl4ou4ivK3G788H+tepabN9psYLkH/WRqefcZrzf4l2Yt/FkxAx58SuT79P6V3ng+7a&#10;+8NWVwe8AA46hfl/pX81eOi/tbwu4ezSOtoKDfm4K/4xPXy5+zxdWH9bmrRRRX8jnsAelc18Xp7K&#10;2+FfiO41HSoL2BNEummtLqFZI5VETEhkb5WGB0NdJ/FUdzDFcQvBcRrJHIpWSNxlWBGCCD1BHau3&#10;L8SsFjqWIe0JKX3NGOJpOvhp01u01958Rf8ABF79q3w3+0R8Gdd/Yb8T+JLfRfFPhrUJdb+Gk4aM&#10;FLcSeYiW0RRRGLdjtKR7j5MrHcmQa9S/aX/Y70n49eLLnxL8LfhH8Pbf4lIIX8W+FdS8F2hvJ2Zy&#10;j6gk97K9qbZyp/fNZXjZ4GSCK/Nz/gor+zt4z/YT/a4j8c/CLXtR0Wx1O8GueEdY0uUxzabMHJZF&#10;cE4KOSBu4dGIKlSQfcbj/gtlJ+0l8GdI+Hf7Rs6+A/HOgahHdWvxO8N6I88V7Aq4lhJtw2oaRJOM&#10;K0tgkzkL8vlgla/2A4F4wwmbZPhswwU7xnFNLpbqn6bM/B8tzyhQqTyfOJclak+Xmeikujv3tY9c&#10;1/4FeMLbUz8A/EmnjXtY0yULpnhiWfwzq9vEzc7YbPXdC0aExYyN1hchua9M/Z5/ZU8R/s+asPiJ&#10;8bvCcPgfSr2VbSw0fw3DoukatrV9uLw2Udno9vPNPvCOdrarMNqsWjRVZl8juf8AgpT8c/EfhbxP&#10;4m+FP/BR74UafDYadbyeBbHXNet4f7QJlHmR3thqWlDVU8uLILLK8krfMAmdteXaZ/wVu0b4F/FE&#10;/HrR/jBc/FjxTNoF7Yf2Fb6FfQaLBeTTBmu21DW0XU4IAFUppttG1up3fvssGH3VfiOc6ThFRSe7&#10;3d/Xoe3Wr5Ll9P29eurLbXp+p9mf8FH/ANqLUv2Kv2PPFXjHxzqcafE34rxy6V4b0W21OQ/2TA0P&#10;lkRO8gZRbwHc0sSqGuJA/ljexHEf8EVtQTV/+CfHhDUj4ZsNNk+2ahC8ljpy27Xwju5I1upSAPOl&#10;lCh3mPMhJY5zX5i6j4h/aT/4Krftk6PpXxE8a3Woa94qulgub2Eslt4f0iM75RbxAOtuiKSF4O6W&#10;RWkLFmY/uV8K/hn4R+Dnw40P4V+A9NFpo/h7TIbDTbcEny4o0CqCSc5wM1/EH0qeLcC8nw2TR1qy&#10;lz2vtFaa+r2PQ4IxeIz/ADSrmUE1h4Lkhf7T0bfyOiHSiiiv4XP1MKKKKACiiigDxOiiiv8AbA+D&#10;CiiigBByTg1qeB70WPiuzdj8sjmMj/eG3P5mso5XPFPtbiS2u47hGw0bqwPpg189xXlkc64axmBl&#10;/wAvKco/emaUJ+zrRl2aOs+L1r/ptrfJ0ZGjc+hHI/rWx8LrxZ/DqwB8mGUrjPRev+NQ/Ey2TVPC&#10;iarbDKq6SIB12tx+HBzWd8Ir5UvbvT2f76BwCepHGP1zX8ZYqhPiT6N0qLX73AVWmuq5Za/+SyPd&#10;i1SzS/SSO+ooByM0V/Hp7YUEAjBFFB6UAcD8Xv2YP2fPj5qNlqPxs+DXhzxc+nwtFZReJdJjvoYA&#10;xySsUwZFY/3wN3bOK8B+Jv8AwRB/4J8/EC4e90X4da34PuJp/Nll8H+J7q3jI/urbyvLbxD2jjWv&#10;rs5PSjryD9K+nyjjTi3I4RhgMdUpRjolGbSXXa9vwPPxWUZXjr/WKMJX3uk/zR82+FP+CTH7AXhD&#10;4VX/AMIrT9n/AE+8s9WZH1PVtSvLifVJ5E+7IL1pPPjIJOBE6KMnCgEivPvCf/BBb9gXQNauNU8S&#10;WfjfxNbynMGk6140uI7a35zx9i8iRwOmJHfPfNfafQUc45H1r0qPiXx9h1U9nmVZe01b53e/da6P&#10;0sc9Th/JKri54aD5drxWnpoeS/CX9hf9kP4EeK7Hx38Gv2efCvhjWbC0ltYdV0XS1t7h4pNu9ZJE&#10;w02di8yljxkda9b/AAowPSk96+VzHNcyzev7bHVpVZ2STk23btdtux6VHD0KEOSlFRXZK35C0UUV&#10;wGwUUUUAFFFFAHidFFFf7YHwYUUUUAFBAIwaKD0pNJqzA9C8NOviPwI1hM29hG8Jzx06flkVx3gv&#10;UG0fxTbyTLj94YpAe2eD+VbPwo1R4NQuNHeTAmQOgPPK/wD1jWR43sf7H8TzCBNodxLFjtnn+efz&#10;r+VuG8ppZfxvxHwbiValjIOrT7PmTvZer/A9ipNzw9Kut4uz+Ry37Tf7eOjfs42Pip5vAcV/ceF9&#10;R8P2cjar4ntdIs5W1WSVI2e6uiI7dYzESzSEA5GDXjFn/wAFxPhnqWsSeHNO+EqfbrS4EGoLe+OL&#10;G2gSQ3UNuFiuJcRzlvNLRhT+824XO4GvZ/iR+xlpHx28Xt8XbH9obx/4TvdQk0e5uLTwy2kNAt5p&#10;ryPa3IF7p9w+9WkfKltjA8r3rkbT/gkX8CdJ8c6p8SvDnxZ8f6Xr2u6fHZa9qlld6YX1GMTGWUyI&#10;9gY1eUswcoq4B+QIcGv53w2D8IsmlLB5xGTrQbjJXqLlkoxi01a1udTd436dD05Sxs7Sg9H6bG7r&#10;/wDwUZ8OWPiObwn4d+Eerarqdn4t/sq/tRq1la/ZrPykkF8zXMqLhtzKsQJZmjZcgiq/iD/gpZ4N&#10;s/hjD8VfC/w5n1HT5PH9z4YZL/X7XTmIgmWKS5jM5Cygs3yRD532kDJrnrf/AIIwfspaJ4VHhPwH&#10;4l8Z+Go3uknvrrStSs5Zb9l3AGY3VpKCQpChlAZQoIIbLHtPA/7Jn7Gv7M9/cXKa/pumWzaympSa&#10;Zr+q2v2dNRkQxm52TKCs0zNvJzy5G0AfLXnyj4SVIweDpVKs017tppyV0nd8ztzfZtst9bFL67fV&#10;pHmGgf8ABZ/4aX+uw+FtZ+G1tb6hqcWoyaBb6f40tL/7Wtk8yziZoVK2bqIgzRzFXUP04ro9I/4K&#10;fvr/AMFH+KWh/ApNS1D+09Ns7bR9H8c2V5b3H2yxlvEdL6ENCQqRMCB344xWbrX7JX7FaQrrHxE/&#10;bPu9STQId2kXut+KtAg/sO3eW5cJE8VpFiMvLKMy7y3lgFm2mqOh/BD9jTV76XxRqf8AwUxv/FFj&#10;Y2mna1qtvd+N/Cv2Z4I7SSwsr2ZrWxiZIjFKVVw6Rudp+Y5z9JPI/DCthnUoYKreLTfu12nr8K93&#10;qtNWmpeTuZKpi07OS/A763/4KH/2Z4dtNS8d/A3U9L1A6Heajq2l2usQ3jWRihEsUCvGoWZ5/wB4&#10;qbcZaJhzWrL+3now0fwx41svhxcz+Gdb1W4tNX1wazbqNFjSWOGOd4mIMweWVEKxksmckECuB174&#10;Df8ABNvxr+0JpviLUP2ifD83xB8JRW32Owi8e6cL6wiBZBvtwdwWQ3CqSwOS0YUjIzoa5+yV+xdq&#10;vwwT4NaX+0hPpHhLw5quqabq+lab4u0wK13OrzyWl08kDPFLAUadEV43Uxbn3KpFeLPJuAIype0w&#10;daMpayThV5eV3ty2k227pRez0v1bvnxOq5k/mjY+H3/BTD4dePfiR4K+FJ8C6jpus+M5BFBa6hOq&#10;NbTrJfxXEWNoMhhNj8+McXEZ+vkml/8ABcrwTfeKH8N3nwOhtmstAk1jUh/wsbS3nkhDzhUsbdWL&#10;6jNthy8MQ8yFm2uqkE16R8Nv2Jf2C/h14/8ABHi3wD4w0y31LwXqjy+E7KDxHZusM9w92Jo1G3zH&#10;8+SScsocEvBgECNhVPQPhP8AsNt4ntb34Y/tqadptp4Y8N2mieI/D2g+LvD72l/awS3eoQtfA20k&#10;sUuWupt8ckJdYmY5VHruw+WeFznOMcBXklFu7VVWfvW+Hm391K+l931E5YtfaS+4b8Uf+CqWk/D+&#10;Pxdq+l/BGW80fwg0Nrf63qvjbTtLtzqMtzYotuTcP8sQh1CCZrnBjTDq23AY8Bdf8F3fhZBqGp+F&#10;4/hPa/2xocV8+rpcfELToNPhW2kskDLqD4tnSU3ZEb7trtCVUkutdxoP/BL39lDUQdL+E/xs8V6a&#10;lnHb3EFtomt6ZdPZ3kNzatFqCm4tJ2Eo/s6CDDMYWWAho2kzILv/AA6J+CVv8Tr3436T8ZfiJY+N&#10;9T067tNU8X2t5pX2u8N1dfaJpnjfTmt/MJ3JxEFCMQFBCkKH/ED8O4wxFGa339rGSdlbmtdb31jf&#10;po9xWzB9V+FjQ+M3/BUP4cfBi18RXviH4e6m0WgXLRtK11HGskf9iXOopKzEfu1a5s7jTQef9JQD&#10;virnhL/go94X1iz0HW/FXwyutF0rxV440zRPDl9/wkFpdtPYanayTabqc0UDtLarcSrBCIZlDobu&#10;Ak/MQuBef8EYv2Kbvwn4l8FLo+vRWPi5D/b5TU0eS5dZruW3kLSRuQ0BvH8rJOBHEH8zbk2rf/gk&#10;L+y03xKs/ijrmo+KNT1LRXiPhZLy+tVj0Nbae2m08QCO2RpDZm2CQPO00gjkdJGlXyxH5savgk6K&#10;XLUunq2p3krLSPv2WvWXTp0KazC+lj0n9iz9sTwd+2t8NLz4m+CdDewtrG7srSeCW7WVknm0mw1C&#10;WIlQMNC98bd1I+/A/TOB7FXlP7JP7H/wh/Yv8Cal8OfgtDfJpmqarHqV2l/PHI7XS2VraSSDZGgB&#10;kFqkr+sskpGFKovquW/u/rX5TxI8jlnlZ5QmsNf3Oa97WV7313vudtJVFTXtNzxSiiiv9kz4cKKK&#10;KACg9DRRQBPomotpGsQaknIjkBYeo7/nXX/FHTkv9Jt9ftTuWPAZgRgo3Q/niuIIBru/A95B4k8J&#10;TaBesGaKMxFSRkqc7SM+h4z9K/nnxkwlbhvO8s40wyf+zTUK1v8An1N2f3P8z08DJVac8PLqtPUj&#10;+Emsb7afSJT80R3x5PUHr/Su1ABHI/KvI9GvLjwp4pSS45NvKUmA4yvQ4/CvWYJUmjWWNgVYZUjo&#10;QRnP5V/Lf0i+F6eV8WxznBr/AGfGxU01tzW1+/R/NnrZXWc6Ps5bxHED+7+VfJP/AAUG/Zr+Pf7R&#10;ban8L/hr4NlOk+INMhml8XQa5bW76ZcwSIqxCKQh2dlLOsi5VSmDyRX1x3pDxX4zw1xFi+F8zjjc&#10;PCMpLpK7V+j0aen3eR31aca0eVn5v+Fv+Ca/7S2g+C9K0bxD4XGo31ro6QXWpQ6zam8Elk8stq8Z&#10;lbymkleV9xcFAfvDGak+LH7Bn7T/AIy1KT4hR/D/AMQ607eErez0vSdY1Lwzb6lpd/FaJE9yz28I&#10;s7kyHETQPGbbYkjABmGf0bIHfJpVx0Ar9BXjVxOpubo0m23vGT3bbS97RO9ml0S87831Gku58A/E&#10;79g39pzxUx1nwX4R8OWOsxR298bjVLaGW3u5rW8ubpLN47aeEqHZrfaVIRCi5BCbTX1v9iP9q34g&#10;fA3V/A114NuND1P/AIWpZ+ILO3bW9NkSWCDSp1eJbiKMSTWMl0y2/l3Ref7PK6nCjj9ButAwDxWP&#10;/EZOJfZxi6NJuEk4vkd1Zp2+LZ2W/wAg+pUvM/PHxx+wN+2P4q+MUHiS0jSLR5NetvFJF9dWEiaT&#10;c2GrT3MWlWKW8lu6rcRXMmJbhplQsVPBAThvDf8AwTX/AG0/DfwqW2vfAcGpX2o2d5D/AGCNZ0mN&#10;tHkntdZtGcTxhDPEw1G1mKyTTMghnCbTsjf9R+R2zRz0rrp+OHFcFGKo0OVW+w1+KkvvX6u6eAoP&#10;v9587fsX/s4/Fr4C/Ejx5N42WyPhzVpYpvC5guBJNGZJp7i8WY8nm5nldOwR1X+EgfRJHB5zxS0h&#10;wBX5pxBn2N4lzSWPxaSnK1+VWWmnd69zqpU40ocsRaKKK8Q0DAHQUUUUAeJ0UUV/tgfBhRRRQAUU&#10;UUAFaXhLXD4e1uG8LHynPlzLu6qe/wCFZvBFI5wOe9eNn+S4PiHJa+XYpXp1YuL+a/MulUlSqKUd&#10;0dV8UNCCTx+IrMZSYBZSBwD2OR1yO/0rZ+GXiA6jo/8AZk0u6a145PJQ9D/SqfgzULfxX4an8Maj&#10;IWkiiIU9ynYg+x/piua0q8vfBniYGYEGGTZOucBk/wAO/NfyZV4cxXFvBGN4HzDXMMtblRb3nT3g&#10;0+1vdfbQ9v2io144iHwy38n1PWh2yKXpUNrdQXVulzA26ORQVb1BqbI9a/h+tQq4atKjUi1KLaae&#10;6a0at5M91NSV0FFFFZjCiiigAooooAKKKKACiiigAooooA8Tooor/bA+DCiiigAooooAKD0oooAn&#10;0nVrrQtTh1K0J3RtnB6Edwfr+FdV440uz8T6NF4u0bDukYMij7xXv+RrjHBPAxW94E8Vf2Hd/wBn&#10;X7ZspztcH/lmfX6etfjfiXw1mNLFUOK8kjfF4X4o/wDP2l9qDtvpqjuwlWDi6M9pfgzV+FvikKP+&#10;Ecv255Nsx7+q5/UV3QbIyAR9a8w8ZeHZvDOprqulki3lffC6H7jdcZFdn4L8Vw+JdNySFuIgBNGP&#10;X+8Pav5K8auDcDmuGp8b5BG+GxFvaxS/h1NndLa70fn6ns4CvKEnh6m6280bvSikUk9RS1/NB6oU&#10;UUUAFFFFABRRRQAUUUUAFFFFAHidFFFf7YHwYUUUUAFFFFABRRRQAUjKD1FLR1osnoB1HhDxNZ6n&#10;ZHwf4kIeGUbYJW7eg+vof5VnXlrrPw+8RLPCSVzlJD92ZO6n3rHOOmPyrsfCF1/wnOiz6Br0fmC3&#10;XMVxn5x2HPr/ADr+e+Mslw/AGIr5pSgp5biny4qg+jk0vaU1tfX3o9d9z0aNR4i0H8S2f+Z1Xh7X&#10;7HxBp6X1m/X76HBKN6H/ABrRye9eQ6Zrl94Q150sX3qJfLlRuBIAccivWrOQXECy7cZUHGc9a/jb&#10;xi8NocA5xCphZ82FxC56d90t+WS8r6fie9gsW8TDXdbktFFFfjh2hRRRQAUUUUAFFFFABRRRQB//&#10;2VBLAQItABQABgAIAAAAIQCKFT+YDAEAABUCAAATAAAAAAAAAAAAAAAAAAAAAABbQ29udGVudF9U&#10;eXBlc10ueG1sUEsBAi0AFAAGAAgAAAAhADj9If/WAAAAlAEAAAsAAAAAAAAAAAAAAAAAPQEAAF9y&#10;ZWxzLy5yZWxzUEsBAi0AFAAGAAgAAAAhAAKlq4eIBAAAIQoAAA4AAAAAAAAAAAAAAAAAPAIAAGRy&#10;cy9lMm9Eb2MueG1sUEsBAi0AFAAGAAgAAAAhAFhgsxu6AAAAIgEAABkAAAAAAAAAAAAAAAAA8AYA&#10;AGRycy9fcmVscy9lMm9Eb2MueG1sLnJlbHNQSwECLQAUAAYACAAAACEABd1LM+EAAAALAQAADwAA&#10;AAAAAAAAAAAAAADhBwAAZHJzL2Rvd25yZXYueG1sUEsBAi0ACgAAAAAAAAAhAFHZoY0YMAAAGDAA&#10;ABUAAAAAAAAAAAAAAAAA7wgAAGRycy9tZWRpYS9pbWFnZTEuanBlZ1BLBQYAAAAABgAGAH0BAAA6&#10;OQAAAAA=&#10;">
                <v:rect id="Rectangle 3" o:spid="_x0000_s1027" style="position:absolute;width:58293;height:10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8R8IA&#10;AADaAAAADwAAAGRycy9kb3ducmV2LnhtbESPX2vCMBTF34V9h3AHe9PUCWN0xjJkigiCq+J8vDTX&#10;tiy5KUms3bdfBgMfD+fPjzMvBmtETz60jhVMJxkI4srplmsFx8Nq/AoiRGSNxjEp+KEAxeJhNMdc&#10;uxt/Ul/GWqQRDjkqaGLscilD1ZDFMHEdcfIuzluMSfpaao+3NG6NfM6yF2mx5URosKNlQ9V3ebUJ&#10;ct7vTtVhvdt+bTPb7VfGfwSj1NPj8P4GItIQ7+H/9kYrmMHflXQ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KHxHwgAAANoAAAAPAAAAAAAAAAAAAAAAAJgCAABkcnMvZG93&#10;bnJldi54bWxQSwUGAAAAAAQABAD1AAAAhwMAAAAA&#10;" fillcolor="yellow" strokecolor="window" strokeweight="1.5pt">
                  <v:fill opacity="49087f"/>
                  <v:textbo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proofErr w:type="spellStart"/>
                        <w:r w:rsidRPr="005F779C">
                          <w:rPr>
                            <w:rFonts w:ascii="Book Antiqua" w:hAnsi="Book Antiqua"/>
                            <w:b/>
                            <w:color w:val="000000"/>
                            <w:sz w:val="20"/>
                          </w:rPr>
                          <w:t>urnal</w:t>
                        </w:r>
                        <w:proofErr w:type="spellEnd"/>
                        <w:r w:rsidRPr="005F779C">
                          <w:rPr>
                            <w:rFonts w:ascii="Book Antiqua" w:hAnsi="Book Antiqua"/>
                            <w:b/>
                            <w:color w:val="000000"/>
                            <w:sz w:val="20"/>
                          </w:rPr>
                          <w:t xml:space="preserve"> homepage</w:t>
                        </w:r>
                        <w:r w:rsidRPr="005F779C">
                          <w:rPr>
                            <w:rFonts w:ascii="Book Antiqua" w:hAnsi="Book Antiqua"/>
                            <w:color w:val="000000"/>
                            <w:sz w:val="20"/>
                          </w:rPr>
                          <w:t xml:space="preserve">: </w:t>
                        </w:r>
                        <w:hyperlink r:id="rId12"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9</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200DFD" w:rsidRPr="005F779C">
                          <w:rPr>
                            <w:rFonts w:ascii="Book Antiqua" w:hAnsi="Book Antiqua"/>
                            <w:b/>
                            <w:color w:val="000000" w:themeColor="text1"/>
                            <w:sz w:val="20"/>
                          </w:rPr>
                          <w:t xml:space="preserve"> 0</w:t>
                        </w:r>
                        <w:r w:rsidR="00A336C9">
                          <w:rPr>
                            <w:rFonts w:ascii="Book Antiqua" w:hAnsi="Book Antiqua"/>
                            <w:b/>
                            <w:color w:val="000000" w:themeColor="text1"/>
                            <w:sz w:val="20"/>
                            <w:lang w:val="id-ID"/>
                          </w:rPr>
                          <w:t>1</w:t>
                        </w:r>
                        <w:r w:rsidR="00200DFD" w:rsidRPr="005F779C">
                          <w:rPr>
                            <w:rFonts w:ascii="Book Antiqua" w:hAnsi="Book Antiqua"/>
                            <w:b/>
                            <w:color w:val="000000" w:themeColor="text1"/>
                            <w:sz w:val="20"/>
                          </w:rPr>
                          <w:t xml:space="preserve"> </w:t>
                        </w:r>
                        <w:r w:rsidR="00A336C9">
                          <w:rPr>
                            <w:rFonts w:ascii="Book Antiqua" w:hAnsi="Book Antiqua"/>
                            <w:b/>
                            <w:color w:val="000000" w:themeColor="text1"/>
                            <w:sz w:val="20"/>
                            <w:lang w:val="id-ID"/>
                          </w:rPr>
                          <w:t>May</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A336C9">
                          <w:rPr>
                            <w:rFonts w:ascii="Book Antiqua" w:hAnsi="Book Antiqua"/>
                            <w:b/>
                            <w:color w:val="000000" w:themeColor="text1"/>
                            <w:sz w:val="20"/>
                            <w:lang w:val="id-ID"/>
                          </w:rPr>
                          <w:t>20</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A336C9">
                          <w:rPr>
                            <w:rFonts w:ascii="Book Antiqua" w:hAnsi="Book Antiqua"/>
                            <w:sz w:val="18"/>
                            <w:szCs w:val="18"/>
                            <w:lang w:val="id-ID"/>
                          </w:rPr>
                          <w:t>1</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a9H3EAAAA2gAAAA8AAABkcnMvZG93bnJldi54bWxEj81qwzAQhO+FvIPYQm6N7BBKcKOEkh/I&#10;IYTabaG9LdbWNrZWRlIc5+2rQqDHYWa+YVab0XRiIOcbywrSWQKCuLS64UrBx/vhaQnCB2SNnWVS&#10;cCMPm/XkYYWZtlfOaShCJSKEfYYK6hD6TEpf1mTQz2xPHL0f6wyGKF0ltcNrhJtOzpPkWRpsOC7U&#10;2NO2prItLkbBV56ek60f3HGHdOLP+f5Nf7dKTR/H1xcQgcbwH763j1rBAv6uxBs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a9H3EAAAA2gAAAA8AAAAAAAAAAAAAAAAA&#10;nwIAAGRycy9kb3ducmV2LnhtbFBLBQYAAAAABAAEAPcAAACQAwAAAAA=&#10;">
                  <v:imagedata r:id="rId13" o:title="IMG-20171017-WA0005"/>
                  <v:path arrowok="t"/>
                </v:shape>
              </v:group>
            </w:pict>
          </mc:Fallback>
        </mc:AlternateContent>
      </w:r>
    </w:p>
    <w:p w:rsidR="00FB7E2F" w:rsidRPr="001554E7" w:rsidRDefault="00FB7E2F" w:rsidP="00FB7E2F">
      <w:pPr>
        <w:spacing w:after="0" w:line="240" w:lineRule="auto"/>
        <w:jc w:val="center"/>
        <w:rPr>
          <w:rFonts w:ascii="Book Antiqua" w:hAnsi="Book Antiqua"/>
          <w:b/>
          <w:bCs/>
          <w:sz w:val="28"/>
          <w:szCs w:val="28"/>
          <w:lang w:val="en-ID"/>
        </w:rPr>
      </w:pPr>
      <w:r w:rsidRPr="001554E7">
        <w:rPr>
          <w:rFonts w:ascii="Book Antiqua" w:hAnsi="Book Antiqua"/>
          <w:b/>
          <w:bCs/>
          <w:sz w:val="28"/>
          <w:szCs w:val="28"/>
          <w:lang w:val="en-ID"/>
        </w:rPr>
        <w:t>Analysis of Ca</w:t>
      </w:r>
      <w:r w:rsidRPr="001554E7">
        <w:rPr>
          <w:rFonts w:ascii="Book Antiqua" w:hAnsi="Book Antiqua"/>
          <w:b/>
          <w:bCs/>
          <w:sz w:val="28"/>
          <w:szCs w:val="28"/>
          <w:vertAlign w:val="superscript"/>
          <w:lang w:val="en-ID"/>
        </w:rPr>
        <w:t>2+</w:t>
      </w:r>
      <w:r w:rsidRPr="001554E7">
        <w:rPr>
          <w:rFonts w:ascii="Book Antiqua" w:hAnsi="Book Antiqua"/>
          <w:b/>
          <w:bCs/>
          <w:sz w:val="28"/>
          <w:szCs w:val="28"/>
          <w:lang w:val="en-ID"/>
        </w:rPr>
        <w:t xml:space="preserve"> and Fe</w:t>
      </w:r>
      <w:r w:rsidRPr="001554E7">
        <w:rPr>
          <w:rFonts w:ascii="Book Antiqua" w:hAnsi="Book Antiqua"/>
          <w:b/>
          <w:bCs/>
          <w:sz w:val="28"/>
          <w:szCs w:val="28"/>
          <w:vertAlign w:val="superscript"/>
          <w:lang w:val="en-ID"/>
        </w:rPr>
        <w:t>3+</w:t>
      </w:r>
      <w:r w:rsidRPr="001554E7">
        <w:rPr>
          <w:rFonts w:ascii="Book Antiqua" w:hAnsi="Book Antiqua"/>
          <w:b/>
          <w:bCs/>
          <w:sz w:val="28"/>
          <w:szCs w:val="28"/>
          <w:lang w:val="en-ID"/>
        </w:rPr>
        <w:t xml:space="preserve"> Ions in </w:t>
      </w:r>
      <w:proofErr w:type="spellStart"/>
      <w:r w:rsidRPr="001554E7">
        <w:rPr>
          <w:rFonts w:ascii="Book Antiqua" w:hAnsi="Book Antiqua"/>
          <w:b/>
          <w:bCs/>
          <w:sz w:val="28"/>
          <w:szCs w:val="28"/>
          <w:lang w:val="en-ID"/>
        </w:rPr>
        <w:t>Ngade</w:t>
      </w:r>
      <w:proofErr w:type="spellEnd"/>
      <w:r w:rsidRPr="001554E7">
        <w:rPr>
          <w:rFonts w:ascii="Book Antiqua" w:hAnsi="Book Antiqua"/>
          <w:b/>
          <w:bCs/>
          <w:sz w:val="28"/>
          <w:szCs w:val="28"/>
          <w:lang w:val="en-ID"/>
        </w:rPr>
        <w:t xml:space="preserve"> Water and </w:t>
      </w:r>
      <w:proofErr w:type="spellStart"/>
      <w:r w:rsidRPr="001554E7">
        <w:rPr>
          <w:rFonts w:ascii="Book Antiqua" w:hAnsi="Book Antiqua"/>
          <w:b/>
          <w:bCs/>
          <w:sz w:val="28"/>
          <w:szCs w:val="28"/>
          <w:lang w:val="en-ID"/>
        </w:rPr>
        <w:t>Tolire</w:t>
      </w:r>
      <w:proofErr w:type="spellEnd"/>
      <w:r w:rsidRPr="001554E7">
        <w:rPr>
          <w:rFonts w:ascii="Book Antiqua" w:hAnsi="Book Antiqua"/>
          <w:b/>
          <w:bCs/>
          <w:sz w:val="28"/>
          <w:szCs w:val="28"/>
          <w:lang w:val="en-ID"/>
        </w:rPr>
        <w:t xml:space="preserve"> Lake Water Ternate, North Maluku</w:t>
      </w:r>
    </w:p>
    <w:p w:rsidR="00FB7E2F" w:rsidRDefault="00FB7E2F" w:rsidP="00173A0D">
      <w:pPr>
        <w:spacing w:after="0" w:line="240" w:lineRule="auto"/>
        <w:jc w:val="center"/>
      </w:pPr>
    </w:p>
    <w:p w:rsidR="00FB7E2F" w:rsidRPr="001554E7" w:rsidRDefault="00FB7E2F" w:rsidP="00FB7E2F">
      <w:pPr>
        <w:jc w:val="center"/>
        <w:rPr>
          <w:rFonts w:ascii="Book Antiqua" w:hAnsi="Book Antiqua"/>
          <w:b/>
          <w:bCs/>
          <w:lang w:val="en-ID"/>
        </w:rPr>
      </w:pPr>
      <w:r w:rsidRPr="001554E7">
        <w:rPr>
          <w:rFonts w:ascii="Book Antiqua" w:hAnsi="Book Antiqua"/>
          <w:b/>
          <w:vertAlign w:val="superscript"/>
        </w:rPr>
        <w:t>1</w:t>
      </w:r>
      <w:proofErr w:type="gramStart"/>
      <w:r w:rsidRPr="001554E7">
        <w:rPr>
          <w:rFonts w:ascii="Book Antiqua" w:hAnsi="Book Antiqua"/>
          <w:b/>
          <w:vertAlign w:val="superscript"/>
        </w:rPr>
        <w:t>,a</w:t>
      </w:r>
      <w:proofErr w:type="gramEnd"/>
      <w:r w:rsidRPr="001554E7">
        <w:rPr>
          <w:rFonts w:ascii="Book Antiqua" w:hAnsi="Book Antiqua"/>
          <w:b/>
          <w:vertAlign w:val="superscript"/>
        </w:rPr>
        <w:t>)</w:t>
      </w:r>
      <w:proofErr w:type="spellStart"/>
      <w:r w:rsidRPr="001554E7">
        <w:rPr>
          <w:rFonts w:ascii="Book Antiqua" w:hAnsi="Book Antiqua"/>
          <w:b/>
        </w:rPr>
        <w:t>Fadlan</w:t>
      </w:r>
      <w:proofErr w:type="spellEnd"/>
      <w:r w:rsidRPr="001554E7">
        <w:rPr>
          <w:rFonts w:ascii="Book Antiqua" w:hAnsi="Book Antiqua"/>
          <w:b/>
        </w:rPr>
        <w:t xml:space="preserve"> </w:t>
      </w:r>
      <w:proofErr w:type="spellStart"/>
      <w:r w:rsidRPr="001554E7">
        <w:rPr>
          <w:rFonts w:ascii="Book Antiqua" w:hAnsi="Book Antiqua"/>
          <w:b/>
        </w:rPr>
        <w:t>Muin</w:t>
      </w:r>
      <w:proofErr w:type="spellEnd"/>
      <w:r w:rsidRPr="001554E7">
        <w:rPr>
          <w:rFonts w:ascii="Book Antiqua" w:hAnsi="Book Antiqua"/>
          <w:b/>
        </w:rPr>
        <w:t xml:space="preserve">, </w:t>
      </w:r>
      <w:r w:rsidRPr="001554E7">
        <w:rPr>
          <w:rFonts w:ascii="Book Antiqua" w:hAnsi="Book Antiqua"/>
          <w:b/>
          <w:vertAlign w:val="superscript"/>
        </w:rPr>
        <w:t>2</w:t>
      </w:r>
      <w:r w:rsidRPr="001554E7">
        <w:rPr>
          <w:rFonts w:ascii="Book Antiqua" w:hAnsi="Book Antiqua"/>
          <w:b/>
        </w:rPr>
        <w:t xml:space="preserve">Muhammad Amin, </w:t>
      </w:r>
      <w:r w:rsidRPr="001554E7">
        <w:rPr>
          <w:rFonts w:ascii="Book Antiqua" w:hAnsi="Book Antiqua"/>
          <w:b/>
          <w:bCs/>
          <w:vertAlign w:val="superscript"/>
          <w:lang w:val="en-ID"/>
        </w:rPr>
        <w:t>3</w:t>
      </w:r>
      <w:r w:rsidRPr="001554E7">
        <w:rPr>
          <w:rFonts w:ascii="Book Antiqua" w:hAnsi="Book Antiqua"/>
          <w:b/>
          <w:bCs/>
          <w:lang w:val="en-ID"/>
        </w:rPr>
        <w:t xml:space="preserve">Saras </w:t>
      </w:r>
      <w:proofErr w:type="spellStart"/>
      <w:r w:rsidRPr="001554E7">
        <w:rPr>
          <w:rFonts w:ascii="Book Antiqua" w:hAnsi="Book Antiqua"/>
          <w:b/>
          <w:bCs/>
          <w:lang w:val="en-ID"/>
        </w:rPr>
        <w:t>Wati</w:t>
      </w:r>
      <w:proofErr w:type="spellEnd"/>
      <w:r w:rsidRPr="001554E7">
        <w:rPr>
          <w:rFonts w:ascii="Book Antiqua" w:hAnsi="Book Antiqua"/>
          <w:b/>
          <w:bCs/>
          <w:lang w:val="en-ID"/>
        </w:rPr>
        <w:t xml:space="preserve"> </w:t>
      </w:r>
      <w:proofErr w:type="spellStart"/>
      <w:r w:rsidRPr="001554E7">
        <w:rPr>
          <w:rFonts w:ascii="Book Antiqua" w:hAnsi="Book Antiqua"/>
          <w:b/>
          <w:bCs/>
          <w:lang w:val="en-ID"/>
        </w:rPr>
        <w:t>Banapon</w:t>
      </w:r>
      <w:proofErr w:type="spellEnd"/>
    </w:p>
    <w:p w:rsidR="00FB7E2F" w:rsidRPr="00EF6EE4" w:rsidRDefault="00FB7E2F" w:rsidP="00FB7E2F">
      <w:pPr>
        <w:spacing w:after="0" w:line="240" w:lineRule="auto"/>
        <w:jc w:val="center"/>
        <w:rPr>
          <w:sz w:val="28"/>
          <w:szCs w:val="28"/>
        </w:rPr>
      </w:pPr>
    </w:p>
    <w:p w:rsidR="00FB7E2F" w:rsidRPr="0015573E" w:rsidRDefault="00FB7E2F" w:rsidP="00FB7E2F">
      <w:pPr>
        <w:tabs>
          <w:tab w:val="left" w:pos="5223"/>
        </w:tabs>
        <w:spacing w:after="0" w:line="240" w:lineRule="auto"/>
        <w:jc w:val="center"/>
        <w:rPr>
          <w:rFonts w:ascii="Book Antiqua" w:hAnsi="Book Antiqua"/>
          <w:i/>
          <w:sz w:val="20"/>
          <w:szCs w:val="20"/>
        </w:rPr>
      </w:pPr>
      <w:r w:rsidRPr="0015573E">
        <w:rPr>
          <w:rFonts w:ascii="Book Antiqua" w:hAnsi="Book Antiqua"/>
          <w:i/>
          <w:sz w:val="20"/>
          <w:szCs w:val="20"/>
          <w:vertAlign w:val="superscript"/>
        </w:rPr>
        <w:t>1</w:t>
      </w:r>
      <w:proofErr w:type="gramStart"/>
      <w:r w:rsidRPr="0015573E">
        <w:rPr>
          <w:rFonts w:ascii="Book Antiqua" w:hAnsi="Book Antiqua"/>
          <w:i/>
          <w:sz w:val="20"/>
          <w:szCs w:val="20"/>
          <w:vertAlign w:val="superscript"/>
        </w:rPr>
        <w:t>,a</w:t>
      </w:r>
      <w:proofErr w:type="gramEnd"/>
      <w:r w:rsidRPr="0015573E">
        <w:rPr>
          <w:rFonts w:ascii="Book Antiqua" w:hAnsi="Book Antiqua"/>
          <w:i/>
          <w:sz w:val="20"/>
          <w:szCs w:val="20"/>
          <w:vertAlign w:val="superscript"/>
        </w:rPr>
        <w:t xml:space="preserve">) </w:t>
      </w:r>
      <w:r w:rsidRPr="0015573E">
        <w:rPr>
          <w:rFonts w:ascii="Book Antiqua" w:hAnsi="Book Antiqua"/>
          <w:i/>
          <w:sz w:val="20"/>
          <w:szCs w:val="20"/>
        </w:rPr>
        <w:t xml:space="preserve">Chemistry Education Department, </w:t>
      </w:r>
      <w:proofErr w:type="spellStart"/>
      <w:r w:rsidRPr="0015573E">
        <w:rPr>
          <w:rFonts w:ascii="Book Antiqua" w:hAnsi="Book Antiqua"/>
          <w:i/>
          <w:sz w:val="20"/>
          <w:szCs w:val="20"/>
        </w:rPr>
        <w:t>Universitas</w:t>
      </w:r>
      <w:proofErr w:type="spellEnd"/>
      <w:r w:rsidRPr="0015573E">
        <w:rPr>
          <w:rFonts w:ascii="Book Antiqua" w:hAnsi="Book Antiqua"/>
          <w:i/>
          <w:sz w:val="20"/>
          <w:szCs w:val="20"/>
        </w:rPr>
        <w:t xml:space="preserve"> </w:t>
      </w:r>
      <w:proofErr w:type="spellStart"/>
      <w:r w:rsidRPr="0015573E">
        <w:rPr>
          <w:rFonts w:ascii="Book Antiqua" w:hAnsi="Book Antiqua"/>
          <w:i/>
          <w:sz w:val="20"/>
          <w:szCs w:val="20"/>
        </w:rPr>
        <w:t>Khairun</w:t>
      </w:r>
      <w:proofErr w:type="spellEnd"/>
      <w:r w:rsidRPr="0015573E">
        <w:rPr>
          <w:rFonts w:ascii="Book Antiqua" w:hAnsi="Book Antiqua"/>
          <w:i/>
          <w:sz w:val="20"/>
          <w:szCs w:val="20"/>
        </w:rPr>
        <w:t xml:space="preserve">, Indonesia, </w:t>
      </w:r>
      <w:hyperlink r:id="rId14" w:history="1">
        <w:r w:rsidRPr="0015573E">
          <w:rPr>
            <w:rStyle w:val="Hyperlink"/>
            <w:rFonts w:ascii="Book Antiqua" w:hAnsi="Book Antiqua"/>
            <w:i/>
            <w:color w:val="auto"/>
            <w:sz w:val="20"/>
            <w:szCs w:val="20"/>
            <w:u w:val="none"/>
          </w:rPr>
          <w:t>fadlanmuin04@gmail.com</w:t>
        </w:r>
      </w:hyperlink>
      <w:r w:rsidRPr="0015573E">
        <w:rPr>
          <w:rStyle w:val="Hyperlink"/>
          <w:rFonts w:ascii="Book Antiqua" w:hAnsi="Book Antiqua"/>
          <w:i/>
          <w:color w:val="auto"/>
          <w:sz w:val="20"/>
          <w:szCs w:val="20"/>
          <w:u w:val="none"/>
        </w:rPr>
        <w:t xml:space="preserve"> (</w:t>
      </w:r>
      <w:r w:rsidRPr="0015573E">
        <w:rPr>
          <w:rFonts w:ascii="Book Antiqua" w:hAnsi="Book Antiqua"/>
          <w:i/>
          <w:sz w:val="20"/>
          <w:szCs w:val="20"/>
        </w:rPr>
        <w:t>Corresponding author)</w:t>
      </w:r>
    </w:p>
    <w:p w:rsidR="00FB7E2F" w:rsidRPr="0015573E" w:rsidRDefault="00FB7E2F" w:rsidP="00FB7E2F">
      <w:pPr>
        <w:tabs>
          <w:tab w:val="left" w:pos="5223"/>
        </w:tabs>
        <w:spacing w:after="0" w:line="240" w:lineRule="auto"/>
        <w:jc w:val="center"/>
        <w:rPr>
          <w:rFonts w:ascii="Book Antiqua" w:hAnsi="Book Antiqua"/>
          <w:i/>
          <w:sz w:val="20"/>
          <w:szCs w:val="20"/>
          <w:shd w:val="clear" w:color="auto" w:fill="FFFFFF"/>
        </w:rPr>
      </w:pPr>
      <w:r w:rsidRPr="0015573E">
        <w:rPr>
          <w:rFonts w:ascii="Book Antiqua" w:hAnsi="Book Antiqua"/>
          <w:i/>
          <w:sz w:val="20"/>
          <w:szCs w:val="20"/>
          <w:vertAlign w:val="superscript"/>
        </w:rPr>
        <w:t>2</w:t>
      </w:r>
      <w:r w:rsidRPr="0015573E">
        <w:rPr>
          <w:rFonts w:ascii="Book Antiqua" w:hAnsi="Book Antiqua"/>
          <w:i/>
          <w:sz w:val="20"/>
          <w:szCs w:val="20"/>
        </w:rPr>
        <w:t xml:space="preserve">Chemistry Education Department, </w:t>
      </w:r>
      <w:proofErr w:type="spellStart"/>
      <w:r w:rsidRPr="0015573E">
        <w:rPr>
          <w:rFonts w:ascii="Book Antiqua" w:hAnsi="Book Antiqua"/>
          <w:i/>
          <w:sz w:val="20"/>
          <w:szCs w:val="20"/>
        </w:rPr>
        <w:t>Universitas</w:t>
      </w:r>
      <w:proofErr w:type="spellEnd"/>
      <w:r w:rsidRPr="0015573E">
        <w:rPr>
          <w:rFonts w:ascii="Book Antiqua" w:hAnsi="Book Antiqua"/>
          <w:i/>
          <w:sz w:val="20"/>
          <w:szCs w:val="20"/>
        </w:rPr>
        <w:t xml:space="preserve"> </w:t>
      </w:r>
      <w:proofErr w:type="spellStart"/>
      <w:r w:rsidRPr="0015573E">
        <w:rPr>
          <w:rFonts w:ascii="Book Antiqua" w:hAnsi="Book Antiqua"/>
          <w:i/>
          <w:sz w:val="20"/>
          <w:szCs w:val="20"/>
        </w:rPr>
        <w:t>Khairun</w:t>
      </w:r>
      <w:proofErr w:type="spellEnd"/>
      <w:r w:rsidRPr="0015573E">
        <w:rPr>
          <w:rFonts w:ascii="Book Antiqua" w:hAnsi="Book Antiqua"/>
          <w:i/>
          <w:sz w:val="20"/>
          <w:szCs w:val="20"/>
        </w:rPr>
        <w:t xml:space="preserve">, Indonesia, </w:t>
      </w:r>
      <w:hyperlink r:id="rId15" w:history="1">
        <w:r w:rsidRPr="0015573E">
          <w:rPr>
            <w:rStyle w:val="Hyperlink"/>
            <w:rFonts w:ascii="Book Antiqua" w:hAnsi="Book Antiqua"/>
            <w:i/>
            <w:color w:val="auto"/>
            <w:sz w:val="20"/>
            <w:szCs w:val="20"/>
            <w:u w:val="none"/>
            <w:shd w:val="clear" w:color="auto" w:fill="FFFFFF"/>
          </w:rPr>
          <w:t>mmdamin@yahoo.com</w:t>
        </w:r>
      </w:hyperlink>
    </w:p>
    <w:p w:rsidR="00FB7E2F" w:rsidRPr="0015573E" w:rsidRDefault="00FB7E2F" w:rsidP="00FB7E2F">
      <w:pPr>
        <w:spacing w:after="0" w:line="240" w:lineRule="auto"/>
        <w:jc w:val="center"/>
        <w:rPr>
          <w:rFonts w:ascii="Book Antiqua" w:hAnsi="Book Antiqua"/>
          <w:sz w:val="20"/>
          <w:szCs w:val="20"/>
        </w:rPr>
      </w:pPr>
      <w:r w:rsidRPr="0015573E">
        <w:rPr>
          <w:rFonts w:ascii="Book Antiqua" w:hAnsi="Book Antiqua"/>
          <w:i/>
          <w:sz w:val="20"/>
          <w:szCs w:val="20"/>
          <w:vertAlign w:val="superscript"/>
        </w:rPr>
        <w:t>3</w:t>
      </w:r>
      <w:r w:rsidRPr="0015573E">
        <w:rPr>
          <w:rFonts w:ascii="Book Antiqua" w:hAnsi="Book Antiqua"/>
          <w:i/>
          <w:sz w:val="20"/>
          <w:szCs w:val="20"/>
        </w:rPr>
        <w:t xml:space="preserve">Chemistry Education Department, </w:t>
      </w:r>
      <w:proofErr w:type="spellStart"/>
      <w:r w:rsidRPr="0015573E">
        <w:rPr>
          <w:rFonts w:ascii="Book Antiqua" w:hAnsi="Book Antiqua"/>
          <w:i/>
          <w:sz w:val="20"/>
          <w:szCs w:val="20"/>
        </w:rPr>
        <w:t>Universitas</w:t>
      </w:r>
      <w:proofErr w:type="spellEnd"/>
      <w:r w:rsidRPr="0015573E">
        <w:rPr>
          <w:rFonts w:ascii="Book Antiqua" w:hAnsi="Book Antiqua"/>
          <w:i/>
          <w:sz w:val="20"/>
          <w:szCs w:val="20"/>
        </w:rPr>
        <w:t xml:space="preserve"> </w:t>
      </w:r>
      <w:proofErr w:type="spellStart"/>
      <w:r w:rsidRPr="0015573E">
        <w:rPr>
          <w:rFonts w:ascii="Book Antiqua" w:hAnsi="Book Antiqua"/>
          <w:i/>
          <w:sz w:val="20"/>
          <w:szCs w:val="20"/>
        </w:rPr>
        <w:t>Khairun</w:t>
      </w:r>
      <w:proofErr w:type="spellEnd"/>
      <w:r w:rsidRPr="0015573E">
        <w:rPr>
          <w:rFonts w:ascii="Book Antiqua" w:hAnsi="Book Antiqua"/>
          <w:i/>
          <w:sz w:val="20"/>
          <w:szCs w:val="20"/>
        </w:rPr>
        <w:t xml:space="preserve">, Indonesia, </w:t>
      </w:r>
      <w:hyperlink r:id="rId16" w:history="1">
        <w:r w:rsidRPr="0015573E">
          <w:rPr>
            <w:rStyle w:val="Hyperlink"/>
            <w:rFonts w:ascii="Book Antiqua" w:hAnsi="Book Antiqua"/>
            <w:i/>
            <w:color w:val="auto"/>
            <w:sz w:val="20"/>
            <w:szCs w:val="20"/>
            <w:u w:val="none"/>
          </w:rPr>
          <w:t>saraswatybanapon@gmail.com</w:t>
        </w:r>
      </w:hyperlink>
    </w:p>
    <w:p w:rsidR="00FB7E2F" w:rsidRPr="001554E7" w:rsidRDefault="00FB7E2F" w:rsidP="00FB7E2F">
      <w:pPr>
        <w:tabs>
          <w:tab w:val="left" w:pos="5223"/>
        </w:tabs>
        <w:spacing w:after="0" w:line="240" w:lineRule="auto"/>
        <w:jc w:val="center"/>
        <w:rPr>
          <w:rFonts w:ascii="Book Antiqua" w:hAnsi="Book Antiqua"/>
          <w:sz w:val="20"/>
          <w:szCs w:val="20"/>
        </w:rPr>
      </w:pPr>
    </w:p>
    <w:p w:rsidR="00BD3AE6" w:rsidRPr="00BD3AE6" w:rsidRDefault="00BD3AE6" w:rsidP="00BD3AE6">
      <w:pPr>
        <w:spacing w:after="0" w:line="240" w:lineRule="auto"/>
        <w:rPr>
          <w:rFonts w:ascii="Book Antiqua" w:hAnsi="Book Antiqua"/>
          <w:i/>
          <w:sz w:val="20"/>
          <w:szCs w:val="20"/>
        </w:rPr>
      </w:pPr>
      <w:r w:rsidRPr="00BD3AE6">
        <w:rPr>
          <w:rFonts w:ascii="Book Antiqua" w:hAnsi="Book Antiqua"/>
          <w:i/>
          <w:sz w:val="20"/>
          <w:szCs w:val="20"/>
        </w:rPr>
        <w:t>Received:</w:t>
      </w:r>
    </w:p>
    <w:p w:rsidR="00BD3AE6" w:rsidRPr="00BD3AE6" w:rsidRDefault="00BD3AE6" w:rsidP="00BD3AE6">
      <w:pPr>
        <w:spacing w:after="0" w:line="240" w:lineRule="auto"/>
        <w:rPr>
          <w:rFonts w:ascii="Book Antiqua" w:hAnsi="Book Antiqua"/>
          <w:i/>
          <w:sz w:val="20"/>
          <w:szCs w:val="20"/>
        </w:rPr>
      </w:pPr>
      <w:r w:rsidRPr="00BD3AE6">
        <w:rPr>
          <w:rFonts w:ascii="Book Antiqua" w:hAnsi="Book Antiqua"/>
          <w:i/>
          <w:sz w:val="20"/>
          <w:szCs w:val="20"/>
        </w:rPr>
        <w:t>Accepted:</w:t>
      </w:r>
    </w:p>
    <w:p w:rsidR="00BD3AE6" w:rsidRPr="00BD3AE6" w:rsidRDefault="00BD3AE6" w:rsidP="00BD3AE6">
      <w:pPr>
        <w:spacing w:after="0" w:line="240" w:lineRule="auto"/>
        <w:rPr>
          <w:rFonts w:ascii="Book Antiqua" w:hAnsi="Book Antiqua"/>
          <w:i/>
          <w:sz w:val="20"/>
          <w:szCs w:val="20"/>
        </w:rPr>
      </w:pPr>
      <w:r w:rsidRPr="00BD3AE6">
        <w:rPr>
          <w:rFonts w:ascii="Book Antiqua" w:hAnsi="Book Antiqua"/>
          <w:i/>
          <w:sz w:val="20"/>
          <w:szCs w:val="20"/>
        </w:rPr>
        <w:t>Available online:</w:t>
      </w:r>
    </w:p>
    <w:p w:rsidR="00BD3AE6" w:rsidRDefault="00BD3AE6" w:rsidP="00173A0D">
      <w:pPr>
        <w:spacing w:after="0" w:line="240" w:lineRule="auto"/>
        <w:rPr>
          <w:rFonts w:ascii="Book Antiqua" w:hAnsi="Book Antiqua"/>
          <w:b/>
        </w:rPr>
      </w:pPr>
    </w:p>
    <w:p w:rsidR="00BD3AE6" w:rsidRPr="00BD3AE6" w:rsidRDefault="00BD3AE6" w:rsidP="00BD3AE6">
      <w:pPr>
        <w:spacing w:line="240" w:lineRule="auto"/>
        <w:ind w:left="360"/>
        <w:jc w:val="center"/>
        <w:rPr>
          <w:rFonts w:ascii="Book Antiqua" w:hAnsi="Book Antiqua"/>
        </w:rPr>
      </w:pPr>
      <w:r w:rsidRPr="00BD3AE6">
        <w:rPr>
          <w:rFonts w:ascii="Book Antiqua" w:hAnsi="Book Antiqua"/>
          <w:b/>
        </w:rPr>
        <w:t>ABSTRACT</w:t>
      </w:r>
    </w:p>
    <w:p w:rsidR="00FB7E2F" w:rsidRPr="00173A0D" w:rsidRDefault="00FB7E2F" w:rsidP="00173A0D">
      <w:pPr>
        <w:spacing w:line="240" w:lineRule="auto"/>
        <w:ind w:left="360"/>
        <w:jc w:val="both"/>
        <w:rPr>
          <w:rFonts w:ascii="Book Antiqua" w:hAnsi="Book Antiqua"/>
          <w:sz w:val="20"/>
          <w:szCs w:val="20"/>
        </w:rPr>
      </w:pPr>
      <w:r w:rsidRPr="001554E7">
        <w:rPr>
          <w:rFonts w:ascii="Book Antiqua" w:hAnsi="Book Antiqua"/>
          <w:sz w:val="20"/>
          <w:szCs w:val="20"/>
        </w:rPr>
        <w:t>This study aims to obtain optimal and valid conditions for the analysis of inorganic ions Ca</w:t>
      </w:r>
      <w:r w:rsidRPr="001554E7">
        <w:rPr>
          <w:rFonts w:ascii="Book Antiqua" w:hAnsi="Book Antiqua"/>
          <w:sz w:val="20"/>
          <w:szCs w:val="20"/>
          <w:vertAlign w:val="superscript"/>
        </w:rPr>
        <w:t>2+</w:t>
      </w:r>
      <w:r w:rsidRPr="001554E7">
        <w:rPr>
          <w:rFonts w:ascii="Book Antiqua" w:hAnsi="Book Antiqua"/>
          <w:sz w:val="20"/>
          <w:szCs w:val="20"/>
        </w:rPr>
        <w:t xml:space="preserve"> and heavy metal Fe</w:t>
      </w:r>
      <w:r w:rsidRPr="001554E7">
        <w:rPr>
          <w:rFonts w:ascii="Book Antiqua" w:hAnsi="Book Antiqua"/>
          <w:sz w:val="20"/>
          <w:szCs w:val="20"/>
          <w:vertAlign w:val="superscript"/>
        </w:rPr>
        <w:t>3+</w:t>
      </w:r>
      <w:r w:rsidRPr="001554E7">
        <w:rPr>
          <w:rFonts w:ascii="Book Antiqua" w:hAnsi="Book Antiqua"/>
          <w:sz w:val="20"/>
          <w:szCs w:val="20"/>
        </w:rPr>
        <w:t xml:space="preserve"> and the comparison between inorganic ions Ca</w:t>
      </w:r>
      <w:r w:rsidRPr="001554E7">
        <w:rPr>
          <w:rFonts w:ascii="Book Antiqua" w:hAnsi="Book Antiqua"/>
          <w:sz w:val="20"/>
          <w:szCs w:val="20"/>
          <w:vertAlign w:val="superscript"/>
        </w:rPr>
        <w:t>2+</w:t>
      </w:r>
      <w:r w:rsidRPr="001554E7">
        <w:rPr>
          <w:rFonts w:ascii="Book Antiqua" w:hAnsi="Book Antiqua"/>
          <w:sz w:val="20"/>
          <w:szCs w:val="20"/>
        </w:rPr>
        <w:t xml:space="preserve"> and heavy metal ions Fe</w:t>
      </w:r>
      <w:r w:rsidRPr="001554E7">
        <w:rPr>
          <w:rFonts w:ascii="Book Antiqua" w:hAnsi="Book Antiqua"/>
          <w:sz w:val="20"/>
          <w:szCs w:val="20"/>
          <w:vertAlign w:val="superscript"/>
        </w:rPr>
        <w:t>3+</w:t>
      </w:r>
      <w:r w:rsidRPr="001554E7">
        <w:rPr>
          <w:rFonts w:ascii="Book Antiqua" w:hAnsi="Book Antiqua"/>
          <w:sz w:val="20"/>
          <w:szCs w:val="20"/>
        </w:rPr>
        <w:t xml:space="preserve"> contained in the water of Lake </w:t>
      </w:r>
      <w:proofErr w:type="spellStart"/>
      <w:r w:rsidRPr="001554E7">
        <w:rPr>
          <w:rFonts w:ascii="Book Antiqua" w:hAnsi="Book Antiqua"/>
          <w:sz w:val="20"/>
          <w:szCs w:val="20"/>
        </w:rPr>
        <w:t>Ngade</w:t>
      </w:r>
      <w:proofErr w:type="spellEnd"/>
      <w:r w:rsidRPr="001554E7">
        <w:rPr>
          <w:rFonts w:ascii="Book Antiqua" w:hAnsi="Book Antiqua"/>
          <w:sz w:val="20"/>
          <w:szCs w:val="20"/>
        </w:rPr>
        <w:t xml:space="preserve"> and Lake </w:t>
      </w:r>
      <w:proofErr w:type="spellStart"/>
      <w:r w:rsidRPr="001554E7">
        <w:rPr>
          <w:rFonts w:ascii="Book Antiqua" w:hAnsi="Book Antiqua"/>
          <w:sz w:val="20"/>
          <w:szCs w:val="20"/>
        </w:rPr>
        <w:t>Tolire</w:t>
      </w:r>
      <w:proofErr w:type="spellEnd"/>
      <w:r w:rsidRPr="001554E7">
        <w:rPr>
          <w:rFonts w:ascii="Book Antiqua" w:hAnsi="Book Antiqua"/>
          <w:sz w:val="20"/>
          <w:szCs w:val="20"/>
        </w:rPr>
        <w:t>, using ion chromatography and UV-Vis spectrophotometry. This type of research is experimental laboratory. Based on the results of the research, the concentrations obtained from Ca</w:t>
      </w:r>
      <w:r w:rsidRPr="001554E7">
        <w:rPr>
          <w:rFonts w:ascii="Book Antiqua" w:hAnsi="Book Antiqua"/>
          <w:sz w:val="20"/>
          <w:szCs w:val="20"/>
          <w:vertAlign w:val="superscript"/>
        </w:rPr>
        <w:t>2+</w:t>
      </w:r>
      <w:r w:rsidRPr="001554E7">
        <w:rPr>
          <w:rFonts w:ascii="Book Antiqua" w:hAnsi="Book Antiqua"/>
          <w:sz w:val="20"/>
          <w:szCs w:val="20"/>
        </w:rPr>
        <w:t xml:space="preserve"> ions and Ca</w:t>
      </w:r>
      <w:r w:rsidRPr="001554E7">
        <w:rPr>
          <w:rFonts w:ascii="Book Antiqua" w:hAnsi="Book Antiqua"/>
          <w:sz w:val="20"/>
          <w:szCs w:val="20"/>
          <w:vertAlign w:val="superscript"/>
        </w:rPr>
        <w:t>2+</w:t>
      </w:r>
      <w:r w:rsidRPr="001554E7">
        <w:rPr>
          <w:rFonts w:ascii="Book Antiqua" w:hAnsi="Book Antiqua"/>
          <w:sz w:val="20"/>
          <w:szCs w:val="20"/>
        </w:rPr>
        <w:t xml:space="preserve"> ions are for the highest concentration of Ca</w:t>
      </w:r>
      <w:r w:rsidRPr="001554E7">
        <w:rPr>
          <w:rFonts w:ascii="Book Antiqua" w:hAnsi="Book Antiqua"/>
          <w:sz w:val="20"/>
          <w:szCs w:val="20"/>
          <w:vertAlign w:val="superscript"/>
        </w:rPr>
        <w:t>2+</w:t>
      </w:r>
      <w:r w:rsidRPr="001554E7">
        <w:rPr>
          <w:rFonts w:ascii="Book Antiqua" w:hAnsi="Book Antiqua"/>
          <w:sz w:val="20"/>
          <w:szCs w:val="20"/>
        </w:rPr>
        <w:t xml:space="preserve"> ions in Lake </w:t>
      </w:r>
      <w:proofErr w:type="spellStart"/>
      <w:r w:rsidRPr="001554E7">
        <w:rPr>
          <w:rFonts w:ascii="Book Antiqua" w:hAnsi="Book Antiqua"/>
          <w:sz w:val="20"/>
          <w:szCs w:val="20"/>
        </w:rPr>
        <w:t>Ngade</w:t>
      </w:r>
      <w:proofErr w:type="spellEnd"/>
      <w:r w:rsidRPr="001554E7">
        <w:rPr>
          <w:rFonts w:ascii="Book Antiqua" w:hAnsi="Book Antiqua"/>
          <w:sz w:val="20"/>
          <w:szCs w:val="20"/>
        </w:rPr>
        <w:t xml:space="preserve"> water at 1.259 ppm, Big </w:t>
      </w:r>
      <w:proofErr w:type="spellStart"/>
      <w:r w:rsidRPr="001554E7">
        <w:rPr>
          <w:rFonts w:ascii="Book Antiqua" w:hAnsi="Book Antiqua"/>
          <w:sz w:val="20"/>
          <w:szCs w:val="20"/>
        </w:rPr>
        <w:t>Tolire</w:t>
      </w:r>
      <w:proofErr w:type="spellEnd"/>
      <w:r w:rsidRPr="001554E7">
        <w:rPr>
          <w:rFonts w:ascii="Book Antiqua" w:hAnsi="Book Antiqua"/>
          <w:sz w:val="20"/>
          <w:szCs w:val="20"/>
        </w:rPr>
        <w:t xml:space="preserve"> Lake water at 3.410 ppm and Small </w:t>
      </w:r>
      <w:proofErr w:type="spellStart"/>
      <w:r w:rsidRPr="001554E7">
        <w:rPr>
          <w:rFonts w:ascii="Book Antiqua" w:hAnsi="Book Antiqua"/>
          <w:sz w:val="20"/>
          <w:szCs w:val="20"/>
        </w:rPr>
        <w:t>Tolire</w:t>
      </w:r>
      <w:proofErr w:type="spellEnd"/>
      <w:r w:rsidRPr="001554E7">
        <w:rPr>
          <w:rFonts w:ascii="Book Antiqua" w:hAnsi="Book Antiqua"/>
          <w:sz w:val="20"/>
          <w:szCs w:val="20"/>
        </w:rPr>
        <w:t xml:space="preserve"> Lake water at 6.154 ppm. Meanwhile, the highest concentration of Fe</w:t>
      </w:r>
      <w:r w:rsidRPr="001554E7">
        <w:rPr>
          <w:rFonts w:ascii="Book Antiqua" w:hAnsi="Book Antiqua"/>
          <w:sz w:val="20"/>
          <w:szCs w:val="20"/>
          <w:vertAlign w:val="superscript"/>
        </w:rPr>
        <w:t>3+</w:t>
      </w:r>
      <w:r w:rsidRPr="001554E7">
        <w:rPr>
          <w:rFonts w:ascii="Book Antiqua" w:hAnsi="Book Antiqua"/>
          <w:sz w:val="20"/>
          <w:szCs w:val="20"/>
        </w:rPr>
        <w:t xml:space="preserve"> ions is in Lake </w:t>
      </w:r>
      <w:proofErr w:type="spellStart"/>
      <w:r w:rsidRPr="001554E7">
        <w:rPr>
          <w:rFonts w:ascii="Book Antiqua" w:hAnsi="Book Antiqua"/>
          <w:sz w:val="20"/>
          <w:szCs w:val="20"/>
        </w:rPr>
        <w:t>Ngade</w:t>
      </w:r>
      <w:proofErr w:type="spellEnd"/>
      <w:r w:rsidRPr="001554E7">
        <w:rPr>
          <w:rFonts w:ascii="Book Antiqua" w:hAnsi="Book Antiqua"/>
          <w:sz w:val="20"/>
          <w:szCs w:val="20"/>
        </w:rPr>
        <w:t xml:space="preserve"> water at 5.606 ppm, Big </w:t>
      </w:r>
      <w:proofErr w:type="spellStart"/>
      <w:r w:rsidRPr="001554E7">
        <w:rPr>
          <w:rFonts w:ascii="Book Antiqua" w:hAnsi="Book Antiqua"/>
          <w:sz w:val="20"/>
          <w:szCs w:val="20"/>
        </w:rPr>
        <w:t>Tolire</w:t>
      </w:r>
      <w:proofErr w:type="spellEnd"/>
      <w:r w:rsidRPr="001554E7">
        <w:rPr>
          <w:rFonts w:ascii="Book Antiqua" w:hAnsi="Book Antiqua"/>
          <w:sz w:val="20"/>
          <w:szCs w:val="20"/>
        </w:rPr>
        <w:t xml:space="preserve"> Lake water at 5.500 ppm, and Small </w:t>
      </w:r>
      <w:proofErr w:type="spellStart"/>
      <w:r w:rsidRPr="001554E7">
        <w:rPr>
          <w:rFonts w:ascii="Book Antiqua" w:hAnsi="Book Antiqua"/>
          <w:sz w:val="20"/>
          <w:szCs w:val="20"/>
        </w:rPr>
        <w:t>Tolire</w:t>
      </w:r>
      <w:proofErr w:type="spellEnd"/>
      <w:r w:rsidRPr="001554E7">
        <w:rPr>
          <w:rFonts w:ascii="Book Antiqua" w:hAnsi="Book Antiqua"/>
          <w:sz w:val="20"/>
          <w:szCs w:val="20"/>
        </w:rPr>
        <w:t xml:space="preserve"> Lake water at 5.379 ppm.</w:t>
      </w:r>
    </w:p>
    <w:p w:rsidR="00173A0D" w:rsidRPr="00173A0D" w:rsidRDefault="00FB7E2F" w:rsidP="00173A0D">
      <w:pPr>
        <w:spacing w:line="240" w:lineRule="auto"/>
        <w:ind w:left="1701" w:hanging="1341"/>
        <w:jc w:val="both"/>
        <w:rPr>
          <w:rFonts w:ascii="Book Antiqua" w:hAnsi="Book Antiqua"/>
          <w:sz w:val="20"/>
          <w:szCs w:val="20"/>
        </w:rPr>
      </w:pPr>
      <w:r w:rsidRPr="001554E7">
        <w:rPr>
          <w:rFonts w:ascii="Book Antiqua" w:hAnsi="Book Antiqua"/>
          <w:b/>
          <w:sz w:val="20"/>
          <w:szCs w:val="20"/>
        </w:rPr>
        <w:t xml:space="preserve">Keywords: </w:t>
      </w:r>
      <w:r w:rsidRPr="001554E7">
        <w:rPr>
          <w:rFonts w:ascii="Book Antiqua" w:hAnsi="Book Antiqua"/>
          <w:sz w:val="20"/>
          <w:szCs w:val="20"/>
        </w:rPr>
        <w:t>Ca</w:t>
      </w:r>
      <w:r w:rsidRPr="001554E7">
        <w:rPr>
          <w:rFonts w:ascii="Book Antiqua" w:hAnsi="Book Antiqua"/>
          <w:sz w:val="20"/>
          <w:szCs w:val="20"/>
          <w:vertAlign w:val="superscript"/>
        </w:rPr>
        <w:t>2+</w:t>
      </w:r>
      <w:r w:rsidRPr="001554E7">
        <w:rPr>
          <w:rFonts w:ascii="Book Antiqua" w:hAnsi="Book Antiqua"/>
          <w:sz w:val="20"/>
          <w:szCs w:val="20"/>
        </w:rPr>
        <w:t>, Fe</w:t>
      </w:r>
      <w:r w:rsidRPr="001554E7">
        <w:rPr>
          <w:rFonts w:ascii="Book Antiqua" w:hAnsi="Book Antiqua"/>
          <w:sz w:val="20"/>
          <w:szCs w:val="20"/>
          <w:vertAlign w:val="superscript"/>
        </w:rPr>
        <w:t>3+</w:t>
      </w:r>
      <w:r w:rsidRPr="001554E7">
        <w:rPr>
          <w:rFonts w:ascii="Book Antiqua" w:hAnsi="Book Antiqua"/>
          <w:sz w:val="20"/>
          <w:szCs w:val="20"/>
        </w:rPr>
        <w:t xml:space="preserve">, Ion Chromatography, UV-Vis Spectrophotometry, </w:t>
      </w:r>
      <w:proofErr w:type="spellStart"/>
      <w:r w:rsidRPr="001554E7">
        <w:rPr>
          <w:rFonts w:ascii="Book Antiqua" w:hAnsi="Book Antiqua"/>
          <w:sz w:val="20"/>
          <w:szCs w:val="20"/>
        </w:rPr>
        <w:t>Ngade</w:t>
      </w:r>
      <w:proofErr w:type="spellEnd"/>
      <w:r w:rsidRPr="001554E7">
        <w:rPr>
          <w:rFonts w:ascii="Book Antiqua" w:hAnsi="Book Antiqua"/>
          <w:sz w:val="20"/>
          <w:szCs w:val="20"/>
        </w:rPr>
        <w:t xml:space="preserve"> Lake, </w:t>
      </w:r>
      <w:proofErr w:type="spellStart"/>
      <w:r w:rsidRPr="001554E7">
        <w:rPr>
          <w:rFonts w:ascii="Book Antiqua" w:hAnsi="Book Antiqua"/>
          <w:sz w:val="20"/>
          <w:szCs w:val="20"/>
        </w:rPr>
        <w:t>Tolire</w:t>
      </w:r>
      <w:proofErr w:type="spellEnd"/>
      <w:r w:rsidRPr="001554E7">
        <w:rPr>
          <w:rFonts w:ascii="Book Antiqua" w:hAnsi="Book Antiqua"/>
          <w:sz w:val="20"/>
          <w:szCs w:val="20"/>
        </w:rPr>
        <w:t xml:space="preserve"> Lake.</w:t>
      </w:r>
    </w:p>
    <w:p w:rsidR="00BD3AE6" w:rsidRDefault="00BB17BA" w:rsidP="00BD3AE6">
      <w:pPr>
        <w:spacing w:line="240" w:lineRule="auto"/>
        <w:ind w:left="360"/>
        <w:jc w:val="center"/>
        <w:rPr>
          <w:rFonts w:ascii="Book Antiqua" w:hAnsi="Book Antiqua"/>
          <w:b/>
        </w:rPr>
      </w:pPr>
      <w:r>
        <w:rPr>
          <w:rFonts w:ascii="Book Antiqua" w:hAnsi="Book Antiqua"/>
          <w:b/>
        </w:rPr>
        <w:t>ABSTRAK</w:t>
      </w:r>
    </w:p>
    <w:p w:rsidR="00173A0D" w:rsidRPr="00173A0D" w:rsidRDefault="00173A0D" w:rsidP="00173A0D">
      <w:pPr>
        <w:pStyle w:val="NormalWeb"/>
        <w:spacing w:before="0" w:beforeAutospacing="0" w:after="240" w:afterAutospacing="0" w:line="240" w:lineRule="auto"/>
        <w:ind w:left="360"/>
        <w:jc w:val="both"/>
        <w:rPr>
          <w:rFonts w:ascii="Book Antiqua" w:hAnsi="Book Antiqua"/>
          <w:sz w:val="20"/>
          <w:szCs w:val="20"/>
        </w:rPr>
      </w:pPr>
      <w:proofErr w:type="spellStart"/>
      <w:r w:rsidRPr="00173A0D">
        <w:rPr>
          <w:rFonts w:ascii="Book Antiqua" w:hAnsi="Book Antiqua"/>
          <w:color w:val="000000"/>
          <w:sz w:val="20"/>
          <w:szCs w:val="20"/>
        </w:rPr>
        <w:t>Penelitian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ini</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bertujuan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untuk</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mendapatkan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kondisi</w:t>
      </w:r>
      <w:proofErr w:type="spellEnd"/>
      <w:r w:rsidRPr="00173A0D">
        <w:rPr>
          <w:rFonts w:ascii="Book Antiqua" w:hAnsi="Book Antiqua"/>
          <w:color w:val="000000"/>
          <w:sz w:val="20"/>
          <w:szCs w:val="20"/>
        </w:rPr>
        <w:t xml:space="preserve"> yang optimal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valid </w:t>
      </w:r>
      <w:proofErr w:type="spellStart"/>
      <w:r w:rsidRPr="00173A0D">
        <w:rPr>
          <w:rFonts w:ascii="Book Antiqua" w:hAnsi="Book Antiqua"/>
          <w:color w:val="000000"/>
          <w:sz w:val="20"/>
          <w:szCs w:val="20"/>
        </w:rPr>
        <w:t>untuk</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analisis</w:t>
      </w:r>
      <w:proofErr w:type="spellEnd"/>
      <w:r w:rsidRPr="00173A0D">
        <w:rPr>
          <w:rFonts w:ascii="Book Antiqua" w:hAnsi="Book Antiqua"/>
          <w:color w:val="000000"/>
          <w:sz w:val="20"/>
          <w:szCs w:val="20"/>
        </w:rPr>
        <w:t xml:space="preserve"> ion </w:t>
      </w:r>
      <w:proofErr w:type="spellStart"/>
      <w:r w:rsidRPr="00173A0D">
        <w:rPr>
          <w:rFonts w:ascii="Book Antiqua" w:hAnsi="Book Antiqua"/>
          <w:color w:val="000000"/>
          <w:sz w:val="20"/>
          <w:szCs w:val="20"/>
        </w:rPr>
        <w:t>anorganik</w:t>
      </w:r>
      <w:proofErr w:type="spellEnd"/>
      <w:r w:rsidRPr="00173A0D">
        <w:rPr>
          <w:rFonts w:ascii="Book Antiqua" w:hAnsi="Book Antiqua"/>
          <w:color w:val="000000"/>
          <w:sz w:val="20"/>
          <w:szCs w:val="20"/>
        </w:rPr>
        <w:t xml:space="preserve"> Ca</w:t>
      </w:r>
      <w:r w:rsidRPr="00173A0D">
        <w:rPr>
          <w:rFonts w:ascii="Book Antiqua" w:hAnsi="Book Antiqua"/>
          <w:color w:val="000000"/>
          <w:sz w:val="20"/>
          <w:szCs w:val="20"/>
          <w:vertAlign w:val="superscript"/>
        </w:rPr>
        <w:t>2+</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logam</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berat</w:t>
      </w:r>
      <w:proofErr w:type="spellEnd"/>
      <w:r w:rsidRPr="00173A0D">
        <w:rPr>
          <w:rFonts w:ascii="Book Antiqua" w:hAnsi="Book Antiqua"/>
          <w:color w:val="000000"/>
          <w:sz w:val="20"/>
          <w:szCs w:val="20"/>
        </w:rPr>
        <w:t xml:space="preserve"> Fe</w:t>
      </w:r>
      <w:r w:rsidRPr="00173A0D">
        <w:rPr>
          <w:rFonts w:ascii="Book Antiqua" w:hAnsi="Book Antiqua"/>
          <w:color w:val="000000"/>
          <w:sz w:val="20"/>
          <w:szCs w:val="20"/>
          <w:vertAlign w:val="superscript"/>
        </w:rPr>
        <w:t>3+</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perbandingan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antara</w:t>
      </w:r>
      <w:proofErr w:type="spellEnd"/>
      <w:r w:rsidRPr="00173A0D">
        <w:rPr>
          <w:rFonts w:ascii="Book Antiqua" w:hAnsi="Book Antiqua"/>
          <w:color w:val="000000"/>
          <w:sz w:val="20"/>
          <w:szCs w:val="20"/>
        </w:rPr>
        <w:t xml:space="preserve"> ion </w:t>
      </w:r>
      <w:proofErr w:type="spellStart"/>
      <w:r w:rsidRPr="00173A0D">
        <w:rPr>
          <w:rFonts w:ascii="Book Antiqua" w:hAnsi="Book Antiqua"/>
          <w:color w:val="000000"/>
          <w:sz w:val="20"/>
          <w:szCs w:val="20"/>
        </w:rPr>
        <w:t>anorganik</w:t>
      </w:r>
      <w:proofErr w:type="spellEnd"/>
      <w:r w:rsidRPr="00173A0D">
        <w:rPr>
          <w:rFonts w:ascii="Book Antiqua" w:hAnsi="Book Antiqua"/>
          <w:color w:val="000000"/>
          <w:sz w:val="20"/>
          <w:szCs w:val="20"/>
        </w:rPr>
        <w:t xml:space="preserve"> Ca</w:t>
      </w:r>
      <w:r w:rsidRPr="00173A0D">
        <w:rPr>
          <w:rFonts w:ascii="Book Antiqua" w:hAnsi="Book Antiqua"/>
          <w:color w:val="000000"/>
          <w:sz w:val="20"/>
          <w:szCs w:val="20"/>
          <w:vertAlign w:val="superscript"/>
        </w:rPr>
        <w:t>2+</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ion </w:t>
      </w:r>
      <w:proofErr w:type="spellStart"/>
      <w:r w:rsidRPr="00173A0D">
        <w:rPr>
          <w:rFonts w:ascii="Book Antiqua" w:hAnsi="Book Antiqua"/>
          <w:color w:val="000000"/>
          <w:sz w:val="20"/>
          <w:szCs w:val="20"/>
        </w:rPr>
        <w:t>logam</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berat</w:t>
      </w:r>
      <w:proofErr w:type="spellEnd"/>
      <w:r w:rsidRPr="00173A0D">
        <w:rPr>
          <w:rFonts w:ascii="Book Antiqua" w:hAnsi="Book Antiqua"/>
          <w:color w:val="000000"/>
          <w:sz w:val="20"/>
          <w:szCs w:val="20"/>
        </w:rPr>
        <w:t xml:space="preserve"> Fe</w:t>
      </w:r>
      <w:r w:rsidRPr="00173A0D">
        <w:rPr>
          <w:rFonts w:ascii="Book Antiqua" w:hAnsi="Book Antiqua"/>
          <w:color w:val="000000"/>
          <w:sz w:val="20"/>
          <w:szCs w:val="20"/>
          <w:vertAlign w:val="superscript"/>
        </w:rPr>
        <w:t>3+</w:t>
      </w:r>
      <w:r w:rsidRPr="00173A0D">
        <w:rPr>
          <w:rFonts w:ascii="Book Antiqua" w:hAnsi="Book Antiqua"/>
          <w:color w:val="000000"/>
          <w:sz w:val="20"/>
          <w:szCs w:val="20"/>
        </w:rPr>
        <w:t xml:space="preserve"> yang </w:t>
      </w:r>
      <w:proofErr w:type="spellStart"/>
      <w:r w:rsidRPr="00173A0D">
        <w:rPr>
          <w:rFonts w:ascii="Book Antiqua" w:hAnsi="Book Antiqua"/>
          <w:color w:val="000000"/>
          <w:sz w:val="20"/>
          <w:szCs w:val="20"/>
        </w:rPr>
        <w:t>terkandung</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dalam</w:t>
      </w:r>
      <w:proofErr w:type="spellEnd"/>
      <w:r w:rsidRPr="00173A0D">
        <w:rPr>
          <w:rFonts w:ascii="Book Antiqua" w:hAnsi="Book Antiqua"/>
          <w:color w:val="000000"/>
          <w:sz w:val="20"/>
          <w:szCs w:val="20"/>
        </w:rPr>
        <w:t xml:space="preserve">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Ngade</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Tolire</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menggunakan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kromatografi</w:t>
      </w:r>
      <w:proofErr w:type="spellEnd"/>
      <w:r w:rsidRPr="00173A0D">
        <w:rPr>
          <w:rFonts w:ascii="Book Antiqua" w:hAnsi="Book Antiqua"/>
          <w:color w:val="000000"/>
          <w:sz w:val="20"/>
          <w:szCs w:val="20"/>
        </w:rPr>
        <w:t xml:space="preserve"> ion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spektrofotometri</w:t>
      </w:r>
      <w:proofErr w:type="spellEnd"/>
      <w:r w:rsidRPr="00173A0D">
        <w:rPr>
          <w:rFonts w:ascii="Book Antiqua" w:hAnsi="Book Antiqua"/>
          <w:color w:val="000000"/>
          <w:sz w:val="20"/>
          <w:szCs w:val="20"/>
        </w:rPr>
        <w:t xml:space="preserve"> UV-Vis. </w:t>
      </w:r>
      <w:proofErr w:type="spellStart"/>
      <w:r w:rsidRPr="00173A0D">
        <w:rPr>
          <w:rFonts w:ascii="Book Antiqua" w:hAnsi="Book Antiqua"/>
          <w:color w:val="000000"/>
          <w:sz w:val="20"/>
          <w:szCs w:val="20"/>
        </w:rPr>
        <w:t>Jenis</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penelitian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ini</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eksperimental</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laboratorium</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Berdasarkan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hasil</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penelitian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konsentrasi</w:t>
      </w:r>
      <w:proofErr w:type="spellEnd"/>
      <w:r w:rsidRPr="00173A0D">
        <w:rPr>
          <w:rFonts w:ascii="Book Antiqua" w:hAnsi="Book Antiqua"/>
          <w:color w:val="000000"/>
          <w:sz w:val="20"/>
          <w:szCs w:val="20"/>
        </w:rPr>
        <w:t xml:space="preserve"> yang </w:t>
      </w:r>
      <w:proofErr w:type="spellStart"/>
      <w:r w:rsidRPr="00173A0D">
        <w:rPr>
          <w:rFonts w:ascii="Book Antiqua" w:hAnsi="Book Antiqua"/>
          <w:color w:val="000000"/>
          <w:sz w:val="20"/>
          <w:szCs w:val="20"/>
        </w:rPr>
        <w:t>didapatkan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dari</w:t>
      </w:r>
      <w:proofErr w:type="spellEnd"/>
      <w:r w:rsidRPr="00173A0D">
        <w:rPr>
          <w:rFonts w:ascii="Book Antiqua" w:hAnsi="Book Antiqua"/>
          <w:color w:val="000000"/>
          <w:sz w:val="20"/>
          <w:szCs w:val="20"/>
        </w:rPr>
        <w:t xml:space="preserve"> ion Ca</w:t>
      </w:r>
      <w:r w:rsidRPr="00173A0D">
        <w:rPr>
          <w:rFonts w:ascii="Book Antiqua" w:hAnsi="Book Antiqua"/>
          <w:color w:val="000000"/>
          <w:sz w:val="20"/>
          <w:szCs w:val="20"/>
          <w:vertAlign w:val="superscript"/>
        </w:rPr>
        <w:t>2+</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ion Fe</w:t>
      </w:r>
      <w:r w:rsidRPr="00173A0D">
        <w:rPr>
          <w:rFonts w:ascii="Book Antiqua" w:hAnsi="Book Antiqua"/>
          <w:color w:val="000000"/>
          <w:sz w:val="20"/>
          <w:szCs w:val="20"/>
          <w:vertAlign w:val="superscript"/>
        </w:rPr>
        <w:t>3+</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yaitu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untuk</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konsentrasi</w:t>
      </w:r>
      <w:proofErr w:type="spellEnd"/>
      <w:r w:rsidRPr="00173A0D">
        <w:rPr>
          <w:rFonts w:ascii="Book Antiqua" w:hAnsi="Book Antiqua"/>
          <w:color w:val="000000"/>
          <w:sz w:val="20"/>
          <w:szCs w:val="20"/>
        </w:rPr>
        <w:t xml:space="preserve"> ion Ca</w:t>
      </w:r>
      <w:r w:rsidRPr="00173A0D">
        <w:rPr>
          <w:rFonts w:ascii="Book Antiqua" w:hAnsi="Book Antiqua"/>
          <w:color w:val="000000"/>
          <w:sz w:val="20"/>
          <w:szCs w:val="20"/>
          <w:vertAlign w:val="superscript"/>
        </w:rPr>
        <w:t>2+</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tertinggi</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berada</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pada</w:t>
      </w:r>
      <w:proofErr w:type="spellEnd"/>
      <w:r w:rsidRPr="00173A0D">
        <w:rPr>
          <w:rFonts w:ascii="Book Antiqua" w:hAnsi="Book Antiqua"/>
          <w:color w:val="000000"/>
          <w:sz w:val="20"/>
          <w:szCs w:val="20"/>
        </w:rPr>
        <w:t xml:space="preserve">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Ngade</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sebesar</w:t>
      </w:r>
      <w:proofErr w:type="spellEnd"/>
      <w:r w:rsidRPr="00173A0D">
        <w:rPr>
          <w:rFonts w:ascii="Book Antiqua" w:hAnsi="Book Antiqua"/>
          <w:color w:val="000000"/>
          <w:sz w:val="20"/>
          <w:szCs w:val="20"/>
        </w:rPr>
        <w:t xml:space="preserve"> 1.259 ppm,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Tolire</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Besar</w:t>
      </w:r>
      <w:proofErr w:type="spellEnd"/>
      <w:r w:rsidRPr="00173A0D">
        <w:rPr>
          <w:rFonts w:ascii="Book Antiqua" w:hAnsi="Book Antiqua"/>
          <w:color w:val="000000"/>
          <w:sz w:val="20"/>
          <w:szCs w:val="20"/>
        </w:rPr>
        <w:t xml:space="preserve"> 3.410 ppm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Tolire</w:t>
      </w:r>
      <w:proofErr w:type="spellEnd"/>
      <w:r w:rsidRPr="00173A0D">
        <w:rPr>
          <w:rFonts w:ascii="Book Antiqua" w:hAnsi="Book Antiqua"/>
          <w:color w:val="000000"/>
          <w:sz w:val="20"/>
          <w:szCs w:val="20"/>
        </w:rPr>
        <w:t xml:space="preserve"> Kecil 6.154 ppm. </w:t>
      </w:r>
      <w:proofErr w:type="spellStart"/>
      <w:r w:rsidRPr="00173A0D">
        <w:rPr>
          <w:rFonts w:ascii="Book Antiqua" w:hAnsi="Book Antiqua"/>
          <w:color w:val="000000"/>
          <w:sz w:val="20"/>
          <w:szCs w:val="20"/>
        </w:rPr>
        <w:t>Sedangkan</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untuk</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konsentrasi</w:t>
      </w:r>
      <w:proofErr w:type="spellEnd"/>
      <w:r w:rsidRPr="00173A0D">
        <w:rPr>
          <w:rFonts w:ascii="Book Antiqua" w:hAnsi="Book Antiqua"/>
          <w:color w:val="000000"/>
          <w:sz w:val="20"/>
          <w:szCs w:val="20"/>
        </w:rPr>
        <w:t xml:space="preserve"> ion Fe</w:t>
      </w:r>
      <w:r w:rsidRPr="00173A0D">
        <w:rPr>
          <w:rFonts w:ascii="Book Antiqua" w:hAnsi="Book Antiqua"/>
          <w:color w:val="000000"/>
          <w:sz w:val="20"/>
          <w:szCs w:val="20"/>
          <w:vertAlign w:val="superscript"/>
        </w:rPr>
        <w:t>3+</w:t>
      </w:r>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tertinggi</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berada</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pada</w:t>
      </w:r>
      <w:proofErr w:type="spellEnd"/>
      <w:r w:rsidRPr="00173A0D">
        <w:rPr>
          <w:rFonts w:ascii="Book Antiqua" w:hAnsi="Book Antiqua"/>
          <w:color w:val="000000"/>
          <w:sz w:val="20"/>
          <w:szCs w:val="20"/>
        </w:rPr>
        <w:t xml:space="preserve">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Ngade</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sebesar</w:t>
      </w:r>
      <w:proofErr w:type="spellEnd"/>
      <w:r w:rsidRPr="00173A0D">
        <w:rPr>
          <w:rFonts w:ascii="Book Antiqua" w:hAnsi="Book Antiqua"/>
          <w:color w:val="000000"/>
          <w:sz w:val="20"/>
          <w:szCs w:val="20"/>
        </w:rPr>
        <w:t xml:space="preserve"> 5.606 ppm,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Tolire</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Besar</w:t>
      </w:r>
      <w:proofErr w:type="spellEnd"/>
      <w:r w:rsidRPr="00173A0D">
        <w:rPr>
          <w:rFonts w:ascii="Book Antiqua" w:hAnsi="Book Antiqua"/>
          <w:color w:val="000000"/>
          <w:sz w:val="20"/>
          <w:szCs w:val="20"/>
        </w:rPr>
        <w:t xml:space="preserve"> 5.500 ppm, </w:t>
      </w:r>
      <w:proofErr w:type="spellStart"/>
      <w:r w:rsidRPr="00173A0D">
        <w:rPr>
          <w:rFonts w:ascii="Book Antiqua" w:hAnsi="Book Antiqua"/>
          <w:color w:val="000000"/>
          <w:sz w:val="20"/>
          <w:szCs w:val="20"/>
        </w:rPr>
        <w:t>dan</w:t>
      </w:r>
      <w:proofErr w:type="spellEnd"/>
      <w:r w:rsidRPr="00173A0D">
        <w:rPr>
          <w:rFonts w:ascii="Book Antiqua" w:hAnsi="Book Antiqua"/>
          <w:color w:val="000000"/>
          <w:sz w:val="20"/>
          <w:szCs w:val="20"/>
        </w:rPr>
        <w:t xml:space="preserve"> air </w:t>
      </w:r>
      <w:proofErr w:type="spellStart"/>
      <w:r w:rsidRPr="00173A0D">
        <w:rPr>
          <w:rFonts w:ascii="Book Antiqua" w:hAnsi="Book Antiqua"/>
          <w:color w:val="000000"/>
          <w:sz w:val="20"/>
          <w:szCs w:val="20"/>
        </w:rPr>
        <w:t>Danau</w:t>
      </w:r>
      <w:proofErr w:type="spellEnd"/>
      <w:r w:rsidRPr="00173A0D">
        <w:rPr>
          <w:rFonts w:ascii="Book Antiqua" w:hAnsi="Book Antiqua"/>
          <w:color w:val="000000"/>
          <w:sz w:val="20"/>
          <w:szCs w:val="20"/>
        </w:rPr>
        <w:t xml:space="preserve"> </w:t>
      </w:r>
      <w:proofErr w:type="spellStart"/>
      <w:r w:rsidRPr="00173A0D">
        <w:rPr>
          <w:rFonts w:ascii="Book Antiqua" w:hAnsi="Book Antiqua"/>
          <w:color w:val="000000"/>
          <w:sz w:val="20"/>
          <w:szCs w:val="20"/>
        </w:rPr>
        <w:t>Tolire</w:t>
      </w:r>
      <w:proofErr w:type="spellEnd"/>
      <w:r w:rsidRPr="00173A0D">
        <w:rPr>
          <w:rFonts w:ascii="Book Antiqua" w:hAnsi="Book Antiqua"/>
          <w:color w:val="000000"/>
          <w:sz w:val="20"/>
          <w:szCs w:val="20"/>
        </w:rPr>
        <w:t xml:space="preserve"> Kecil </w:t>
      </w:r>
      <w:proofErr w:type="spellStart"/>
      <w:r w:rsidRPr="00173A0D">
        <w:rPr>
          <w:rFonts w:ascii="Book Antiqua" w:hAnsi="Book Antiqua"/>
          <w:color w:val="000000"/>
          <w:sz w:val="20"/>
          <w:szCs w:val="20"/>
        </w:rPr>
        <w:t>sebesar</w:t>
      </w:r>
      <w:proofErr w:type="spellEnd"/>
      <w:r w:rsidRPr="00173A0D">
        <w:rPr>
          <w:rFonts w:ascii="Book Antiqua" w:hAnsi="Book Antiqua"/>
          <w:color w:val="000000"/>
          <w:sz w:val="20"/>
          <w:szCs w:val="20"/>
        </w:rPr>
        <w:t xml:space="preserve"> 5.379 ppm.</w:t>
      </w:r>
    </w:p>
    <w:p w:rsidR="00173A0D" w:rsidRDefault="00173A0D" w:rsidP="00173A0D">
      <w:pPr>
        <w:spacing w:after="0" w:line="240" w:lineRule="auto"/>
        <w:ind w:left="360"/>
        <w:jc w:val="both"/>
        <w:rPr>
          <w:rFonts w:ascii="Book Antiqua" w:hAnsi="Book Antiqua"/>
          <w:sz w:val="20"/>
          <w:szCs w:val="20"/>
        </w:rPr>
      </w:pPr>
      <w:r w:rsidRPr="00173A0D">
        <w:rPr>
          <w:rFonts w:ascii="Book Antiqua" w:hAnsi="Book Antiqua"/>
          <w:b/>
          <w:sz w:val="20"/>
          <w:szCs w:val="20"/>
        </w:rPr>
        <w:t xml:space="preserve">Kata </w:t>
      </w:r>
      <w:proofErr w:type="spellStart"/>
      <w:r w:rsidRPr="00173A0D">
        <w:rPr>
          <w:rFonts w:ascii="Book Antiqua" w:hAnsi="Book Antiqua"/>
          <w:b/>
          <w:sz w:val="20"/>
          <w:szCs w:val="20"/>
        </w:rPr>
        <w:t>Kunci</w:t>
      </w:r>
      <w:proofErr w:type="spellEnd"/>
      <w:r w:rsidRPr="00173A0D">
        <w:rPr>
          <w:rFonts w:ascii="Book Antiqua" w:hAnsi="Book Antiqua"/>
          <w:b/>
          <w:sz w:val="20"/>
          <w:szCs w:val="20"/>
        </w:rPr>
        <w:t>:</w:t>
      </w:r>
      <w:r w:rsidRPr="00173A0D">
        <w:rPr>
          <w:rFonts w:ascii="Book Antiqua" w:hAnsi="Book Antiqua"/>
          <w:sz w:val="20"/>
          <w:szCs w:val="20"/>
        </w:rPr>
        <w:t xml:space="preserve"> </w:t>
      </w:r>
      <w:r w:rsidRPr="00173A0D">
        <w:rPr>
          <w:rFonts w:ascii="Book Antiqua" w:hAnsi="Book Antiqua"/>
          <w:sz w:val="20"/>
          <w:szCs w:val="20"/>
          <w:lang w:val="en-ID"/>
        </w:rPr>
        <w:t>Ca</w:t>
      </w:r>
      <w:r w:rsidRPr="00173A0D">
        <w:rPr>
          <w:rFonts w:ascii="Book Antiqua" w:hAnsi="Book Antiqua"/>
          <w:sz w:val="20"/>
          <w:szCs w:val="20"/>
          <w:vertAlign w:val="superscript"/>
          <w:lang w:val="en-ID"/>
        </w:rPr>
        <w:t>2+</w:t>
      </w:r>
      <w:r w:rsidRPr="00173A0D">
        <w:rPr>
          <w:rFonts w:ascii="Book Antiqua" w:hAnsi="Book Antiqua"/>
          <w:sz w:val="20"/>
          <w:szCs w:val="20"/>
        </w:rPr>
        <w:t xml:space="preserve">, </w:t>
      </w:r>
      <w:r w:rsidRPr="00173A0D">
        <w:rPr>
          <w:rFonts w:ascii="Book Antiqua" w:hAnsi="Book Antiqua"/>
          <w:sz w:val="20"/>
          <w:szCs w:val="20"/>
          <w:lang w:val="en-ID"/>
        </w:rPr>
        <w:t>Fe</w:t>
      </w:r>
      <w:r w:rsidRPr="00173A0D">
        <w:rPr>
          <w:rFonts w:ascii="Book Antiqua" w:hAnsi="Book Antiqua"/>
          <w:sz w:val="20"/>
          <w:szCs w:val="20"/>
          <w:vertAlign w:val="superscript"/>
          <w:lang w:val="en-ID"/>
        </w:rPr>
        <w:t>3+</w:t>
      </w:r>
      <w:r w:rsidRPr="00173A0D">
        <w:rPr>
          <w:rFonts w:ascii="Book Antiqua" w:hAnsi="Book Antiqua"/>
          <w:sz w:val="20"/>
          <w:szCs w:val="20"/>
        </w:rPr>
        <w:t xml:space="preserve">, </w:t>
      </w:r>
      <w:proofErr w:type="spellStart"/>
      <w:r w:rsidRPr="00173A0D">
        <w:rPr>
          <w:rFonts w:ascii="Book Antiqua" w:hAnsi="Book Antiqua"/>
          <w:sz w:val="20"/>
          <w:szCs w:val="20"/>
        </w:rPr>
        <w:t>Kromatografi</w:t>
      </w:r>
      <w:proofErr w:type="spellEnd"/>
      <w:r w:rsidRPr="00173A0D">
        <w:rPr>
          <w:rFonts w:ascii="Book Antiqua" w:hAnsi="Book Antiqua"/>
          <w:sz w:val="20"/>
          <w:szCs w:val="20"/>
        </w:rPr>
        <w:t xml:space="preserve"> Ion, </w:t>
      </w:r>
      <w:proofErr w:type="spellStart"/>
      <w:r w:rsidRPr="00173A0D">
        <w:rPr>
          <w:rFonts w:ascii="Book Antiqua" w:hAnsi="Book Antiqua"/>
          <w:sz w:val="20"/>
          <w:szCs w:val="20"/>
        </w:rPr>
        <w:t>Spektrofotometri</w:t>
      </w:r>
      <w:proofErr w:type="spellEnd"/>
      <w:r w:rsidRPr="00173A0D">
        <w:rPr>
          <w:rFonts w:ascii="Book Antiqua" w:hAnsi="Book Antiqua"/>
          <w:sz w:val="20"/>
          <w:szCs w:val="20"/>
        </w:rPr>
        <w:t xml:space="preserve"> UV-Vis, </w:t>
      </w:r>
      <w:proofErr w:type="spellStart"/>
      <w:r w:rsidRPr="00173A0D">
        <w:rPr>
          <w:rFonts w:ascii="Book Antiqua" w:hAnsi="Book Antiqua"/>
          <w:sz w:val="20"/>
          <w:szCs w:val="20"/>
        </w:rPr>
        <w:t>Danau</w:t>
      </w:r>
      <w:proofErr w:type="spellEnd"/>
      <w:r w:rsidRPr="00173A0D">
        <w:rPr>
          <w:rFonts w:ascii="Book Antiqua" w:hAnsi="Book Antiqua"/>
          <w:sz w:val="20"/>
          <w:szCs w:val="20"/>
        </w:rPr>
        <w:t xml:space="preserve"> </w:t>
      </w:r>
      <w:proofErr w:type="spellStart"/>
      <w:r w:rsidRPr="00173A0D">
        <w:rPr>
          <w:rFonts w:ascii="Book Antiqua" w:hAnsi="Book Antiqua"/>
          <w:sz w:val="20"/>
          <w:szCs w:val="20"/>
        </w:rPr>
        <w:t>Ngade</w:t>
      </w:r>
      <w:proofErr w:type="spellEnd"/>
      <w:r w:rsidRPr="00173A0D">
        <w:rPr>
          <w:rFonts w:ascii="Book Antiqua" w:hAnsi="Book Antiqua"/>
          <w:sz w:val="20"/>
          <w:szCs w:val="20"/>
        </w:rPr>
        <w:t xml:space="preserve">, </w:t>
      </w:r>
      <w:proofErr w:type="spellStart"/>
      <w:r w:rsidRPr="00173A0D">
        <w:rPr>
          <w:rFonts w:ascii="Book Antiqua" w:hAnsi="Book Antiqua"/>
          <w:sz w:val="20"/>
          <w:szCs w:val="20"/>
        </w:rPr>
        <w:t>Danau</w:t>
      </w:r>
      <w:proofErr w:type="spellEnd"/>
      <w:r w:rsidRPr="00173A0D">
        <w:rPr>
          <w:rFonts w:ascii="Book Antiqua" w:hAnsi="Book Antiqua"/>
          <w:sz w:val="20"/>
          <w:szCs w:val="20"/>
        </w:rPr>
        <w:t xml:space="preserve"> </w:t>
      </w:r>
      <w:proofErr w:type="spellStart"/>
      <w:r w:rsidRPr="00173A0D">
        <w:rPr>
          <w:rFonts w:ascii="Book Antiqua" w:hAnsi="Book Antiqua"/>
          <w:sz w:val="20"/>
          <w:szCs w:val="20"/>
        </w:rPr>
        <w:t>Tolire</w:t>
      </w:r>
      <w:proofErr w:type="spellEnd"/>
      <w:r w:rsidRPr="00173A0D">
        <w:rPr>
          <w:rFonts w:ascii="Book Antiqua" w:hAnsi="Book Antiqua"/>
          <w:sz w:val="20"/>
          <w:szCs w:val="20"/>
        </w:rPr>
        <w:t>.</w:t>
      </w:r>
    </w:p>
    <w:p w:rsidR="00173A0D" w:rsidRDefault="00173A0D" w:rsidP="00173A0D">
      <w:pPr>
        <w:spacing w:after="0" w:line="240" w:lineRule="auto"/>
        <w:ind w:left="360"/>
        <w:jc w:val="both"/>
        <w:rPr>
          <w:rFonts w:ascii="Book Antiqua" w:hAnsi="Book Antiqua"/>
          <w:sz w:val="20"/>
          <w:szCs w:val="20"/>
        </w:rPr>
      </w:pPr>
    </w:p>
    <w:p w:rsidR="00897C91" w:rsidRPr="00173A0D" w:rsidRDefault="00897C91" w:rsidP="00173A0D">
      <w:pPr>
        <w:spacing w:after="0" w:line="240" w:lineRule="auto"/>
        <w:ind w:left="360"/>
        <w:jc w:val="both"/>
        <w:rPr>
          <w:rFonts w:ascii="Book Antiqua" w:hAnsi="Book Antiqua"/>
          <w:sz w:val="20"/>
          <w:szCs w:val="20"/>
        </w:rPr>
      </w:pPr>
    </w:p>
    <w:p w:rsidR="00173A0D" w:rsidRPr="00BD3AE6" w:rsidRDefault="00173A0D" w:rsidP="00BD3AE6">
      <w:pPr>
        <w:spacing w:after="0" w:line="240" w:lineRule="auto"/>
        <w:rPr>
          <w:rFonts w:ascii="Book Antiqua" w:hAnsi="Book Antiqua"/>
          <w:sz w:val="20"/>
          <w:szCs w:val="20"/>
        </w:rPr>
      </w:pPr>
    </w:p>
    <w:p w:rsidR="00FB7E2F" w:rsidRPr="001554E7" w:rsidRDefault="00FB7E2F" w:rsidP="00FB7E2F">
      <w:pPr>
        <w:spacing w:after="0" w:line="240" w:lineRule="auto"/>
        <w:rPr>
          <w:rFonts w:ascii="Book Antiqua" w:hAnsi="Book Antiqua"/>
          <w:b/>
        </w:rPr>
      </w:pPr>
      <w:r w:rsidRPr="001554E7">
        <w:rPr>
          <w:rFonts w:ascii="Book Antiqua" w:hAnsi="Book Antiqua"/>
          <w:b/>
        </w:rPr>
        <w:t>INTRODUCTION</w:t>
      </w:r>
    </w:p>
    <w:p w:rsidR="00FB7E2F" w:rsidRPr="00A3136F" w:rsidRDefault="00FB7E2F" w:rsidP="00FB7E2F">
      <w:pPr>
        <w:pStyle w:val="ListParagraph"/>
        <w:spacing w:after="0" w:line="240" w:lineRule="auto"/>
        <w:jc w:val="both"/>
        <w:rPr>
          <w:rFonts w:ascii="Times New Roman" w:hAnsi="Times New Roman"/>
          <w:b/>
          <w:sz w:val="20"/>
          <w:szCs w:val="20"/>
        </w:rPr>
      </w:pPr>
    </w:p>
    <w:p w:rsidR="00FB7E2F" w:rsidRPr="00FB7E2F" w:rsidRDefault="00FB7E2F" w:rsidP="00FB7E2F">
      <w:pPr>
        <w:spacing w:after="0" w:line="240" w:lineRule="auto"/>
        <w:jc w:val="both"/>
        <w:rPr>
          <w:rFonts w:ascii="Book Antiqua" w:hAnsi="Book Antiqua"/>
          <w:sz w:val="22"/>
          <w:szCs w:val="22"/>
        </w:rPr>
      </w:pPr>
      <w:r w:rsidRPr="00FB7E2F">
        <w:rPr>
          <w:rFonts w:ascii="Book Antiqua" w:hAnsi="Book Antiqua"/>
          <w:sz w:val="22"/>
          <w:szCs w:val="22"/>
        </w:rPr>
        <w:t xml:space="preserve">Lakes are areas that are naturally formed, have surface water reservoirs and are also a source of fresh water that supports the life of all living things. A lake is a basin due to natural events or intentionally created by humans through springs or rivers. Lake water comes from rain that flows either through rivers or small ditches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{"citationItems":[{"id":"ITEM-1","itemData":{"DOI":"10.1007/s10750-016-3007-0","ISSN":"15735117","abstract":"Small waterbodies, including ponds and small lakes, low-order streams, ditches and springs, are the most numerous freshwater environments globally, are critical for freshwater biodiversity and are increasingly recognised for their role in ecosystem service delivery. Small waters often represent the best remaining examples of intact freshwater habitats and are the most likely to remain unpolluted, often being a refuge for species which have disappeared from larger, more damaged, waterbodies. Practically all water-related ecosystem services are initially mediated by small waters and some, such as carbon cycling, may be dominated by them. Small waters are exposed to all the threats affecting larger waters, and some experienced only by small waters. Despite this, small waters remain the least investigated part of the water environment and are largely excluded from water management planning. We identify the priorities for research to underpin better protection of small waters and recommend policy actions needed to better integrate small waters into the management of catchments and landscapes. The primary requirements are to identify reliable monitoring programmes for small waters, develop effective measures to protect the biodiversity and ecosystem services they provide and ensure that regulators take full account of this critical part of the water environment.","author":[{"dropping-particle":"","family":"Biggs","given":"J.","non-dropping-particle":"","parse-names":false,"suffix":""},{"dropping-particle":"","family":"Fumetti","given":"S.","non-dropping-particle":"von","parse-names":false,"suffix":""},{"dropping-particle":"","family":"Kelly-Quinn","given":"M.","non-dropping-particle":"","parse-names":false,"suffix":""}],"container-title":"Hydrobiologia","id":"ITEM-1","issue":"1","issued":{"date-parts":[["2017"]]},"page":"3-39","publisher":"Springer International Publishing","title":"The importance of small waterbodies for biodiversity and ecosystem services: implications for policy makers","type":"article-journal","volume":"793"},"uris":["http://www.mendeley.com/documents/?uuid=a1fed51e-2016-4bd4-83cc-7a669ed3e4c5"]}],"mendeley":{"formattedCitation":"(Biggs et al., 2017)","plainTextFormattedCitation":"(Biggs et al., 2017)","previouslyFormattedCitation":"[1]"},"properties":{"noteIndex":0},"schema":"https://github.com/citation-style-language/schema/raw/master/csl-citation.json"}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(Biggs et al., 2017)</w:t>
      </w:r>
      <w:r w:rsidRPr="00FB7E2F">
        <w:rPr>
          <w:rFonts w:ascii="Book Antiqua" w:hAnsi="Book Antiqua"/>
          <w:sz w:val="22"/>
          <w:szCs w:val="22"/>
        </w:rPr>
        <w:fldChar w:fldCharType="end"/>
      </w:r>
      <w:r w:rsidR="00051103">
        <w:rPr>
          <w:rFonts w:ascii="Book Antiqua" w:hAnsi="Book Antiqua"/>
          <w:sz w:val="22"/>
          <w:szCs w:val="22"/>
        </w:rPr>
        <w:t xml:space="preserve"> and</w:t>
      </w:r>
      <w:r w:rsidRPr="00FB7E2F">
        <w:rPr>
          <w:rFonts w:ascii="Book Antiqua" w:hAnsi="Book Antiqua"/>
          <w:sz w:val="22"/>
          <w:szCs w:val="22"/>
        </w:rPr>
        <w:t xml:space="preserve">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{"citationItems":[{"id":"ITEM-1","itemData":{"DOI":"10.1007/s10750-016-2911-7","ISSN":"15735117","abstract":"Factors controlling phytoplankton dynamics in lotic systems remain poorly understood relative to those in standing waters, especially in smaller and mid-size streams. Here, we evaluate relationships between stream flow, suspended algal biomass, and particulate organic carbon over multiple years for a mid-size river network draining an intensively managed agricultural landscape in the Midwestern USA. As expected, we found that mid-size reaches (4th–6th order) yielded higher chlorophyll concentrations than smaller reaches (1st–3rd order); however, all reach types exhibited chlorophyll concentrations that could be considered eutrophic. Suspended algae accounted for approximately 20% of total suspended carbon in the river network, on average. Over time, the highest levels of suspended algal biomass across all sites were associated with intermediate–high flow conditions (above median discharge but below ~25% exceedance probabilities). Lakes and wetlands were also sources of suspended algal biomass to the stream network, although substantial phytoplankton production appeared to occur in-channel apart from lentic inputs. Our findings highlight the importance of flow as a regulator of suspended algal biomass, and suggest that moderate flow events act to mobilize algae from benthic habitats or other refugia.","author":[{"dropping-particle":"","family":"Dolph","given":"Christine L.","non-dropping-particle":"","parse-names":false,"suffix":""},{"dropping-particle":"","family":"Hansen","given":"Amy T.","non-dropping-particle":"","parse-names":false,"suffix":""},{"dropping-particle":"","family":"Finlay","given":"Jacques C.","non-dropping-particle":"","parse-names":false,"suffix":""}],"container-title":"Hydrobiologia","id":"ITEM-1","issue":"1","issued":{"date-parts":[["2017"]]},"page":"127-147","publisher":"Springer International Publishing","title":"Flow-related dynamics in suspended algal biomass and its contribution to suspended particulate matter in an agricultural river network of the Minnesota River Basin, USA","type":"article-journal","volume":"785"},"uris":["http://www.mendeley.com/documents/?uuid=a078888d-9fce-4012-a61c-be73e7422628"]}],"mendeley":{"formattedCitation":"(Dolph et al., 2017)","plainTextFormattedCitation":"(Dolph et al., 2017)","previouslyFormattedCitation":"[2]"},"properties":{"noteIndex":0},"schema":"https://github.com/citation-style-language/schema/raw/master/csl-citation.json"}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(Dolph et al., 2017)</w:t>
      </w:r>
      <w:r w:rsidRPr="00FB7E2F">
        <w:rPr>
          <w:rFonts w:ascii="Book Antiqua" w:hAnsi="Book Antiqua"/>
          <w:sz w:val="22"/>
          <w:szCs w:val="22"/>
        </w:rPr>
        <w:fldChar w:fldCharType="end"/>
      </w:r>
      <w:r w:rsidRPr="00FB7E2F">
        <w:rPr>
          <w:rFonts w:ascii="Book Antiqua" w:hAnsi="Book Antiqua"/>
          <w:sz w:val="22"/>
          <w:szCs w:val="22"/>
        </w:rPr>
        <w:t>.</w:t>
      </w:r>
    </w:p>
    <w:p w:rsidR="00FB7E2F" w:rsidRPr="00FB7E2F" w:rsidRDefault="00FB7E2F" w:rsidP="00FB7E2F">
      <w:pPr>
        <w:spacing w:after="0" w:line="240" w:lineRule="auto"/>
        <w:jc w:val="both"/>
        <w:rPr>
          <w:rFonts w:ascii="Book Antiqua" w:hAnsi="Book Antiqua"/>
          <w:sz w:val="22"/>
          <w:szCs w:val="22"/>
        </w:rPr>
      </w:pPr>
    </w:p>
    <w:p w:rsidR="00FB7E2F" w:rsidRPr="00FB7E2F" w:rsidRDefault="00FB7E2F" w:rsidP="00FB7E2F">
      <w:pPr>
        <w:spacing w:after="0" w:line="240" w:lineRule="auto"/>
        <w:jc w:val="both"/>
        <w:rPr>
          <w:rFonts w:ascii="Book Antiqua" w:hAnsi="Book Antiqua"/>
          <w:sz w:val="22"/>
          <w:szCs w:val="22"/>
        </w:rPr>
      </w:pPr>
      <w:r w:rsidRPr="00FB7E2F">
        <w:rPr>
          <w:rFonts w:ascii="Book Antiqua" w:hAnsi="Book Antiqua"/>
          <w:sz w:val="22"/>
          <w:szCs w:val="22"/>
        </w:rPr>
        <w:t xml:space="preserve">Lake </w:t>
      </w:r>
      <w:proofErr w:type="spellStart"/>
      <w:r w:rsidRPr="00FB7E2F">
        <w:rPr>
          <w:rFonts w:ascii="Book Antiqua" w:hAnsi="Book Antiqua"/>
          <w:sz w:val="22"/>
          <w:szCs w:val="22"/>
        </w:rPr>
        <w:t>Ngande</w:t>
      </w:r>
      <w:proofErr w:type="spellEnd"/>
      <w:r w:rsidRPr="00FB7E2F">
        <w:rPr>
          <w:rFonts w:ascii="Book Antiqua" w:hAnsi="Book Antiqua"/>
          <w:sz w:val="22"/>
          <w:szCs w:val="22"/>
        </w:rPr>
        <w:t xml:space="preserve"> is located in </w:t>
      </w:r>
      <w:proofErr w:type="spellStart"/>
      <w:r w:rsidRPr="00FB7E2F">
        <w:rPr>
          <w:rFonts w:ascii="Book Antiqua" w:hAnsi="Book Antiqua"/>
          <w:sz w:val="22"/>
          <w:szCs w:val="22"/>
        </w:rPr>
        <w:t>Ngade</w:t>
      </w:r>
      <w:proofErr w:type="spellEnd"/>
      <w:r w:rsidRPr="00FB7E2F">
        <w:rPr>
          <w:rFonts w:ascii="Book Antiqua" w:hAnsi="Book Antiqua"/>
          <w:sz w:val="22"/>
          <w:szCs w:val="22"/>
        </w:rPr>
        <w:t xml:space="preserve"> Village, </w:t>
      </w:r>
      <w:proofErr w:type="spellStart"/>
      <w:r w:rsidRPr="00FB7E2F">
        <w:rPr>
          <w:rFonts w:ascii="Book Antiqua" w:hAnsi="Book Antiqua"/>
          <w:sz w:val="22"/>
          <w:szCs w:val="22"/>
        </w:rPr>
        <w:t>Fitu</w:t>
      </w:r>
      <w:proofErr w:type="spellEnd"/>
      <w:r w:rsidRPr="00FB7E2F">
        <w:rPr>
          <w:rFonts w:ascii="Book Antiqua" w:hAnsi="Book Antiqua"/>
          <w:sz w:val="22"/>
          <w:szCs w:val="22"/>
        </w:rPr>
        <w:t xml:space="preserve"> Village, South Ternate District, North Maluku Province, which is about 18 </w:t>
      </w:r>
      <w:r w:rsidR="005B6604" w:rsidRPr="00FB7E2F">
        <w:rPr>
          <w:rFonts w:ascii="Book Antiqua" w:hAnsi="Book Antiqua"/>
          <w:sz w:val="22"/>
          <w:szCs w:val="22"/>
        </w:rPr>
        <w:t xml:space="preserve">KM </w:t>
      </w:r>
      <w:r w:rsidRPr="00FB7E2F">
        <w:rPr>
          <w:rFonts w:ascii="Book Antiqua" w:hAnsi="Book Antiqua"/>
          <w:sz w:val="22"/>
          <w:szCs w:val="22"/>
        </w:rPr>
        <w:t xml:space="preserve">from Ternate City, because the lake is located in </w:t>
      </w:r>
      <w:proofErr w:type="spellStart"/>
      <w:r w:rsidRPr="00FB7E2F">
        <w:rPr>
          <w:rFonts w:ascii="Book Antiqua" w:hAnsi="Book Antiqua"/>
          <w:sz w:val="22"/>
          <w:szCs w:val="22"/>
        </w:rPr>
        <w:t>Ngade</w:t>
      </w:r>
      <w:proofErr w:type="spellEnd"/>
      <w:r w:rsidRPr="00FB7E2F">
        <w:rPr>
          <w:rFonts w:ascii="Book Antiqua" w:hAnsi="Book Antiqua"/>
          <w:sz w:val="22"/>
          <w:szCs w:val="22"/>
        </w:rPr>
        <w:t xml:space="preserve"> Village so it is often referred to as Lake </w:t>
      </w:r>
      <w:proofErr w:type="spellStart"/>
      <w:r w:rsidRPr="00FB7E2F">
        <w:rPr>
          <w:rFonts w:ascii="Book Antiqua" w:hAnsi="Book Antiqua"/>
          <w:sz w:val="22"/>
          <w:szCs w:val="22"/>
        </w:rPr>
        <w:t>Ngade</w:t>
      </w:r>
      <w:proofErr w:type="spellEnd"/>
      <w:r w:rsidRPr="00FB7E2F">
        <w:rPr>
          <w:rFonts w:ascii="Book Antiqua" w:hAnsi="Book Antiqua"/>
          <w:sz w:val="22"/>
          <w:szCs w:val="22"/>
        </w:rPr>
        <w:t xml:space="preserve">. In </w:t>
      </w:r>
      <w:proofErr w:type="spellStart"/>
      <w:r w:rsidRPr="00FB7E2F">
        <w:rPr>
          <w:rFonts w:ascii="Book Antiqua" w:hAnsi="Book Antiqua"/>
          <w:sz w:val="22"/>
          <w:szCs w:val="22"/>
        </w:rPr>
        <w:t>Ngade</w:t>
      </w:r>
      <w:proofErr w:type="spellEnd"/>
      <w:r w:rsidRPr="00FB7E2F">
        <w:rPr>
          <w:rFonts w:ascii="Book Antiqua" w:hAnsi="Book Antiqua"/>
          <w:sz w:val="22"/>
          <w:szCs w:val="22"/>
        </w:rPr>
        <w:t xml:space="preserve"> Village, an earthquake can cause the water conditions to become cloudy and turn black or yellow, and also kill all the fish in the lake. There is also plastic waste and household waste. Lake </w:t>
      </w:r>
      <w:proofErr w:type="spellStart"/>
      <w:r w:rsidRPr="00FB7E2F">
        <w:rPr>
          <w:rFonts w:ascii="Book Antiqua" w:hAnsi="Book Antiqua"/>
          <w:sz w:val="22"/>
          <w:szCs w:val="22"/>
        </w:rPr>
        <w:t>Tolire</w:t>
      </w:r>
      <w:proofErr w:type="spellEnd"/>
      <w:r w:rsidRPr="00FB7E2F">
        <w:rPr>
          <w:rFonts w:ascii="Book Antiqua" w:hAnsi="Book Antiqua"/>
          <w:sz w:val="22"/>
          <w:szCs w:val="22"/>
        </w:rPr>
        <w:t xml:space="preserve"> is located in </w:t>
      </w:r>
      <w:proofErr w:type="spellStart"/>
      <w:r w:rsidRPr="00FB7E2F">
        <w:rPr>
          <w:rFonts w:ascii="Book Antiqua" w:hAnsi="Book Antiqua"/>
          <w:sz w:val="22"/>
          <w:szCs w:val="22"/>
        </w:rPr>
        <w:t>Takome</w:t>
      </w:r>
      <w:proofErr w:type="spellEnd"/>
      <w:r w:rsidRPr="00FB7E2F">
        <w:rPr>
          <w:rFonts w:ascii="Book Antiqua" w:hAnsi="Book Antiqua"/>
          <w:sz w:val="22"/>
          <w:szCs w:val="22"/>
        </w:rPr>
        <w:t xml:space="preserve"> Village, Ternate Island District. Lake </w:t>
      </w:r>
      <w:proofErr w:type="spellStart"/>
      <w:r w:rsidRPr="00FB7E2F">
        <w:rPr>
          <w:rFonts w:ascii="Book Antiqua" w:hAnsi="Book Antiqua"/>
          <w:sz w:val="22"/>
          <w:szCs w:val="22"/>
        </w:rPr>
        <w:t>Tolire</w:t>
      </w:r>
      <w:proofErr w:type="spellEnd"/>
      <w:r w:rsidRPr="00FB7E2F">
        <w:rPr>
          <w:rFonts w:ascii="Book Antiqua" w:hAnsi="Book Antiqua"/>
          <w:sz w:val="22"/>
          <w:szCs w:val="22"/>
        </w:rPr>
        <w:t xml:space="preserve"> consists of two lak</w:t>
      </w:r>
      <w:r w:rsidR="00157C7D">
        <w:rPr>
          <w:rFonts w:ascii="Book Antiqua" w:hAnsi="Book Antiqua"/>
          <w:sz w:val="22"/>
          <w:szCs w:val="22"/>
        </w:rPr>
        <w:t xml:space="preserve">es, namely Big </w:t>
      </w:r>
      <w:proofErr w:type="spellStart"/>
      <w:r w:rsidR="00157C7D">
        <w:rPr>
          <w:rFonts w:ascii="Book Antiqua" w:hAnsi="Book Antiqua"/>
          <w:sz w:val="22"/>
          <w:szCs w:val="22"/>
        </w:rPr>
        <w:t>Tolire</w:t>
      </w:r>
      <w:proofErr w:type="spellEnd"/>
      <w:r w:rsidR="00157C7D">
        <w:rPr>
          <w:rFonts w:ascii="Book Antiqua" w:hAnsi="Book Antiqua"/>
          <w:sz w:val="22"/>
          <w:szCs w:val="22"/>
        </w:rPr>
        <w:t xml:space="preserve"> Lake and Small </w:t>
      </w:r>
      <w:proofErr w:type="spellStart"/>
      <w:r w:rsidR="00157C7D">
        <w:rPr>
          <w:rFonts w:ascii="Book Antiqua" w:hAnsi="Book Antiqua"/>
          <w:sz w:val="22"/>
          <w:szCs w:val="22"/>
        </w:rPr>
        <w:t>Tolire</w:t>
      </w:r>
      <w:proofErr w:type="spellEnd"/>
      <w:r w:rsidR="00157C7D">
        <w:rPr>
          <w:rFonts w:ascii="Book Antiqua" w:hAnsi="Book Antiqua"/>
          <w:sz w:val="22"/>
          <w:szCs w:val="22"/>
        </w:rPr>
        <w:t xml:space="preserve"> Lake</w:t>
      </w:r>
      <w:r w:rsidRPr="00FB7E2F">
        <w:rPr>
          <w:rFonts w:ascii="Book Antiqua" w:hAnsi="Book Antiqua"/>
          <w:sz w:val="22"/>
          <w:szCs w:val="22"/>
        </w:rPr>
        <w:t xml:space="preserve">. </w:t>
      </w:r>
    </w:p>
    <w:p w:rsidR="00FB7E2F" w:rsidRPr="00FB7E2F" w:rsidRDefault="00FB7E2F" w:rsidP="00FB7E2F">
      <w:pPr>
        <w:spacing w:after="0" w:line="240" w:lineRule="auto"/>
        <w:jc w:val="both"/>
        <w:rPr>
          <w:rFonts w:ascii="Book Antiqua" w:hAnsi="Book Antiqua"/>
          <w:sz w:val="22"/>
          <w:szCs w:val="22"/>
        </w:rPr>
      </w:pPr>
    </w:p>
    <w:p w:rsidR="00FB7E2F" w:rsidRPr="00FB7E2F" w:rsidRDefault="00FB7E2F" w:rsidP="00FB7E2F">
      <w:pPr>
        <w:spacing w:after="0" w:line="240" w:lineRule="auto"/>
        <w:jc w:val="both"/>
        <w:rPr>
          <w:rFonts w:ascii="Book Antiqua" w:hAnsi="Book Antiqua"/>
          <w:sz w:val="22"/>
          <w:szCs w:val="22"/>
        </w:rPr>
      </w:pPr>
      <w:proofErr w:type="gramStart"/>
      <w:r w:rsidRPr="00FB7E2F">
        <w:rPr>
          <w:rFonts w:ascii="Book Antiqua" w:hAnsi="Book Antiqua"/>
          <w:sz w:val="22"/>
          <w:szCs w:val="22"/>
        </w:rPr>
        <w:t>Where the lake experiences a change in the color of the lake water to green due to conditions that usually occur during the transition from summer to rain and can also occur when the level of rainfall is high in the area.</w:t>
      </w:r>
      <w:proofErr w:type="gramEnd"/>
      <w:r w:rsidRPr="00FB7E2F">
        <w:rPr>
          <w:rFonts w:ascii="Book Antiqua" w:hAnsi="Book Antiqua"/>
          <w:sz w:val="22"/>
          <w:szCs w:val="22"/>
        </w:rPr>
        <w:t xml:space="preserve"> If the lake is in normal condition, the sulfur will settle to the bottom of the lake. This is because the temperature at the bottom of the lake is cooler at the surface. Then, when it rains it makes the surface water temperature cooler than the water temperature at the bottom of the lake. Thus, it allows a transition or water that is at the bottom to rise to the surface and vice versa. </w:t>
      </w:r>
      <w:proofErr w:type="gramStart"/>
      <w:r w:rsidRPr="00FB7E2F">
        <w:rPr>
          <w:rFonts w:ascii="Book Antiqua" w:hAnsi="Book Antiqua"/>
          <w:sz w:val="22"/>
          <w:szCs w:val="22"/>
        </w:rPr>
        <w:t>Because it contains sulfur and other substances, eventually changing the color of the lake water.</w:t>
      </w:r>
      <w:proofErr w:type="gramEnd"/>
      <w:r w:rsidRPr="00FB7E2F">
        <w:rPr>
          <w:rFonts w:ascii="Book Antiqua" w:hAnsi="Book Antiqua"/>
          <w:sz w:val="22"/>
          <w:szCs w:val="22"/>
        </w:rPr>
        <w:t xml:space="preserve"> The water of the small </w:t>
      </w:r>
      <w:proofErr w:type="spellStart"/>
      <w:r w:rsidRPr="00FB7E2F">
        <w:rPr>
          <w:rFonts w:ascii="Book Antiqua" w:hAnsi="Book Antiqua"/>
          <w:sz w:val="22"/>
          <w:szCs w:val="22"/>
        </w:rPr>
        <w:t>tolire</w:t>
      </w:r>
      <w:proofErr w:type="spellEnd"/>
      <w:r w:rsidRPr="00FB7E2F">
        <w:rPr>
          <w:rFonts w:ascii="Book Antiqua" w:hAnsi="Book Antiqua"/>
          <w:sz w:val="22"/>
          <w:szCs w:val="22"/>
        </w:rPr>
        <w:t xml:space="preserve"> lake is not suitable for direct consumption, if this happens it will result in the supply of oxygen at the surface being depleted. Thus, it will harm organisms or dead fish. However, usually this color change only occurs at certain points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{"citationItems":[{"id":"ITEM-1","itemData":{"abstract":"CHARACTERISTIC OF VOLCANIC LAKE, CASE STUDY : TOLIRE LAKE, TERNATE ISLAND. Ternate is a volcanic island in North Maluku, with Gamalama Mountain as an active volcano. The volcano has eleveation of 1.715 above mean sea level. There are three lakes on Ternate island (Tolire Besar, Ngade and Tolire Kecil), which categorized as volcanic lakes of Maar types. The field survey in 2011 resulted in an information about the physical condition of Lake Tolire and the catchment area. Tolire Lake were surrounded by steep cliffs with 60-80m height, it has no outlet and the inlet is just an intermitten stream. The catchment area is about 244,2 Ha, with the inceptisol and Ultisol soil order and the climate were B type (wet). The lake's diameter is 600 m, maximum depth is 43,1 m, water bodies is 26,5 Ha. Lake's transparancy is 1,4 m. The DO, pH and ORP profiles have almost the similar pattern, that indicate the chemocline or oxycline layer at the depth of 8 and 9 m. The surface layer tends to be oxidative and the bottom layer is reductive. There is no temperature stratification, the surface temperature is 30 0 C. The Lake's carrying capacity for fish biota is very low, due to high sulfide concentrations, and isolated environment.","author":[{"dropping-particle":"","family":"Setiawan","given":"Fajar","non-dropping-particle":"","parse-names":false,"suffix":""},{"dropping-particle":"","family":"Wibowo","given":"Hendro","non-dropping-particle":"","parse-names":false,"suffix":""},{"dropping-particle":"","family":"Santoso","given":"Arianto Budi","non-dropping-particle":"","parse-names":false,"suffix":""},{"dropping-particle":"","family":"Nomosatryo","given":"Sulung","non-dropping-particle":"","parse-names":false,"suffix":""},{"dropping-particle":"","family":"Yuniarti","given":"Ivana","non-dropping-particle":"","parse-names":false,"suffix":""}],"container-title":"/ Limnotek","id":"ITEM-1","issue":"2","issued":{"date-parts":[["2014"]]},"page":"103-114","title":"Karakteristik Danau Asal Vulkanik Studi Kasus : Danau Tolire, Pulau Ternate","type":"article-journal","volume":"21"},"uris":["http://www.mendeley.com/documents/?uuid=c0740dd3-e608-4fd2-a0aa-2e2161cb5135"]}],"mendeley":{"formattedCitation":"(Setiawan et al., 2014)","plainTextFormattedCitation":"(Setiawan et al., 2014)","previouslyFormattedCitation":"[3]"},"properties":{"noteIndex":0},"schema":"https://github.com/citation-style-language/schema/raw/master/csl-citation.json"}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(Setiawan et al., 2014)</w:t>
      </w:r>
      <w:r w:rsidRPr="00FB7E2F">
        <w:rPr>
          <w:rFonts w:ascii="Book Antiqua" w:hAnsi="Book Antiqua"/>
          <w:sz w:val="22"/>
          <w:szCs w:val="22"/>
        </w:rPr>
        <w:fldChar w:fldCharType="end"/>
      </w:r>
      <w:r w:rsidRPr="00FB7E2F">
        <w:rPr>
          <w:rFonts w:ascii="Book Antiqua" w:hAnsi="Book Antiqua"/>
          <w:sz w:val="22"/>
          <w:szCs w:val="22"/>
        </w:rPr>
        <w:t xml:space="preserve">. which is dumped into the ditch, so that when it rains the garbage in the ditch will enter the lake area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{"citationItems":[{"id":"ITEM-1","itemData":{"DOI":"10.5897/ajest2017.2340","ISBN":"2519105844","abstract":"Urbanization is a global phenomenon with more pronounced consequences on waste management in developing countries. The rate of infrastructure development is mostly outpaced by the rate of waste generation. Bahir Dar city, as a rapidly urbanizing city in the southern part of Lake Tana, is not an exception. On top of production of more wastes, the waste management practice is challenged by low prioritization of waste management, limited revenues for financing waste management with the ever-increasing population of this city. This paper reviewed the current waste management system in Lake Tana basin taking Bahir Dar as case. The mechanism of Bahir Dar municipality to coordinate the public and private sectors in the city has played a vital role in waste management. However, the daily monitoring of waste management by the community development section has not been sufficient. It is also observed that the liquid waste has an effect on the lake and its resources. Effective involvement of both private and public sectors should improve waste management and provide door-to-door collection and facilitate drainage disposable canals. Therefore, an integrated solid and liquid waste management practice should be implemented for the City Lake Tana basin and also for the surrounding environment. This has to include development plans for improving sustainable sanitation and disposal of the sewage system, and adopt the best practices of waste management for the City-Lake Tana basin ecosystem.","author":[{"dropping-particle":"","family":"Biruk","given":"Abate Fenta","non-dropping-particle":"","parse-names":false,"suffix":""}],"container-title":"African Journal of Environmental Science and Technology","id":"ITEM-1","issue":"8","issued":{"date-parts":[["2017"]]},"page":"393-412","title":"Waste management in the case of Bahir Dar City near Lake Tana shore in Northwestern Ethiopia: A review","type":"article-journal","volume":"11"},"uris":["http://www.mendeley.com/documents/?uuid=15dc4075-7ec9-46b3-a26f-95ef4be40291"]}],"mendeley":{"formattedCitation":"(Biruk, 2017)","plainTextFormattedCitation":"(Biruk, 2017)","previouslyFormattedCitation":"[4]"},"properties":{"noteIndex":0},"schema":"https://github.com/citation-style-language/schema/raw/master/csl-citation.json"}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(Biruk, 2017)</w:t>
      </w:r>
      <w:r w:rsidRPr="00FB7E2F">
        <w:rPr>
          <w:rFonts w:ascii="Book Antiqua" w:hAnsi="Book Antiqua"/>
          <w:sz w:val="22"/>
          <w:szCs w:val="22"/>
        </w:rPr>
        <w:fldChar w:fldCharType="end"/>
      </w:r>
      <w:r w:rsidRPr="00FB7E2F">
        <w:rPr>
          <w:rFonts w:ascii="Book Antiqua" w:hAnsi="Book Antiqua"/>
          <w:b/>
          <w:sz w:val="22"/>
          <w:szCs w:val="22"/>
        </w:rPr>
        <w:t>.</w:t>
      </w:r>
    </w:p>
    <w:p w:rsidR="00FB7E2F" w:rsidRPr="00FB7E2F" w:rsidRDefault="00FB7E2F" w:rsidP="00FB7E2F">
      <w:pPr>
        <w:spacing w:after="0" w:line="240" w:lineRule="auto"/>
        <w:jc w:val="both"/>
        <w:rPr>
          <w:rFonts w:ascii="Book Antiqua" w:hAnsi="Book Antiqua"/>
          <w:sz w:val="22"/>
          <w:szCs w:val="22"/>
        </w:rPr>
      </w:pPr>
    </w:p>
    <w:p w:rsidR="00FB7E2F" w:rsidRPr="00FB7E2F" w:rsidRDefault="00FB7E2F" w:rsidP="00FB7E2F">
      <w:pPr>
        <w:spacing w:after="0" w:line="240" w:lineRule="auto"/>
        <w:jc w:val="both"/>
        <w:rPr>
          <w:rFonts w:ascii="Book Antiqua" w:hAnsi="Book Antiqua"/>
          <w:sz w:val="22"/>
          <w:szCs w:val="22"/>
        </w:rPr>
      </w:pPr>
      <w:r w:rsidRPr="00FB7E2F">
        <w:rPr>
          <w:rFonts w:ascii="Book Antiqua" w:hAnsi="Book Antiqua"/>
          <w:sz w:val="22"/>
          <w:szCs w:val="22"/>
        </w:rPr>
        <w:t xml:space="preserve">Based on the point of view of toxicology, heavy metal iron is a metal that is needed by living organisms, but the metal in excess can cause toxic effects. This metal is one type of environmental pollutant that is usually found in waters. For the content of iron metal in the waters can be seen scientifically usually in </w:t>
      </w:r>
      <w:proofErr w:type="gramStart"/>
      <w:r w:rsidRPr="00FB7E2F">
        <w:rPr>
          <w:rFonts w:ascii="Book Antiqua" w:hAnsi="Book Antiqua"/>
          <w:sz w:val="22"/>
          <w:szCs w:val="22"/>
        </w:rPr>
        <w:t>less</w:t>
      </w:r>
      <w:proofErr w:type="gramEnd"/>
      <w:r w:rsidRPr="00FB7E2F">
        <w:rPr>
          <w:rFonts w:ascii="Book Antiqua" w:hAnsi="Book Antiqua"/>
          <w:sz w:val="22"/>
          <w:szCs w:val="22"/>
        </w:rPr>
        <w:t xml:space="preserve"> amounts. However, there is an increase in iron metal caused by community activities around the waters such as industry, domestic and others. </w:t>
      </w:r>
      <w:proofErr w:type="gramStart"/>
      <w:r w:rsidRPr="00FB7E2F">
        <w:rPr>
          <w:rFonts w:ascii="Book Antiqua" w:hAnsi="Book Antiqua"/>
          <w:sz w:val="22"/>
          <w:szCs w:val="22"/>
        </w:rPr>
        <w:t>While calcium is very important to neutralize acidic compounds.</w:t>
      </w:r>
      <w:proofErr w:type="gramEnd"/>
      <w:r w:rsidRPr="00FB7E2F">
        <w:rPr>
          <w:rFonts w:ascii="Book Antiqua" w:hAnsi="Book Antiqua"/>
          <w:sz w:val="22"/>
          <w:szCs w:val="22"/>
        </w:rPr>
        <w:t xml:space="preserve"> If the concentration is above the quality standard, this acid compound will have a negative effect on plants. The structure of calcium is very important in agricultural soil, because there is an adsorption complex of Ca</w:t>
      </w:r>
      <w:r w:rsidRPr="00FB7E2F">
        <w:rPr>
          <w:rFonts w:ascii="Book Antiqua" w:hAnsi="Book Antiqua"/>
          <w:sz w:val="22"/>
          <w:szCs w:val="22"/>
          <w:vertAlign w:val="superscript"/>
        </w:rPr>
        <w:t>2+</w:t>
      </w:r>
      <w:r w:rsidRPr="00FB7E2F">
        <w:rPr>
          <w:rFonts w:ascii="Book Antiqua" w:hAnsi="Book Antiqua"/>
          <w:sz w:val="22"/>
          <w:szCs w:val="22"/>
        </w:rPr>
        <w:t xml:space="preserve"> ions in groundwater which must be quite high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{"citationItems":[{"id":"ITEM-1","itemData":{"author":[{"dropping-particle":"","family":"Amin","given":"Muhammad","non-dropping-particle":"","parse-names":false,"suffix":""}],"container-title":"Jurnal Techno","id":"ITEM-1","issue":"1","issued":{"date-parts":[["2016"]]},"page":"1-7","title":"Analisis Unsur Minor Kation Dalam Sampel Air Alam Dengan Menggunakan Teknik Kromatografi Ion","type":"article-journal","volume":"05"},"uris":["http://www.mendeley.com/documents/?uuid=6339c91f-d2ef-4be4-9ef4-7f1c1b14436f"]}],"mendeley":{"formattedCitation":"(Amin, 2016)","plainTextFormattedCitation":"(Amin, 2016)","previouslyFormattedCitation":"[5]"},"properties":{"noteIndex":0},"schema":"https://github.com/citation-style-language/schema/raw/master/csl-citation.json"}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(Amin, 2016)</w:t>
      </w:r>
      <w:r w:rsidRPr="00FB7E2F">
        <w:rPr>
          <w:rFonts w:ascii="Book Antiqua" w:hAnsi="Book Antiqua"/>
          <w:sz w:val="22"/>
          <w:szCs w:val="22"/>
        </w:rPr>
        <w:fldChar w:fldCharType="end"/>
      </w:r>
      <w:r w:rsidRPr="00FB7E2F">
        <w:rPr>
          <w:rFonts w:ascii="Book Antiqua" w:hAnsi="Book Antiqua"/>
          <w:sz w:val="22"/>
          <w:szCs w:val="22"/>
        </w:rPr>
        <w:t>.</w:t>
      </w:r>
    </w:p>
    <w:p w:rsidR="00FB7E2F" w:rsidRPr="00FB7E2F" w:rsidRDefault="00FB7E2F" w:rsidP="00FB7E2F">
      <w:pPr>
        <w:spacing w:after="0" w:line="240" w:lineRule="auto"/>
        <w:jc w:val="both"/>
        <w:rPr>
          <w:rFonts w:ascii="Book Antiqua" w:hAnsi="Book Antiqua"/>
          <w:sz w:val="22"/>
          <w:szCs w:val="22"/>
        </w:rPr>
      </w:pPr>
    </w:p>
    <w:p w:rsidR="00FB7E2F" w:rsidRDefault="00FB7E2F" w:rsidP="00815613">
      <w:pPr>
        <w:spacing w:after="0" w:line="240" w:lineRule="auto"/>
        <w:jc w:val="both"/>
        <w:rPr>
          <w:rFonts w:ascii="Book Antiqua" w:hAnsi="Book Antiqua"/>
          <w:sz w:val="22"/>
          <w:szCs w:val="22"/>
        </w:rPr>
      </w:pPr>
      <w:r w:rsidRPr="00FB7E2F">
        <w:rPr>
          <w:rFonts w:ascii="Book Antiqua" w:hAnsi="Book Antiqua"/>
          <w:sz w:val="22"/>
          <w:szCs w:val="22"/>
        </w:rPr>
        <w:t xml:space="preserve">Several methods that can be used to determine the concentration of ions to determine the analysis of metals in a sample are using tools such as ion chromatography and UV-Vis spectrophotometer. This ion chromatography method gives better results than other methods. The main principle in this method is based on the interaction of positive and negative charges between specific molecules and the matrix in the chromatographic column. An ion exchanger is a solid material that has an active part in the form of ions that can be exchanged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{"citationItems":[{"id":"ITEM-1","itemData":{"DOI":"10.30872/jkm.v15i2.588","ISSN":"1693-5616","abstract":"Resin DEAE Separose Fast Flow adalah salah satu resin yang digunakan dalam kromatografi penukar ion. Dalam aplikasi resin diinstruksikan penggunaan konstan laju alir dalam proses packing kolom sangat terbatas yaitu dengan ketentuan bed height (tinggi resin dalam kolom) 15 cm.  Di sisi lain, pengguna resin tidak selalu menggunakan jumlah resin yang sama banyak dan jenis kolom yang berbeda. Sehingga, proses kemas pada kolom gelas kaca (SAC 100/500 mm) maka, diperlukan studi lebih lanjut untuk menentukan tinggi kolom. Penelitian ini menggunakan laju alir yang direkomendasikan dari pemasok dan juga menggunakan laju alir yang berada di bawah rekomendasi pemasok, karena semakin tinggi laju alir membuat hasil kemas pada kolom tidak efisien. Hasil penelitian menunjukkan bahwa laju alir yang baik adalah 150 mL/menit yang memberikan nilai asimetri 1,8 dan nilai HETP (angka lempeng teoritis) yang memenuhi criteria dibanding dengan menggunakan laju alir yang lainnya.","author":[{"dropping-particle":"","family":"Simanjuntak","given":"Vino Soaduon Hamonangan","non-dropping-particle":"","parse-names":false,"suffix":""}],"container-title":"Jurnal Kimia Mulawarman","id":"ITEM-1","issue":"2","issued":{"date-parts":[["2018"]]},"page":"82","title":"Pengaruh Laju Alir Dalam Proses Pengemasan Kolom Kromatografi Penukar Ion","type":"article-journal","volume":"15"},"uris":["http://www.mendeley.com/documents/?uuid=82ed6396-7151-43f4-903c-3ba2ffba1fd9"]}],"mendeley":{"formattedCitation":"(Simanjuntak, 2018)","plainTextFormattedCitation":"(Simanjuntak, 2018)","previouslyFormattedCitation":"[6]"},"properties":{"noteIndex":0},"schema":"https://github.com/citation-style-language/schema/raw/master/csl-citation.json"}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(Simanjuntak, 2018)</w:t>
      </w:r>
      <w:r w:rsidRPr="00FB7E2F">
        <w:rPr>
          <w:rFonts w:ascii="Book Antiqua" w:hAnsi="Book Antiqua"/>
          <w:sz w:val="22"/>
          <w:szCs w:val="22"/>
        </w:rPr>
        <w:fldChar w:fldCharType="end"/>
      </w:r>
      <w:r w:rsidR="0090487A">
        <w:rPr>
          <w:rFonts w:ascii="Book Antiqua" w:hAnsi="Book Antiqua"/>
          <w:sz w:val="22"/>
          <w:szCs w:val="22"/>
        </w:rPr>
        <w:t>. While the UV</w:t>
      </w:r>
      <w:r w:rsidRPr="00FB7E2F">
        <w:rPr>
          <w:rFonts w:ascii="Book Antiqua" w:hAnsi="Book Antiqua"/>
          <w:sz w:val="22"/>
          <w:szCs w:val="22"/>
        </w:rPr>
        <w:t>-Vis spectrophotometry tool has the advantage of being an instrument that can be used to analyze the amount of organic and inorganic substances that is carried out quickly and</w:t>
      </w:r>
      <w:r w:rsidR="0090487A">
        <w:rPr>
          <w:rFonts w:ascii="Book Antiqua" w:hAnsi="Book Antiqua"/>
          <w:sz w:val="22"/>
          <w:szCs w:val="22"/>
        </w:rPr>
        <w:t xml:space="preserve"> precisely. In addition, this UV</w:t>
      </w:r>
      <w:r w:rsidRPr="00FB7E2F">
        <w:rPr>
          <w:rFonts w:ascii="Book Antiqua" w:hAnsi="Book Antiqua"/>
          <w:sz w:val="22"/>
          <w:szCs w:val="22"/>
        </w:rPr>
        <w:t xml:space="preserve">-Vis spectrophotometer instrument also obtains very accurate results, where the numbers are read directly recorded by the detector and printed in the form of numbers and graphs that have been regressed </w:t>
      </w:r>
      <w:r w:rsidRPr="00FB7E2F">
        <w:rPr>
          <w:rFonts w:ascii="Book Antiqua" w:hAnsi="Book Antiqua"/>
          <w:sz w:val="22"/>
          <w:szCs w:val="22"/>
        </w:rPr>
        <w:fldChar w:fldCharType="begin" w:fldLock="1"/>
      </w:r>
      <w:r w:rsidR="005F27ED">
        <w:rPr>
          <w:rFonts w:ascii="Book Antiqua" w:hAnsi="Book Antiqua"/>
          <w:sz w:val="22"/>
          <w:szCs w:val="22"/>
        </w:rPr>
        <w:instrText>ADDIN CSL_CITATION {"citationItems":[{"id":"ITEM-1","itemData":{"DOI":"10.25026/jsk.v3i2.265","ISSN":"2303-0267","abstract":"Sodium benzoate is an organic preservative chemical compound which use is permitted if the amount is below the maximum threshold. This research aims to validate the UV-Vis Spectrophotometry method which will be used to determine sodium benzoate levels in soybean milk in 3 sub-districts in the Tulungagung Regency using the UV-Vis Spectrophotometer instruments. Before determining the content, the samples were analyzed qualitatively first using the acid-base titration method. The result of this qualitative analysis of the sample will turn pink if it contains sodium benzoate. Then the sodium benzoate wavelength optimization is carried out in the range of 200-400nm, and the optimum wavelength is 226nm. The method validation process is done by using four parameters namely linearity test, accuracy test, precision test, and LOD&amp;LOQ. Based on the validation of the method, the correlation coefficient (R2) of 0.99563 indicates linear, recovery % is 97.58% in the range of 80-120%, RSD is 0.0454% which is ?2%, LOD is 0.33 ppm, and LOQ of 1.0996 ppm. Based on these results, it can be said that the method used is valid because all parameters meet the specified requirements. Analysis of the determination of levels using a UV-Vis Spectrophotometer instruments at wavelength 226nm using 5 samples, from the five samples obtained average rate of 90.639±0.0406. Analysis of the rate determination using UV-Vis Spectrophotometer instruments at 226nm wavelengths show that sample A has a concentration 92,243±0,039 ppm, sample B is 80,286±0,039 ppm, sample C is 99,04±0,063 ppm, sample D is 101,483±0,025 ppm, and sample E is 80,143±0,038 ppm. The content of sodium benzoate in soybean milk is following the requirements of BPOM RI regulation No.36 of 2013 concerning the maximum limit of food use, the use of sodium benzoate in fruit/vegetable juice products and non-fermented soybean products is 600ppm of food, with ADI 0-5mg/kg body weight.","author":[{"dropping-particle":"","family":"Rohmah","given":"Siti Awwalul Amanatur","non-dropping-particle":"","parse-names":false,"suffix":""},{"dropping-particle":"","family":"Muadifah","given":"Afidatul","non-dropping-particle":"","parse-names":false,"suffix":""},{"dropping-particle":"","family":"Martha","given":"Rahma Diyan","non-dropping-particle":"","parse-names":false,"suffix":""}],"container-title":"Jurnal Sains dan Kesehatan","id":"ITEM-1","issue":"2","issued":{"date-parts":[["2021"]]},"page":"120-127","title":"Validasi Metode Penetapan Kadar Pengawet Natrium Benzoat pada Sari Kedelai di Beberapa Kecamatan di Kabupaten Tulungagung Menggunakan Spektrofotometer Uv-Vis","type":"article-journal","volume":"3"},"uris":["http://www.mendeley.com/documents/?uuid=b36bf03d-0594-4965-95dc-8ffa0a4b57c5"]}],"mendeley":{"formattedCitation":"(Rohmah et al., 2021)","plainTextFormattedCitation":"(Rohmah et al., 2021)","previouslyFormattedCitation":"[7]"},"properties":{"noteIndex":0},"schema":"https://github.com/citation-style-language/schema/raw/master/csl-citation.json"}</w:instrText>
      </w:r>
      <w:r w:rsidRPr="00FB7E2F">
        <w:rPr>
          <w:rFonts w:ascii="Book Antiqua" w:hAnsi="Book Antiqua"/>
          <w:sz w:val="22"/>
          <w:szCs w:val="22"/>
        </w:rPr>
        <w:fldChar w:fldCharType="separate"/>
      </w:r>
      <w:r w:rsidR="005F27ED" w:rsidRPr="005F27ED">
        <w:rPr>
          <w:rFonts w:ascii="Book Antiqua" w:hAnsi="Book Antiqua"/>
          <w:noProof/>
          <w:sz w:val="22"/>
          <w:szCs w:val="22"/>
        </w:rPr>
        <w:t>(Rohmah et al., 2021)</w:t>
      </w:r>
      <w:r w:rsidRPr="00FB7E2F">
        <w:rPr>
          <w:rFonts w:ascii="Book Antiqua" w:hAnsi="Book Antiqua"/>
          <w:sz w:val="22"/>
          <w:szCs w:val="22"/>
        </w:rPr>
        <w:fldChar w:fldCharType="end"/>
      </w:r>
      <w:r w:rsidRPr="00FB7E2F">
        <w:rPr>
          <w:rFonts w:ascii="Book Antiqua" w:hAnsi="Book Antiqua"/>
          <w:sz w:val="22"/>
          <w:szCs w:val="22"/>
        </w:rPr>
        <w:t>. Based on the information above, the authors consider it ne</w:t>
      </w:r>
      <w:r w:rsidR="00A04EF4">
        <w:rPr>
          <w:rFonts w:ascii="Book Antiqua" w:hAnsi="Book Antiqua"/>
          <w:sz w:val="22"/>
          <w:szCs w:val="22"/>
        </w:rPr>
        <w:t>cessary to conduct research on</w:t>
      </w:r>
      <w:r w:rsidRPr="00FB7E2F">
        <w:rPr>
          <w:rFonts w:ascii="Book Antiqua" w:hAnsi="Book Antiqua"/>
          <w:sz w:val="22"/>
          <w:szCs w:val="22"/>
        </w:rPr>
        <w:t xml:space="preserve"> "Analysis of Ca</w:t>
      </w:r>
      <w:r w:rsidRPr="00FB7E2F">
        <w:rPr>
          <w:rFonts w:ascii="Book Antiqua" w:hAnsi="Book Antiqua"/>
          <w:sz w:val="22"/>
          <w:szCs w:val="22"/>
          <w:vertAlign w:val="superscript"/>
        </w:rPr>
        <w:t>2+</w:t>
      </w:r>
      <w:r w:rsidRPr="00FB7E2F">
        <w:rPr>
          <w:rFonts w:ascii="Book Antiqua" w:hAnsi="Book Antiqua"/>
          <w:sz w:val="22"/>
          <w:szCs w:val="22"/>
        </w:rPr>
        <w:t xml:space="preserve"> and Fe</w:t>
      </w:r>
      <w:r w:rsidRPr="00FB7E2F">
        <w:rPr>
          <w:rFonts w:ascii="Book Antiqua" w:hAnsi="Book Antiqua"/>
          <w:sz w:val="22"/>
          <w:szCs w:val="22"/>
          <w:vertAlign w:val="superscript"/>
        </w:rPr>
        <w:t>3+</w:t>
      </w:r>
      <w:r w:rsidRPr="00FB7E2F">
        <w:rPr>
          <w:rFonts w:ascii="Book Antiqua" w:hAnsi="Book Antiqua"/>
          <w:sz w:val="22"/>
          <w:szCs w:val="22"/>
        </w:rPr>
        <w:t xml:space="preserve"> Ions in </w:t>
      </w:r>
      <w:proofErr w:type="spellStart"/>
      <w:r w:rsidRPr="00FB7E2F">
        <w:rPr>
          <w:rFonts w:ascii="Book Antiqua" w:hAnsi="Book Antiqua"/>
          <w:sz w:val="22"/>
          <w:szCs w:val="22"/>
        </w:rPr>
        <w:t>Ngade</w:t>
      </w:r>
      <w:proofErr w:type="spellEnd"/>
      <w:r w:rsidRPr="00FB7E2F">
        <w:rPr>
          <w:rFonts w:ascii="Book Antiqua" w:hAnsi="Book Antiqua"/>
          <w:sz w:val="22"/>
          <w:szCs w:val="22"/>
        </w:rPr>
        <w:t xml:space="preserve"> Lake Water and </w:t>
      </w:r>
      <w:proofErr w:type="spellStart"/>
      <w:r w:rsidRPr="00FB7E2F">
        <w:rPr>
          <w:rFonts w:ascii="Book Antiqua" w:hAnsi="Book Antiqua"/>
          <w:sz w:val="22"/>
          <w:szCs w:val="22"/>
        </w:rPr>
        <w:t>Tolire</w:t>
      </w:r>
      <w:proofErr w:type="spellEnd"/>
      <w:r w:rsidRPr="00FB7E2F">
        <w:rPr>
          <w:rFonts w:ascii="Book Antiqua" w:hAnsi="Book Antiqua"/>
          <w:sz w:val="22"/>
          <w:szCs w:val="22"/>
        </w:rPr>
        <w:t xml:space="preserve"> Lake Water, Ternate, North Maluku".</w:t>
      </w:r>
    </w:p>
    <w:p w:rsidR="00897C91" w:rsidRPr="00FB7E2F" w:rsidRDefault="00897C91" w:rsidP="00815613">
      <w:pPr>
        <w:spacing w:after="0" w:line="240" w:lineRule="auto"/>
        <w:jc w:val="both"/>
        <w:rPr>
          <w:rFonts w:ascii="Book Antiqua" w:hAnsi="Book Antiqua"/>
          <w:sz w:val="22"/>
          <w:szCs w:val="22"/>
        </w:rPr>
      </w:pPr>
    </w:p>
    <w:p w:rsidR="00FB7E2F" w:rsidRPr="005312C3" w:rsidRDefault="00FB7E2F" w:rsidP="00E01A9F">
      <w:pPr>
        <w:spacing w:after="0" w:line="360" w:lineRule="auto"/>
        <w:rPr>
          <w:rFonts w:ascii="Book Antiqua" w:hAnsi="Book Antiqua"/>
          <w:b/>
        </w:rPr>
      </w:pPr>
      <w:r w:rsidRPr="005312C3">
        <w:rPr>
          <w:rFonts w:ascii="Book Antiqua" w:hAnsi="Book Antiqua"/>
          <w:b/>
        </w:rPr>
        <w:lastRenderedPageBreak/>
        <w:t>RESEARCH METHOD</w:t>
      </w:r>
    </w:p>
    <w:p w:rsidR="00FB7E2F" w:rsidRPr="009F037E" w:rsidRDefault="00FB7E2F" w:rsidP="00E01A9F">
      <w:pPr>
        <w:spacing w:line="240" w:lineRule="auto"/>
        <w:rPr>
          <w:rFonts w:ascii="Book Antiqua" w:hAnsi="Book Antiqua"/>
          <w:sz w:val="22"/>
          <w:szCs w:val="22"/>
          <w:lang w:val="en-ID"/>
        </w:rPr>
      </w:pPr>
      <w:r w:rsidRPr="009F037E">
        <w:rPr>
          <w:rFonts w:ascii="Book Antiqua" w:hAnsi="Book Antiqua"/>
          <w:sz w:val="22"/>
          <w:szCs w:val="22"/>
          <w:lang w:val="en-ID"/>
        </w:rPr>
        <w:t>Methods Used</w:t>
      </w:r>
    </w:p>
    <w:p w:rsidR="00FB7E2F" w:rsidRPr="00FB7E2F" w:rsidRDefault="00FB7E2F" w:rsidP="00FB7E2F">
      <w:pPr>
        <w:spacing w:line="240" w:lineRule="auto"/>
        <w:jc w:val="both"/>
        <w:rPr>
          <w:rFonts w:ascii="Book Antiqua" w:hAnsi="Book Antiqua"/>
          <w:sz w:val="22"/>
          <w:szCs w:val="22"/>
          <w:lang w:val="en-ID"/>
        </w:rPr>
      </w:pPr>
      <w:r w:rsidRPr="00FB7E2F">
        <w:rPr>
          <w:rFonts w:ascii="Book Antiqua" w:hAnsi="Book Antiqua"/>
          <w:sz w:val="22"/>
          <w:szCs w:val="22"/>
          <w:lang w:val="en-ID"/>
        </w:rPr>
        <w:t xml:space="preserve">The research method used is laboratory experimental research. </w:t>
      </w:r>
      <w:proofErr w:type="gramStart"/>
      <w:r w:rsidRPr="00FB7E2F">
        <w:rPr>
          <w:rFonts w:ascii="Book Antiqua" w:hAnsi="Book Antiqua"/>
          <w:sz w:val="22"/>
          <w:szCs w:val="22"/>
          <w:lang w:val="en-ID"/>
        </w:rPr>
        <w:t xml:space="preserve">In this research, will be conducted to obtain the analysis of inorganic ions </w:t>
      </w:r>
      <w:r w:rsidRPr="00FB7E2F">
        <w:rPr>
          <w:rFonts w:ascii="Book Antiqua" w:hAnsi="Book Antiqua"/>
          <w:sz w:val="22"/>
          <w:szCs w:val="22"/>
        </w:rPr>
        <w:t>Ca</w:t>
      </w:r>
      <w:r w:rsidRPr="00FB7E2F">
        <w:rPr>
          <w:rFonts w:ascii="Book Antiqua" w:hAnsi="Book Antiqua"/>
          <w:sz w:val="22"/>
          <w:szCs w:val="22"/>
          <w:vertAlign w:val="superscript"/>
        </w:rPr>
        <w:t>2+</w:t>
      </w:r>
      <w:r w:rsidRPr="00FB7E2F">
        <w:rPr>
          <w:rFonts w:ascii="Book Antiqua" w:hAnsi="Book Antiqua"/>
          <w:sz w:val="22"/>
          <w:szCs w:val="22"/>
          <w:lang w:val="en-ID"/>
        </w:rPr>
        <w:t xml:space="preserve"> and heavy metal </w:t>
      </w:r>
      <w:r w:rsidRPr="00FB7E2F">
        <w:rPr>
          <w:rFonts w:ascii="Book Antiqua" w:hAnsi="Book Antiqua"/>
          <w:sz w:val="22"/>
          <w:szCs w:val="22"/>
        </w:rPr>
        <w:t>Fe</w:t>
      </w:r>
      <w:r w:rsidRPr="00FB7E2F">
        <w:rPr>
          <w:rFonts w:ascii="Book Antiqua" w:hAnsi="Book Antiqua"/>
          <w:sz w:val="22"/>
          <w:szCs w:val="22"/>
          <w:vertAlign w:val="superscript"/>
        </w:rPr>
        <w:t>3+</w:t>
      </w:r>
      <w:r w:rsidRPr="00FB7E2F">
        <w:rPr>
          <w:rFonts w:ascii="Book Antiqua" w:hAnsi="Book Antiqua"/>
          <w:sz w:val="22"/>
          <w:szCs w:val="22"/>
          <w:lang w:val="en-ID"/>
        </w:rPr>
        <w:t xml:space="preserve"> in Lake </w:t>
      </w:r>
      <w:proofErr w:type="spellStart"/>
      <w:r w:rsidRPr="00FB7E2F">
        <w:rPr>
          <w:rFonts w:ascii="Book Antiqua" w:hAnsi="Book Antiqua"/>
          <w:sz w:val="22"/>
          <w:szCs w:val="22"/>
          <w:lang w:val="en-ID"/>
        </w:rPr>
        <w:t>Ngade</w:t>
      </w:r>
      <w:proofErr w:type="spellEnd"/>
      <w:r w:rsidRPr="00FB7E2F">
        <w:rPr>
          <w:rFonts w:ascii="Book Antiqua" w:hAnsi="Book Antiqua"/>
          <w:sz w:val="22"/>
          <w:szCs w:val="22"/>
          <w:lang w:val="en-ID"/>
        </w:rPr>
        <w:t xml:space="preserve"> and Lake </w:t>
      </w:r>
      <w:proofErr w:type="spellStart"/>
      <w:r w:rsidRPr="00FB7E2F">
        <w:rPr>
          <w:rFonts w:ascii="Book Antiqua" w:hAnsi="Book Antiqua"/>
          <w:sz w:val="22"/>
          <w:szCs w:val="22"/>
          <w:lang w:val="en-ID"/>
        </w:rPr>
        <w:t>Tol</w:t>
      </w:r>
      <w:r w:rsidR="0090487A">
        <w:rPr>
          <w:rFonts w:ascii="Book Antiqua" w:hAnsi="Book Antiqua"/>
          <w:sz w:val="22"/>
          <w:szCs w:val="22"/>
          <w:lang w:val="en-ID"/>
        </w:rPr>
        <w:t>ire</w:t>
      </w:r>
      <w:proofErr w:type="spellEnd"/>
      <w:r w:rsidR="0090487A">
        <w:rPr>
          <w:rFonts w:ascii="Book Antiqua" w:hAnsi="Book Antiqua"/>
          <w:sz w:val="22"/>
          <w:szCs w:val="22"/>
          <w:lang w:val="en-ID"/>
        </w:rPr>
        <w:t xml:space="preserve"> by Ion Chromatography and UV</w:t>
      </w:r>
      <w:r w:rsidRPr="00FB7E2F">
        <w:rPr>
          <w:rFonts w:ascii="Book Antiqua" w:hAnsi="Book Antiqua"/>
          <w:sz w:val="22"/>
          <w:szCs w:val="22"/>
          <w:lang w:val="en-ID"/>
        </w:rPr>
        <w:t>-Vis Spectrophotometry.</w:t>
      </w:r>
      <w:proofErr w:type="gramEnd"/>
      <w:r w:rsidRPr="00FB7E2F">
        <w:rPr>
          <w:rFonts w:ascii="Book Antiqua" w:hAnsi="Book Antiqua"/>
          <w:sz w:val="22"/>
          <w:szCs w:val="22"/>
          <w:lang w:val="en-ID"/>
        </w:rPr>
        <w:t xml:space="preserve"> This research took place in </w:t>
      </w:r>
      <w:proofErr w:type="spellStart"/>
      <w:r w:rsidRPr="00FB7E2F">
        <w:rPr>
          <w:rFonts w:ascii="Book Antiqua" w:hAnsi="Book Antiqua"/>
          <w:sz w:val="22"/>
          <w:szCs w:val="22"/>
          <w:lang w:val="en-ID"/>
        </w:rPr>
        <w:t>Ngade</w:t>
      </w:r>
      <w:proofErr w:type="spellEnd"/>
      <w:r w:rsidRPr="00FB7E2F">
        <w:rPr>
          <w:rFonts w:ascii="Book Antiqua" w:hAnsi="Book Antiqua"/>
          <w:sz w:val="22"/>
          <w:szCs w:val="22"/>
          <w:lang w:val="en-ID"/>
        </w:rPr>
        <w:t xml:space="preserve"> Lake, South Ternate District and </w:t>
      </w:r>
      <w:proofErr w:type="spellStart"/>
      <w:r w:rsidRPr="00FB7E2F">
        <w:rPr>
          <w:rFonts w:ascii="Book Antiqua" w:hAnsi="Book Antiqua"/>
          <w:sz w:val="22"/>
          <w:szCs w:val="22"/>
          <w:lang w:val="en-ID"/>
        </w:rPr>
        <w:t>Tolire</w:t>
      </w:r>
      <w:proofErr w:type="spellEnd"/>
      <w:r w:rsidRPr="00FB7E2F">
        <w:rPr>
          <w:rFonts w:ascii="Book Antiqua" w:hAnsi="Book Antiqua"/>
          <w:sz w:val="22"/>
          <w:szCs w:val="22"/>
          <w:lang w:val="en-ID"/>
        </w:rPr>
        <w:t xml:space="preserve"> Lake, both large and small, in Ternate Island District. Sample testing was carried out at the UPT Laboratory of Basic and Integrated Laboratories, </w:t>
      </w:r>
      <w:proofErr w:type="spellStart"/>
      <w:r w:rsidRPr="00FB7E2F">
        <w:rPr>
          <w:rFonts w:ascii="Book Antiqua" w:hAnsi="Book Antiqua"/>
          <w:sz w:val="22"/>
          <w:szCs w:val="22"/>
          <w:lang w:val="en-ID"/>
        </w:rPr>
        <w:t>Khairun</w:t>
      </w:r>
      <w:proofErr w:type="spellEnd"/>
      <w:r w:rsidRPr="00FB7E2F">
        <w:rPr>
          <w:rFonts w:ascii="Book Antiqua" w:hAnsi="Book Antiqua"/>
          <w:sz w:val="22"/>
          <w:szCs w:val="22"/>
          <w:lang w:val="en-ID"/>
        </w:rPr>
        <w:t xml:space="preserve"> University in June-August 2022.</w:t>
      </w:r>
    </w:p>
    <w:p w:rsidR="00FB7E2F" w:rsidRPr="009F037E" w:rsidRDefault="00FB7E2F" w:rsidP="00FB7E2F">
      <w:pPr>
        <w:rPr>
          <w:rFonts w:ascii="Book Antiqua" w:hAnsi="Book Antiqua"/>
          <w:sz w:val="22"/>
          <w:szCs w:val="22"/>
          <w:lang w:val="en-ID"/>
        </w:rPr>
      </w:pPr>
      <w:r w:rsidRPr="009F037E">
        <w:rPr>
          <w:rFonts w:ascii="Book Antiqua" w:hAnsi="Book Antiqua"/>
          <w:sz w:val="22"/>
          <w:szCs w:val="22"/>
          <w:lang w:val="en-ID"/>
        </w:rPr>
        <w:t>Equipment Used</w:t>
      </w:r>
    </w:p>
    <w:p w:rsidR="00FB7E2F" w:rsidRPr="00FB7E2F" w:rsidRDefault="00FB7E2F" w:rsidP="00FB7E2F">
      <w:pPr>
        <w:spacing w:line="240" w:lineRule="auto"/>
        <w:jc w:val="both"/>
        <w:rPr>
          <w:rFonts w:ascii="Book Antiqua" w:hAnsi="Book Antiqua"/>
          <w:sz w:val="22"/>
          <w:szCs w:val="22"/>
          <w:lang w:val="en-ID"/>
        </w:rPr>
      </w:pPr>
      <w:r w:rsidRPr="00FB7E2F">
        <w:rPr>
          <w:rFonts w:ascii="Book Antiqua" w:hAnsi="Book Antiqua"/>
          <w:sz w:val="22"/>
          <w:szCs w:val="22"/>
          <w:lang w:val="en-ID"/>
        </w:rPr>
        <w:t xml:space="preserve">Compact 761 </w:t>
      </w:r>
      <w:proofErr w:type="spellStart"/>
      <w:r w:rsidRPr="00FB7E2F">
        <w:rPr>
          <w:rFonts w:ascii="Book Antiqua" w:hAnsi="Book Antiqua"/>
          <w:sz w:val="22"/>
          <w:szCs w:val="22"/>
          <w:lang w:val="en-ID"/>
        </w:rPr>
        <w:t>Metrohm</w:t>
      </w:r>
      <w:proofErr w:type="spellEnd"/>
      <w:r w:rsidRPr="00FB7E2F">
        <w:rPr>
          <w:rFonts w:ascii="Book Antiqua" w:hAnsi="Book Antiqua"/>
          <w:sz w:val="22"/>
          <w:szCs w:val="22"/>
          <w:lang w:val="en-ID"/>
        </w:rPr>
        <w:t xml:space="preserve"> Ion Chromatography (Switzerland) which is also equipped with a </w:t>
      </w:r>
      <w:proofErr w:type="spellStart"/>
      <w:r w:rsidRPr="00FB7E2F">
        <w:rPr>
          <w:rFonts w:ascii="Book Antiqua" w:hAnsi="Book Antiqua"/>
          <w:sz w:val="22"/>
          <w:szCs w:val="22"/>
          <w:lang w:val="en-ID"/>
        </w:rPr>
        <w:t>Metrosep</w:t>
      </w:r>
      <w:proofErr w:type="spellEnd"/>
      <w:r w:rsidRPr="00FB7E2F">
        <w:rPr>
          <w:rFonts w:ascii="Book Antiqua" w:hAnsi="Book Antiqua"/>
          <w:sz w:val="22"/>
          <w:szCs w:val="22"/>
          <w:lang w:val="en-ID"/>
        </w:rPr>
        <w:t xml:space="preserve"> C2-150 type </w:t>
      </w:r>
      <w:proofErr w:type="spellStart"/>
      <w:r w:rsidRPr="00FB7E2F">
        <w:rPr>
          <w:rFonts w:ascii="Book Antiqua" w:hAnsi="Book Antiqua"/>
          <w:sz w:val="22"/>
          <w:szCs w:val="22"/>
          <w:lang w:val="en-ID"/>
        </w:rPr>
        <w:t>cation</w:t>
      </w:r>
      <w:proofErr w:type="spellEnd"/>
      <w:r w:rsidRPr="00FB7E2F">
        <w:rPr>
          <w:rFonts w:ascii="Book Antiqua" w:hAnsi="Book Antiqua"/>
          <w:sz w:val="22"/>
          <w:szCs w:val="22"/>
          <w:lang w:val="en-ID"/>
        </w:rPr>
        <w:t xml:space="preserve"> separator column used for analysis, 50 ml beaker, 10 mL volumetric flask, 100 mL volumetric flask, watch glass, analytical balance, UV</w:t>
      </w:r>
      <w:r w:rsidR="0090487A">
        <w:rPr>
          <w:rFonts w:ascii="Book Antiqua" w:hAnsi="Book Antiqua"/>
          <w:sz w:val="22"/>
          <w:szCs w:val="22"/>
          <w:lang w:val="en-ID"/>
        </w:rPr>
        <w:t>-</w:t>
      </w:r>
      <w:r w:rsidR="0090487A" w:rsidRPr="00FB7E2F">
        <w:rPr>
          <w:rFonts w:ascii="Book Antiqua" w:hAnsi="Book Antiqua"/>
          <w:sz w:val="22"/>
          <w:szCs w:val="22"/>
          <w:lang w:val="en-ID"/>
        </w:rPr>
        <w:t xml:space="preserve">Vis </w:t>
      </w:r>
      <w:r w:rsidR="0090487A">
        <w:rPr>
          <w:rFonts w:ascii="Book Antiqua" w:hAnsi="Book Antiqua"/>
          <w:sz w:val="22"/>
          <w:szCs w:val="22"/>
          <w:lang w:val="en-ID"/>
        </w:rPr>
        <w:t>spectrophotometer</w:t>
      </w:r>
      <w:r w:rsidRPr="00FB7E2F">
        <w:rPr>
          <w:rFonts w:ascii="Book Antiqua" w:hAnsi="Book Antiqua"/>
          <w:sz w:val="22"/>
          <w:szCs w:val="22"/>
          <w:lang w:val="en-ID"/>
        </w:rPr>
        <w:t>, Spatula, sample bottle, funnel, dropper, 5 ml volume pipette and 10 ml volume pipette.</w:t>
      </w:r>
    </w:p>
    <w:p w:rsidR="00FB7E2F" w:rsidRPr="009F037E" w:rsidRDefault="00FB7E2F" w:rsidP="00FB7E2F">
      <w:pPr>
        <w:rPr>
          <w:rFonts w:ascii="Book Antiqua" w:hAnsi="Book Antiqua"/>
          <w:sz w:val="22"/>
          <w:szCs w:val="22"/>
          <w:lang w:val="en-ID"/>
        </w:rPr>
      </w:pPr>
      <w:r w:rsidRPr="009F037E">
        <w:rPr>
          <w:rFonts w:ascii="Book Antiqua" w:hAnsi="Book Antiqua"/>
          <w:sz w:val="22"/>
          <w:szCs w:val="22"/>
          <w:lang w:val="en-ID"/>
        </w:rPr>
        <w:t>Materials Used</w:t>
      </w:r>
    </w:p>
    <w:p w:rsidR="00FB7E2F" w:rsidRPr="00FB7E2F" w:rsidRDefault="00FB7E2F" w:rsidP="00FB7E2F">
      <w:pPr>
        <w:spacing w:line="240" w:lineRule="auto"/>
        <w:jc w:val="both"/>
        <w:rPr>
          <w:rFonts w:ascii="Book Antiqua" w:hAnsi="Book Antiqua"/>
          <w:sz w:val="22"/>
          <w:szCs w:val="22"/>
          <w:lang w:val="en-ID"/>
        </w:rPr>
      </w:pPr>
      <w:proofErr w:type="spellStart"/>
      <w:r w:rsidRPr="00FB7E2F">
        <w:rPr>
          <w:rFonts w:ascii="Book Antiqua" w:hAnsi="Book Antiqua"/>
          <w:sz w:val="22"/>
          <w:szCs w:val="22"/>
          <w:lang w:val="en-ID"/>
        </w:rPr>
        <w:t>Cation</w:t>
      </w:r>
      <w:proofErr w:type="spellEnd"/>
      <w:r w:rsidRPr="00FB7E2F">
        <w:rPr>
          <w:rFonts w:ascii="Book Antiqua" w:hAnsi="Book Antiqua"/>
          <w:sz w:val="22"/>
          <w:szCs w:val="22"/>
          <w:lang w:val="en-ID"/>
        </w:rPr>
        <w:t xml:space="preserve"> resin, </w:t>
      </w:r>
      <w:proofErr w:type="spellStart"/>
      <w:r w:rsidRPr="00FB7E2F">
        <w:rPr>
          <w:rFonts w:ascii="Book Antiqua" w:hAnsi="Book Antiqua"/>
          <w:sz w:val="22"/>
          <w:szCs w:val="22"/>
          <w:lang w:val="en-ID"/>
        </w:rPr>
        <w:t>Ngade</w:t>
      </w:r>
      <w:proofErr w:type="spellEnd"/>
      <w:r w:rsidRPr="00FB7E2F">
        <w:rPr>
          <w:rFonts w:ascii="Book Antiqua" w:hAnsi="Book Antiqua"/>
          <w:sz w:val="22"/>
          <w:szCs w:val="22"/>
          <w:lang w:val="en-ID"/>
        </w:rPr>
        <w:t xml:space="preserve"> and </w:t>
      </w:r>
      <w:proofErr w:type="spellStart"/>
      <w:r w:rsidRPr="00FB7E2F">
        <w:rPr>
          <w:rFonts w:ascii="Book Antiqua" w:hAnsi="Book Antiqua"/>
          <w:sz w:val="22"/>
          <w:szCs w:val="22"/>
          <w:lang w:val="en-ID"/>
        </w:rPr>
        <w:t>Tolire</w:t>
      </w:r>
      <w:proofErr w:type="spellEnd"/>
      <w:r w:rsidRPr="00FB7E2F">
        <w:rPr>
          <w:rFonts w:ascii="Book Antiqua" w:hAnsi="Book Antiqua"/>
          <w:sz w:val="22"/>
          <w:szCs w:val="22"/>
          <w:lang w:val="en-ID"/>
        </w:rPr>
        <w:t xml:space="preserve"> Lake water, </w:t>
      </w:r>
      <w:proofErr w:type="spellStart"/>
      <w:r w:rsidRPr="00FB7E2F">
        <w:rPr>
          <w:rFonts w:ascii="Book Antiqua" w:hAnsi="Book Antiqua"/>
          <w:sz w:val="22"/>
          <w:szCs w:val="22"/>
          <w:lang w:val="en-ID"/>
        </w:rPr>
        <w:t>aquades</w:t>
      </w:r>
      <w:proofErr w:type="spellEnd"/>
      <w:r w:rsidRPr="00FB7E2F">
        <w:rPr>
          <w:rFonts w:ascii="Book Antiqua" w:hAnsi="Book Antiqua"/>
          <w:sz w:val="22"/>
          <w:szCs w:val="22"/>
          <w:lang w:val="en-ID"/>
        </w:rPr>
        <w:t>, FeCl</w:t>
      </w:r>
      <w:r w:rsidRPr="00FB7E2F">
        <w:rPr>
          <w:rFonts w:ascii="Book Antiqua" w:hAnsi="Book Antiqua"/>
          <w:sz w:val="22"/>
          <w:szCs w:val="22"/>
          <w:vertAlign w:val="subscript"/>
          <w:lang w:val="en-ID"/>
        </w:rPr>
        <w:t>2</w:t>
      </w:r>
      <w:r w:rsidRPr="00FB7E2F">
        <w:rPr>
          <w:rFonts w:ascii="Book Antiqua" w:hAnsi="Book Antiqua"/>
          <w:sz w:val="22"/>
          <w:szCs w:val="22"/>
          <w:lang w:val="en-ID"/>
        </w:rPr>
        <w:t>.6H</w:t>
      </w:r>
      <w:r w:rsidRPr="00FB7E2F">
        <w:rPr>
          <w:rFonts w:ascii="Book Antiqua" w:hAnsi="Book Antiqua"/>
          <w:sz w:val="22"/>
          <w:szCs w:val="22"/>
          <w:vertAlign w:val="subscript"/>
          <w:lang w:val="en-ID"/>
        </w:rPr>
        <w:t>2</w:t>
      </w:r>
      <w:r w:rsidRPr="00FB7E2F">
        <w:rPr>
          <w:rFonts w:ascii="Book Antiqua" w:hAnsi="Book Antiqua"/>
          <w:sz w:val="22"/>
          <w:szCs w:val="22"/>
          <w:lang w:val="en-ID"/>
        </w:rPr>
        <w:t>O, CaCl</w:t>
      </w:r>
      <w:r w:rsidRPr="00FB7E2F">
        <w:rPr>
          <w:rFonts w:ascii="Book Antiqua" w:hAnsi="Book Antiqua"/>
          <w:sz w:val="22"/>
          <w:szCs w:val="22"/>
          <w:vertAlign w:val="subscript"/>
          <w:lang w:val="en-ID"/>
        </w:rPr>
        <w:t>2</w:t>
      </w:r>
      <w:r w:rsidRPr="00FB7E2F">
        <w:rPr>
          <w:rFonts w:ascii="Book Antiqua" w:hAnsi="Book Antiqua"/>
          <w:sz w:val="22"/>
          <w:szCs w:val="22"/>
          <w:lang w:val="en-ID"/>
        </w:rPr>
        <w:t>.2H</w:t>
      </w:r>
      <w:r w:rsidRPr="00FB7E2F">
        <w:rPr>
          <w:rFonts w:ascii="Book Antiqua" w:hAnsi="Book Antiqua"/>
          <w:sz w:val="22"/>
          <w:szCs w:val="22"/>
          <w:vertAlign w:val="subscript"/>
          <w:lang w:val="en-ID"/>
        </w:rPr>
        <w:t>2</w:t>
      </w:r>
      <w:r w:rsidRPr="00FB7E2F">
        <w:rPr>
          <w:rFonts w:ascii="Book Antiqua" w:hAnsi="Book Antiqua"/>
          <w:sz w:val="22"/>
          <w:szCs w:val="22"/>
          <w:lang w:val="en-ID"/>
        </w:rPr>
        <w:t>O, Na</w:t>
      </w:r>
      <w:r w:rsidRPr="00FB7E2F">
        <w:rPr>
          <w:rFonts w:ascii="Book Antiqua" w:hAnsi="Book Antiqua"/>
          <w:sz w:val="22"/>
          <w:szCs w:val="22"/>
          <w:vertAlign w:val="subscript"/>
          <w:lang w:val="en-ID"/>
        </w:rPr>
        <w:t>2</w:t>
      </w:r>
      <w:r w:rsidRPr="00FB7E2F">
        <w:rPr>
          <w:rFonts w:ascii="Book Antiqua" w:hAnsi="Book Antiqua"/>
          <w:sz w:val="22"/>
          <w:szCs w:val="22"/>
          <w:lang w:val="en-ID"/>
        </w:rPr>
        <w:t>S</w:t>
      </w:r>
      <w:r w:rsidRPr="00FB7E2F">
        <w:rPr>
          <w:rFonts w:ascii="Book Antiqua" w:hAnsi="Book Antiqua"/>
          <w:sz w:val="22"/>
          <w:szCs w:val="22"/>
          <w:vertAlign w:val="subscript"/>
          <w:lang w:val="en-ID"/>
        </w:rPr>
        <w:t>2</w:t>
      </w:r>
      <w:r w:rsidRPr="00FB7E2F">
        <w:rPr>
          <w:rFonts w:ascii="Book Antiqua" w:hAnsi="Book Antiqua"/>
          <w:sz w:val="22"/>
          <w:szCs w:val="22"/>
          <w:lang w:val="en-ID"/>
        </w:rPr>
        <w:t>O</w:t>
      </w:r>
      <w:r w:rsidRPr="00FB7E2F">
        <w:rPr>
          <w:rFonts w:ascii="Book Antiqua" w:hAnsi="Book Antiqua"/>
          <w:sz w:val="22"/>
          <w:szCs w:val="22"/>
          <w:vertAlign w:val="subscript"/>
          <w:lang w:val="en-ID"/>
        </w:rPr>
        <w:t>3</w:t>
      </w:r>
      <w:r w:rsidRPr="00FB7E2F">
        <w:rPr>
          <w:rFonts w:ascii="Book Antiqua" w:hAnsi="Book Antiqua"/>
          <w:sz w:val="22"/>
          <w:szCs w:val="22"/>
          <w:lang w:val="en-ID"/>
        </w:rPr>
        <w:t xml:space="preserve"> (sodium thiosulfate), acetate buffer pH 4.5 (sodium acetate </w:t>
      </w:r>
      <w:proofErr w:type="spellStart"/>
      <w:r w:rsidRPr="00FB7E2F">
        <w:rPr>
          <w:rFonts w:ascii="Book Antiqua" w:hAnsi="Book Antiqua"/>
          <w:sz w:val="22"/>
          <w:szCs w:val="22"/>
          <w:lang w:val="en-ID"/>
        </w:rPr>
        <w:t>trihydrate</w:t>
      </w:r>
      <w:proofErr w:type="spellEnd"/>
      <w:r w:rsidRPr="00FB7E2F">
        <w:rPr>
          <w:rFonts w:ascii="Book Antiqua" w:hAnsi="Book Antiqua"/>
          <w:sz w:val="22"/>
          <w:szCs w:val="22"/>
          <w:lang w:val="en-ID"/>
        </w:rPr>
        <w:t xml:space="preserve"> and glacial acid), acetone and 1</w:t>
      </w:r>
      <w:proofErr w:type="gramStart"/>
      <w:r w:rsidRPr="00FB7E2F">
        <w:rPr>
          <w:rFonts w:ascii="Book Antiqua" w:hAnsi="Book Antiqua"/>
          <w:sz w:val="22"/>
          <w:szCs w:val="22"/>
          <w:lang w:val="en-ID"/>
        </w:rPr>
        <w:t>,10</w:t>
      </w:r>
      <w:proofErr w:type="gramEnd"/>
      <w:r w:rsidRPr="00FB7E2F">
        <w:rPr>
          <w:rFonts w:ascii="Book Antiqua" w:hAnsi="Book Antiqua"/>
          <w:sz w:val="22"/>
          <w:szCs w:val="22"/>
          <w:lang w:val="en-ID"/>
        </w:rPr>
        <w:t>-phenanthroline.</w:t>
      </w:r>
    </w:p>
    <w:p w:rsidR="00FB7E2F" w:rsidRPr="009F037E" w:rsidRDefault="00FB7E2F" w:rsidP="00FB7E2F">
      <w:pPr>
        <w:rPr>
          <w:rFonts w:ascii="Book Antiqua" w:hAnsi="Book Antiqua"/>
          <w:sz w:val="22"/>
          <w:szCs w:val="22"/>
          <w:lang w:val="en-ID"/>
        </w:rPr>
      </w:pPr>
      <w:r w:rsidRPr="009F037E">
        <w:rPr>
          <w:rFonts w:ascii="Book Antiqua" w:hAnsi="Book Antiqua"/>
          <w:sz w:val="22"/>
          <w:szCs w:val="22"/>
          <w:lang w:val="en-ID"/>
        </w:rPr>
        <w:t>Sample Preparation</w:t>
      </w:r>
    </w:p>
    <w:p w:rsidR="00FB7E2F" w:rsidRPr="00815613" w:rsidRDefault="00FB7E2F" w:rsidP="00815613">
      <w:pPr>
        <w:spacing w:line="240" w:lineRule="auto"/>
        <w:jc w:val="both"/>
        <w:rPr>
          <w:rFonts w:ascii="Book Antiqua" w:hAnsi="Book Antiqua"/>
          <w:sz w:val="22"/>
          <w:szCs w:val="22"/>
          <w:lang w:val="en-ID"/>
        </w:rPr>
      </w:pPr>
      <w:r w:rsidRPr="00FB7E2F">
        <w:rPr>
          <w:rFonts w:ascii="Book Antiqua" w:hAnsi="Book Antiqua"/>
          <w:sz w:val="22"/>
          <w:szCs w:val="22"/>
          <w:lang w:val="en-ID"/>
        </w:rPr>
        <w:t xml:space="preserve">Sample preparation was carried out from various types of lake water samples to be collected from various locations. There are 3 types of lake water collected: </w:t>
      </w:r>
      <w:proofErr w:type="spellStart"/>
      <w:r w:rsidRPr="00FB7E2F">
        <w:rPr>
          <w:rFonts w:ascii="Book Antiqua" w:hAnsi="Book Antiqua"/>
          <w:sz w:val="22"/>
          <w:szCs w:val="22"/>
          <w:lang w:val="en-ID"/>
        </w:rPr>
        <w:t>Ngade</w:t>
      </w:r>
      <w:proofErr w:type="spellEnd"/>
      <w:r w:rsidRPr="00FB7E2F">
        <w:rPr>
          <w:rFonts w:ascii="Book Antiqua" w:hAnsi="Book Antiqua"/>
          <w:sz w:val="22"/>
          <w:szCs w:val="22"/>
          <w:lang w:val="en-ID"/>
        </w:rPr>
        <w:t xml:space="preserve"> lake water, large </w:t>
      </w:r>
      <w:proofErr w:type="spellStart"/>
      <w:r w:rsidRPr="00FB7E2F">
        <w:rPr>
          <w:rFonts w:ascii="Book Antiqua" w:hAnsi="Book Antiqua"/>
          <w:sz w:val="22"/>
          <w:szCs w:val="22"/>
          <w:lang w:val="en-ID"/>
        </w:rPr>
        <w:t>tolire</w:t>
      </w:r>
      <w:proofErr w:type="spellEnd"/>
      <w:r w:rsidRPr="00FB7E2F">
        <w:rPr>
          <w:rFonts w:ascii="Book Antiqua" w:hAnsi="Book Antiqua"/>
          <w:sz w:val="22"/>
          <w:szCs w:val="22"/>
          <w:lang w:val="en-ID"/>
        </w:rPr>
        <w:t xml:space="preserve"> lake and small </w:t>
      </w:r>
      <w:proofErr w:type="spellStart"/>
      <w:r w:rsidRPr="00FB7E2F">
        <w:rPr>
          <w:rFonts w:ascii="Book Antiqua" w:hAnsi="Book Antiqua"/>
          <w:sz w:val="22"/>
          <w:szCs w:val="22"/>
          <w:lang w:val="en-ID"/>
        </w:rPr>
        <w:t>tolire</w:t>
      </w:r>
      <w:proofErr w:type="spellEnd"/>
      <w:r w:rsidRPr="00FB7E2F">
        <w:rPr>
          <w:rFonts w:ascii="Book Antiqua" w:hAnsi="Book Antiqua"/>
          <w:sz w:val="22"/>
          <w:szCs w:val="22"/>
          <w:lang w:val="en-ID"/>
        </w:rPr>
        <w:t xml:space="preserve"> lake. The three types of lake water are taken from the city of Ternate, North Maluku. Sampling was done randomly. The purpose of this sampling is to collect the volume of a body of water to be studied with the smallest possible amount </w:t>
      </w:r>
      <w:r w:rsidRPr="00FB7E2F">
        <w:rPr>
          <w:rFonts w:ascii="Book Antiqua" w:hAnsi="Book Antiqua"/>
          <w:sz w:val="22"/>
          <w:szCs w:val="22"/>
          <w:lang w:val="en-ID"/>
        </w:rPr>
        <w:fldChar w:fldCharType="begin" w:fldLock="1"/>
      </w:r>
      <w:r w:rsidR="005F27ED">
        <w:rPr>
          <w:rFonts w:ascii="Book Antiqua" w:hAnsi="Book Antiqua"/>
          <w:sz w:val="22"/>
          <w:szCs w:val="22"/>
          <w:lang w:val="en-ID"/>
        </w:rPr>
        <w:instrText>ADDIN CSL_CITATION {"citationItems":[{"id":"ITEM-1","itemData":{"DOI":"10.1021/acs.est.0c07782","ISSN":"15205851","PMID":"33606502","abstract":"Stormwater ponds improve water quality by facilitating the sedimentation of particles and particulate contaminants from urban runoff. Over time, this function entails the accumulation of contaminated sediments, which must be removed periodically to maintain a pond s hydraulic and treatment capacity. In this study, sediments from 17 stormwater sedimentation facilities from four Swedish municipalities were analyzed for 259 organic substances likely to be found in the urban environment. A total of 92 substances were detected in at least one sample, while as many as 52 substances were detected in a single sample. A typical profile of urban contamination was identified, including polychlorinated biphenyls, polycyclic aromatic hydrocarbons, organotins, aliphatic hydrocarbons, phthalates, aldehydes, polybrominated diphenyl ethers, perfluorinated substances, and alkylphenols. However, levels of contamination varied greatly between ponds, influenced heavily by the dilution of urban pollutants and wear particles from other sources of particles such as eroded soil, sand, or natural organic matter. For 22 of 32 samples, the observed concentrations of at least one organic substance exceeded the regulatory threshold values derived from toxicity data for both sediment and soil.","author":[{"dropping-particle":"","family":"Flanagan","given":"Kelsey","non-dropping-particle":"","parse-names":false,"suffix":""},{"dropping-particle":"","family":"Blecken","given":"Godecke Tobias","non-dropping-particle":"","parse-names":false,"suffix":""},{"dropping-particle":"","family":"Osterlund","given":"Heléne","non-dropping-particle":"","parse-names":false,"suffix":""},{"dropping-particle":"","family":"Nordqvist","given":"Kerstin","non-dropping-particle":"","parse-names":false,"suffix":""},{"dropping-particle":"","family":"Viklander","given":"Maria","non-dropping-particle":"","parse-names":false,"suffix":""}],"container-title":"Environmental Science and Technology","id":"ITEM-1","issue":"5","issued":{"date-parts":[["2021"]]},"page":"3009-3020","title":"Contamination of urban stormwater pond sediments: A study of 259 legacy and contemporary organic substances","type":"article-journal","volume":"55"},"uris":["http://www.mendeley.com/documents/?uuid=568e44d9-887f-4920-8ef6-e4e9498f8681"]}],"mendeley":{"formattedCitation":"(Flanagan et al., 2021)","plainTextFormattedCitation":"(Flanagan et al., 2021)","previouslyFormattedCitation":"[8]"},"properties":{"noteIndex":0},"schema":"https://github.com/citation-style-language/schema/raw/master/csl-citation.json"}</w:instrText>
      </w:r>
      <w:r w:rsidRPr="00FB7E2F">
        <w:rPr>
          <w:rFonts w:ascii="Book Antiqua" w:hAnsi="Book Antiqua"/>
          <w:sz w:val="22"/>
          <w:szCs w:val="22"/>
          <w:lang w:val="en-ID"/>
        </w:rPr>
        <w:fldChar w:fldCharType="separate"/>
      </w:r>
      <w:r w:rsidR="005F27ED" w:rsidRPr="005F27ED">
        <w:rPr>
          <w:rFonts w:ascii="Book Antiqua" w:hAnsi="Book Antiqua"/>
          <w:noProof/>
          <w:sz w:val="22"/>
          <w:szCs w:val="22"/>
          <w:lang w:val="en-ID"/>
        </w:rPr>
        <w:t>(Flanagan et al., 2021)</w:t>
      </w:r>
      <w:r w:rsidRPr="00FB7E2F">
        <w:rPr>
          <w:rFonts w:ascii="Book Antiqua" w:hAnsi="Book Antiqua"/>
          <w:sz w:val="22"/>
          <w:szCs w:val="22"/>
          <w:lang w:val="en-ID"/>
        </w:rPr>
        <w:fldChar w:fldCharType="end"/>
      </w:r>
      <w:r w:rsidRPr="00FB7E2F">
        <w:rPr>
          <w:rFonts w:ascii="Book Antiqua" w:hAnsi="Book Antiqua"/>
          <w:sz w:val="22"/>
          <w:szCs w:val="22"/>
          <w:lang w:val="en-ID"/>
        </w:rPr>
        <w:t>. The sample was taken using a glass bottle that had been rinsed with distilled water and dried. The samples that have been taken are then stored in a refrigerator at 4</w:t>
      </w:r>
      <w:r w:rsidRPr="00FB7E2F">
        <w:rPr>
          <w:rFonts w:ascii="Book Antiqua" w:hAnsi="Book Antiqua"/>
          <w:sz w:val="22"/>
          <w:szCs w:val="22"/>
          <w:vertAlign w:val="superscript"/>
          <w:lang w:val="en-ID"/>
        </w:rPr>
        <w:t>o</w:t>
      </w:r>
      <w:r w:rsidRPr="00FB7E2F">
        <w:rPr>
          <w:rFonts w:ascii="Book Antiqua" w:hAnsi="Book Antiqua"/>
          <w:sz w:val="22"/>
          <w:szCs w:val="22"/>
          <w:lang w:val="en-ID"/>
        </w:rPr>
        <w:t>C to avoid contamination.</w:t>
      </w:r>
    </w:p>
    <w:p w:rsidR="00FB7E2F" w:rsidRDefault="00FB7E2F" w:rsidP="000C4892">
      <w:pPr>
        <w:spacing w:line="240" w:lineRule="auto"/>
        <w:ind w:left="360" w:hanging="360"/>
        <w:rPr>
          <w:rFonts w:ascii="Book Antiqua" w:hAnsi="Book Antiqua"/>
          <w:b/>
        </w:rPr>
      </w:pPr>
      <w:r w:rsidRPr="001554E7">
        <w:rPr>
          <w:rFonts w:ascii="Book Antiqua" w:hAnsi="Book Antiqua"/>
          <w:b/>
        </w:rPr>
        <w:t>RESULTS AND DISCUSSION</w:t>
      </w:r>
    </w:p>
    <w:p w:rsidR="00FB7E2F" w:rsidRPr="00FB7E2F" w:rsidRDefault="00FB7E2F" w:rsidP="000C4892">
      <w:pPr>
        <w:spacing w:after="0" w:line="240" w:lineRule="auto"/>
        <w:jc w:val="both"/>
        <w:rPr>
          <w:rFonts w:ascii="Book Antiqua" w:hAnsi="Book Antiqua"/>
          <w:color w:val="000000"/>
          <w:sz w:val="22"/>
          <w:szCs w:val="22"/>
        </w:rPr>
      </w:pPr>
      <w:r w:rsidRPr="00FB7E2F">
        <w:rPr>
          <w:rFonts w:ascii="Book Antiqua" w:hAnsi="Book Antiqua"/>
          <w:color w:val="000000"/>
          <w:sz w:val="22"/>
          <w:szCs w:val="22"/>
        </w:rPr>
        <w:t>Based on the research that has been carried out to test the inorganic ions of calcium and iron heavy metal ions with samples of Lak</w:t>
      </w:r>
      <w:r w:rsidR="00A43727">
        <w:rPr>
          <w:rFonts w:ascii="Book Antiqua" w:hAnsi="Book Antiqua"/>
          <w:color w:val="000000"/>
          <w:sz w:val="22"/>
          <w:szCs w:val="22"/>
        </w:rPr>
        <w:t xml:space="preserve">e </w:t>
      </w:r>
      <w:proofErr w:type="spellStart"/>
      <w:r w:rsidR="00A43727">
        <w:rPr>
          <w:rFonts w:ascii="Book Antiqua" w:hAnsi="Book Antiqua"/>
          <w:color w:val="000000"/>
          <w:sz w:val="22"/>
          <w:szCs w:val="22"/>
        </w:rPr>
        <w:t>Ngade</w:t>
      </w:r>
      <w:proofErr w:type="spellEnd"/>
      <w:r w:rsidR="00A43727">
        <w:rPr>
          <w:rFonts w:ascii="Book Antiqua" w:hAnsi="Book Antiqua"/>
          <w:color w:val="000000"/>
          <w:sz w:val="22"/>
          <w:szCs w:val="22"/>
        </w:rPr>
        <w:t xml:space="preserve"> Water, Big </w:t>
      </w:r>
      <w:proofErr w:type="spellStart"/>
      <w:r w:rsidR="00A43727">
        <w:rPr>
          <w:rFonts w:ascii="Book Antiqua" w:hAnsi="Book Antiqua"/>
          <w:color w:val="000000"/>
          <w:sz w:val="22"/>
          <w:szCs w:val="22"/>
        </w:rPr>
        <w:t>Tolire</w:t>
      </w:r>
      <w:proofErr w:type="spellEnd"/>
      <w:r w:rsidR="00A43727">
        <w:rPr>
          <w:rFonts w:ascii="Book Antiqua" w:hAnsi="Book Antiqua"/>
          <w:color w:val="000000"/>
          <w:sz w:val="22"/>
          <w:szCs w:val="22"/>
        </w:rPr>
        <w:t xml:space="preserve"> Lake</w:t>
      </w:r>
      <w:r w:rsidRPr="00FB7E2F">
        <w:rPr>
          <w:rFonts w:ascii="Book Antiqua" w:hAnsi="Book Antiqua"/>
          <w:color w:val="000000"/>
          <w:sz w:val="22"/>
          <w:szCs w:val="22"/>
        </w:rPr>
        <w:t xml:space="preserve"> and </w:t>
      </w:r>
      <w:r w:rsidR="00A43727">
        <w:rPr>
          <w:rFonts w:ascii="Book Antiqua" w:hAnsi="Book Antiqua"/>
          <w:color w:val="000000"/>
          <w:sz w:val="22"/>
          <w:szCs w:val="22"/>
        </w:rPr>
        <w:t xml:space="preserve">Small </w:t>
      </w:r>
      <w:proofErr w:type="spellStart"/>
      <w:r w:rsidR="00A43727">
        <w:rPr>
          <w:rFonts w:ascii="Book Antiqua" w:hAnsi="Book Antiqua"/>
          <w:color w:val="000000"/>
          <w:sz w:val="22"/>
          <w:szCs w:val="22"/>
        </w:rPr>
        <w:t>Tolire</w:t>
      </w:r>
      <w:proofErr w:type="spellEnd"/>
      <w:r w:rsidR="00A43727">
        <w:rPr>
          <w:rFonts w:ascii="Book Antiqua" w:hAnsi="Book Antiqua"/>
          <w:color w:val="000000"/>
          <w:sz w:val="22"/>
          <w:szCs w:val="22"/>
        </w:rPr>
        <w:t xml:space="preserve"> Lake </w:t>
      </w:r>
      <w:r w:rsidRPr="00FB7E2F">
        <w:rPr>
          <w:rFonts w:ascii="Book Antiqua" w:hAnsi="Book Antiqua"/>
          <w:color w:val="000000"/>
          <w:sz w:val="22"/>
          <w:szCs w:val="22"/>
        </w:rPr>
        <w:t>on Ternate Island, the following results were obtained:</w:t>
      </w:r>
    </w:p>
    <w:p w:rsidR="00FB7E2F" w:rsidRPr="00FB7E2F" w:rsidRDefault="00FB7E2F" w:rsidP="000C4892">
      <w:pPr>
        <w:spacing w:after="0" w:line="240" w:lineRule="auto"/>
        <w:jc w:val="both"/>
        <w:rPr>
          <w:rFonts w:ascii="Book Antiqua" w:hAnsi="Book Antiqua"/>
          <w:sz w:val="22"/>
          <w:szCs w:val="22"/>
        </w:rPr>
      </w:pPr>
    </w:p>
    <w:p w:rsidR="00FB7E2F" w:rsidRPr="009F037E" w:rsidRDefault="00FB7E2F" w:rsidP="000C4892">
      <w:pPr>
        <w:spacing w:after="0" w:line="240" w:lineRule="auto"/>
        <w:jc w:val="both"/>
        <w:rPr>
          <w:rFonts w:ascii="Book Antiqua" w:hAnsi="Book Antiqua"/>
          <w:bCs/>
          <w:color w:val="000000"/>
          <w:sz w:val="22"/>
          <w:szCs w:val="22"/>
        </w:rPr>
      </w:pPr>
      <w:r w:rsidRPr="009F037E">
        <w:rPr>
          <w:rFonts w:ascii="Book Antiqua" w:hAnsi="Book Antiqua"/>
          <w:bCs/>
          <w:color w:val="000000"/>
          <w:sz w:val="22"/>
          <w:szCs w:val="22"/>
        </w:rPr>
        <w:t>Calcium</w:t>
      </w:r>
      <w:r w:rsidR="000E43A1" w:rsidRPr="009F037E">
        <w:rPr>
          <w:rFonts w:ascii="Book Antiqua" w:hAnsi="Book Antiqua"/>
          <w:bCs/>
          <w:color w:val="000000"/>
          <w:sz w:val="22"/>
          <w:szCs w:val="22"/>
        </w:rPr>
        <w:t xml:space="preserve"> </w:t>
      </w:r>
      <w:r w:rsidRPr="009F037E">
        <w:rPr>
          <w:rFonts w:ascii="Book Antiqua" w:hAnsi="Book Antiqua"/>
          <w:bCs/>
          <w:color w:val="000000"/>
          <w:sz w:val="22"/>
          <w:szCs w:val="22"/>
        </w:rPr>
        <w:t>(Ca</w:t>
      </w:r>
      <w:r w:rsidRPr="009F037E">
        <w:rPr>
          <w:rFonts w:ascii="Book Antiqua" w:hAnsi="Book Antiqua"/>
          <w:bCs/>
          <w:color w:val="000000"/>
          <w:sz w:val="22"/>
          <w:szCs w:val="22"/>
          <w:vertAlign w:val="superscript"/>
        </w:rPr>
        <w:t>2+</w:t>
      </w:r>
      <w:r w:rsidRPr="009F037E">
        <w:rPr>
          <w:rFonts w:ascii="Book Antiqua" w:hAnsi="Book Antiqua"/>
          <w:bCs/>
          <w:color w:val="000000"/>
          <w:sz w:val="22"/>
          <w:szCs w:val="22"/>
        </w:rPr>
        <w:t>) Inorganic Ion Test</w:t>
      </w:r>
    </w:p>
    <w:p w:rsidR="000E43A1" w:rsidRPr="00CE646D" w:rsidRDefault="000E43A1" w:rsidP="000C4892">
      <w:pPr>
        <w:spacing w:after="0" w:line="240" w:lineRule="auto"/>
        <w:jc w:val="both"/>
        <w:rPr>
          <w:rFonts w:ascii="Book Antiqua" w:hAnsi="Book Antiqua"/>
          <w:bCs/>
          <w:i/>
          <w:color w:val="000000"/>
          <w:sz w:val="22"/>
          <w:szCs w:val="22"/>
        </w:rPr>
      </w:pPr>
    </w:p>
    <w:p w:rsidR="00FB7E2F" w:rsidRPr="00FB7E2F" w:rsidRDefault="00FB7E2F" w:rsidP="000C4892">
      <w:pPr>
        <w:spacing w:after="0" w:line="240" w:lineRule="auto"/>
        <w:jc w:val="both"/>
        <w:rPr>
          <w:rFonts w:ascii="Book Antiqua" w:hAnsi="Book Antiqua"/>
          <w:bCs/>
          <w:color w:val="000000"/>
          <w:sz w:val="22"/>
          <w:szCs w:val="22"/>
        </w:rPr>
      </w:pPr>
      <w:r w:rsidRPr="00FB7E2F">
        <w:rPr>
          <w:rFonts w:ascii="Book Antiqua" w:hAnsi="Book Antiqua"/>
          <w:bCs/>
          <w:color w:val="000000"/>
          <w:sz w:val="22"/>
          <w:szCs w:val="22"/>
        </w:rPr>
        <w:t>Below are tables and figures of the results of the inorganic calcium ion test as follows:</w:t>
      </w:r>
    </w:p>
    <w:p w:rsidR="00FB7E2F" w:rsidRPr="006E58FD" w:rsidRDefault="00FB7E2F" w:rsidP="00FB7E2F">
      <w:pPr>
        <w:spacing w:after="0" w:line="240" w:lineRule="auto"/>
        <w:jc w:val="both"/>
        <w:rPr>
          <w:rFonts w:ascii="Book Antiqua" w:hAnsi="Book Antiqua"/>
        </w:rPr>
      </w:pPr>
    </w:p>
    <w:p w:rsidR="00FB7E2F" w:rsidRDefault="00FB7E2F" w:rsidP="00FB7E2F">
      <w:pPr>
        <w:spacing w:after="0" w:line="240" w:lineRule="auto"/>
        <w:jc w:val="center"/>
        <w:rPr>
          <w:rFonts w:ascii="Book Antiqua" w:hAnsi="Book Antiqua"/>
        </w:rPr>
      </w:pPr>
      <w:r w:rsidRPr="00052013">
        <w:rPr>
          <w:noProof/>
        </w:rPr>
        <w:lastRenderedPageBreak/>
        <w:drawing>
          <wp:inline distT="0" distB="0" distL="0" distR="0" wp14:anchorId="488320FA" wp14:editId="6994EF29">
            <wp:extent cx="3948303" cy="2214645"/>
            <wp:effectExtent l="0" t="0" r="0" b="0"/>
            <wp:docPr id="47" name="Picture 19" descr="C:\Users\User\Downloads\WhatsApp Image 2022-04-01 at 09.04.0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WhatsApp Image 2022-04-01 at 09.04.01(14).jpeg"/>
                    <pic:cNvPicPr>
                      <a:picLocks noChangeAspect="1" noChangeArrowheads="1"/>
                    </pic:cNvPicPr>
                  </pic:nvPicPr>
                  <pic:blipFill>
                    <a:blip r:embed="rId17"/>
                    <a:srcRect l="7502" t="42966" r="4518" b="27809"/>
                    <a:stretch>
                      <a:fillRect/>
                    </a:stretch>
                  </pic:blipFill>
                  <pic:spPr bwMode="auto">
                    <a:xfrm>
                      <a:off x="0" y="0"/>
                      <a:ext cx="3956767" cy="2219392"/>
                    </a:xfrm>
                    <a:prstGeom prst="rect">
                      <a:avLst/>
                    </a:prstGeom>
                    <a:noFill/>
                    <a:ln w="9525">
                      <a:noFill/>
                      <a:miter lim="800000"/>
                      <a:headEnd/>
                      <a:tailEnd/>
                    </a:ln>
                  </pic:spPr>
                </pic:pic>
              </a:graphicData>
            </a:graphic>
          </wp:inline>
        </w:drawing>
      </w:r>
    </w:p>
    <w:p w:rsidR="00FB7E2F" w:rsidRPr="000C4892" w:rsidRDefault="000C4892" w:rsidP="000C4892">
      <w:pPr>
        <w:spacing w:after="0" w:line="240" w:lineRule="auto"/>
        <w:jc w:val="center"/>
        <w:rPr>
          <w:rFonts w:ascii="Book Antiqua" w:hAnsi="Book Antiqua"/>
          <w:sz w:val="20"/>
          <w:szCs w:val="20"/>
        </w:rPr>
      </w:pPr>
      <w:r w:rsidRPr="000C4892">
        <w:rPr>
          <w:rFonts w:ascii="Book Antiqua" w:hAnsi="Book Antiqua"/>
          <w:sz w:val="20"/>
          <w:szCs w:val="20"/>
        </w:rPr>
        <w:t>(a)</w:t>
      </w:r>
    </w:p>
    <w:p w:rsidR="00D33779" w:rsidRDefault="00FB7E2F" w:rsidP="00D33779">
      <w:pPr>
        <w:spacing w:after="0" w:line="240" w:lineRule="auto"/>
        <w:jc w:val="center"/>
        <w:rPr>
          <w:rFonts w:ascii="Book Antiqua" w:hAnsi="Book Antiqua"/>
          <w:sz w:val="22"/>
          <w:szCs w:val="22"/>
        </w:rPr>
      </w:pPr>
      <w:r w:rsidRPr="00052013">
        <w:rPr>
          <w:noProof/>
        </w:rPr>
        <w:drawing>
          <wp:inline distT="0" distB="0" distL="0" distR="0" wp14:anchorId="11A7D7A8" wp14:editId="6F0900C0">
            <wp:extent cx="4094093" cy="2256929"/>
            <wp:effectExtent l="0" t="0" r="1905" b="0"/>
            <wp:docPr id="8" name="Picture 20" descr="C:\Users\User\Downloads\WhatsApp Image 2022-04-01 at 09.04.0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WhatsApp Image 2022-04-01 at 09.04.01(12).jpeg"/>
                    <pic:cNvPicPr>
                      <a:picLocks noChangeAspect="1" noChangeArrowheads="1"/>
                    </pic:cNvPicPr>
                  </pic:nvPicPr>
                  <pic:blipFill>
                    <a:blip r:embed="rId18">
                      <a:extLst>
                        <a:ext uri="{28A0092B-C50C-407E-A947-70E740481C1C}">
                          <a14:useLocalDpi xmlns:a14="http://schemas.microsoft.com/office/drawing/2010/main" val="0"/>
                        </a:ext>
                      </a:extLst>
                    </a:blip>
                    <a:srcRect l="6132" t="41704" r="5968" b="29567"/>
                    <a:stretch>
                      <a:fillRect/>
                    </a:stretch>
                  </pic:blipFill>
                  <pic:spPr bwMode="auto">
                    <a:xfrm>
                      <a:off x="0" y="0"/>
                      <a:ext cx="4093845" cy="2256793"/>
                    </a:xfrm>
                    <a:prstGeom prst="rect">
                      <a:avLst/>
                    </a:prstGeom>
                    <a:noFill/>
                    <a:ln w="9525">
                      <a:noFill/>
                      <a:miter lim="800000"/>
                      <a:headEnd/>
                      <a:tailEnd/>
                    </a:ln>
                  </pic:spPr>
                </pic:pic>
              </a:graphicData>
            </a:graphic>
          </wp:inline>
        </w:drawing>
      </w:r>
    </w:p>
    <w:p w:rsidR="000C4892" w:rsidRPr="00D33779" w:rsidRDefault="000C4892" w:rsidP="00D33779">
      <w:pPr>
        <w:spacing w:after="0" w:line="240" w:lineRule="auto"/>
        <w:jc w:val="center"/>
        <w:rPr>
          <w:rFonts w:ascii="Book Antiqua" w:hAnsi="Book Antiqua"/>
        </w:rPr>
      </w:pPr>
      <w:r>
        <w:rPr>
          <w:rFonts w:ascii="Book Antiqua" w:hAnsi="Book Antiqua"/>
          <w:sz w:val="22"/>
          <w:szCs w:val="22"/>
        </w:rPr>
        <w:t>(b)</w:t>
      </w:r>
    </w:p>
    <w:p w:rsidR="00D33779" w:rsidRDefault="00FB7E2F" w:rsidP="00D33779">
      <w:pPr>
        <w:pStyle w:val="NormalWeb"/>
        <w:spacing w:before="0" w:beforeAutospacing="0" w:after="0" w:afterAutospacing="0" w:line="240" w:lineRule="auto"/>
        <w:jc w:val="center"/>
        <w:rPr>
          <w:rFonts w:ascii="Book Antiqua" w:hAnsi="Book Antiqua"/>
          <w:sz w:val="22"/>
          <w:szCs w:val="22"/>
        </w:rPr>
      </w:pPr>
      <w:r w:rsidRPr="008006FD">
        <w:rPr>
          <w:noProof/>
        </w:rPr>
        <w:drawing>
          <wp:inline distT="0" distB="0" distL="0" distR="0" wp14:anchorId="476EB2D8" wp14:editId="7CCFF44A">
            <wp:extent cx="3937734" cy="2457780"/>
            <wp:effectExtent l="0" t="0" r="5715" b="0"/>
            <wp:docPr id="19" name="Picture 21" descr="C:\Users\User\Downloads\WhatsApp Image 2022-04-01 at 09.04.0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wnloads\WhatsApp Image 2022-04-01 at 09.04.01(13).jpeg"/>
                    <pic:cNvPicPr>
                      <a:picLocks noChangeAspect="1" noChangeArrowheads="1"/>
                    </pic:cNvPicPr>
                  </pic:nvPicPr>
                  <pic:blipFill>
                    <a:blip r:embed="rId19"/>
                    <a:srcRect l="6953" t="42175" r="5426" b="28568"/>
                    <a:stretch>
                      <a:fillRect/>
                    </a:stretch>
                  </pic:blipFill>
                  <pic:spPr bwMode="auto">
                    <a:xfrm>
                      <a:off x="0" y="0"/>
                      <a:ext cx="3943207" cy="2461196"/>
                    </a:xfrm>
                    <a:prstGeom prst="rect">
                      <a:avLst/>
                    </a:prstGeom>
                    <a:noFill/>
                    <a:ln w="9525">
                      <a:noFill/>
                      <a:miter lim="800000"/>
                      <a:headEnd/>
                      <a:tailEnd/>
                    </a:ln>
                  </pic:spPr>
                </pic:pic>
              </a:graphicData>
            </a:graphic>
          </wp:inline>
        </w:drawing>
      </w:r>
    </w:p>
    <w:p w:rsidR="000C4892" w:rsidRDefault="000C4892" w:rsidP="00D33779">
      <w:pPr>
        <w:pStyle w:val="NormalWeb"/>
        <w:spacing w:before="0" w:beforeAutospacing="0" w:after="0" w:afterAutospacing="0" w:line="240" w:lineRule="auto"/>
        <w:jc w:val="center"/>
        <w:rPr>
          <w:rFonts w:ascii="Book Antiqua" w:hAnsi="Book Antiqua"/>
          <w:sz w:val="22"/>
          <w:szCs w:val="22"/>
        </w:rPr>
      </w:pPr>
      <w:r>
        <w:rPr>
          <w:rFonts w:ascii="Book Antiqua" w:hAnsi="Book Antiqua"/>
          <w:sz w:val="22"/>
          <w:szCs w:val="22"/>
        </w:rPr>
        <w:t>(c)</w:t>
      </w:r>
    </w:p>
    <w:p w:rsidR="002275ED" w:rsidRDefault="00FB7E2F" w:rsidP="002275ED">
      <w:pPr>
        <w:pStyle w:val="NormalWeb"/>
        <w:spacing w:before="0" w:beforeAutospacing="0" w:after="0" w:afterAutospacing="0" w:line="240" w:lineRule="auto"/>
        <w:jc w:val="center"/>
        <w:rPr>
          <w:rFonts w:ascii="Book Antiqua" w:eastAsiaTheme="minorHAnsi" w:hAnsi="Book Antiqua"/>
          <w:sz w:val="20"/>
          <w:szCs w:val="20"/>
          <w:lang w:val="en-ID"/>
        </w:rPr>
      </w:pPr>
      <w:proofErr w:type="gramStart"/>
      <w:r>
        <w:rPr>
          <w:rFonts w:ascii="Book Antiqua" w:eastAsiaTheme="minorHAnsi" w:hAnsi="Book Antiqua"/>
          <w:sz w:val="20"/>
          <w:szCs w:val="20"/>
          <w:lang w:val="en-ID"/>
        </w:rPr>
        <w:t xml:space="preserve">Figure </w:t>
      </w:r>
      <w:r w:rsidRPr="006E58FD">
        <w:rPr>
          <w:rFonts w:ascii="Book Antiqua" w:eastAsiaTheme="minorHAnsi" w:hAnsi="Book Antiqua"/>
          <w:sz w:val="20"/>
          <w:szCs w:val="20"/>
          <w:lang w:val="en-ID"/>
        </w:rPr>
        <w:t>1.</w:t>
      </w:r>
      <w:proofErr w:type="gramEnd"/>
      <w:r w:rsidRPr="006E58FD">
        <w:rPr>
          <w:rFonts w:ascii="Book Antiqua" w:eastAsiaTheme="minorHAnsi" w:hAnsi="Book Antiqua"/>
          <w:sz w:val="20"/>
          <w:szCs w:val="20"/>
          <w:lang w:val="en-ID"/>
        </w:rPr>
        <w:t xml:space="preserve"> Standard solution chromatogram graph with: (a) concentration of 10 ppm, </w:t>
      </w:r>
    </w:p>
    <w:p w:rsidR="00FB7E2F" w:rsidRPr="00E23B2C" w:rsidRDefault="00FB7E2F" w:rsidP="002275ED">
      <w:pPr>
        <w:pStyle w:val="NormalWeb"/>
        <w:spacing w:before="0" w:beforeAutospacing="0" w:after="0" w:afterAutospacing="0" w:line="240" w:lineRule="auto"/>
        <w:jc w:val="center"/>
        <w:rPr>
          <w:rFonts w:ascii="Book Antiqua" w:eastAsiaTheme="minorHAnsi" w:hAnsi="Book Antiqua"/>
          <w:sz w:val="20"/>
          <w:szCs w:val="20"/>
          <w:lang w:val="en-ID"/>
        </w:rPr>
      </w:pPr>
      <w:r w:rsidRPr="006E58FD">
        <w:rPr>
          <w:rFonts w:ascii="Book Antiqua" w:eastAsiaTheme="minorHAnsi" w:hAnsi="Book Antiqua"/>
          <w:sz w:val="20"/>
          <w:szCs w:val="20"/>
          <w:lang w:val="en-ID"/>
        </w:rPr>
        <w:t xml:space="preserve">(b) </w:t>
      </w:r>
      <w:proofErr w:type="gramStart"/>
      <w:r w:rsidRPr="006E58FD">
        <w:rPr>
          <w:rFonts w:ascii="Book Antiqua" w:eastAsiaTheme="minorHAnsi" w:hAnsi="Book Antiqua"/>
          <w:sz w:val="20"/>
          <w:szCs w:val="20"/>
          <w:lang w:val="en-ID"/>
        </w:rPr>
        <w:t>concentration</w:t>
      </w:r>
      <w:proofErr w:type="gramEnd"/>
      <w:r w:rsidRPr="006E58FD">
        <w:rPr>
          <w:rFonts w:ascii="Book Antiqua" w:eastAsiaTheme="minorHAnsi" w:hAnsi="Book Antiqua"/>
          <w:sz w:val="20"/>
          <w:szCs w:val="20"/>
          <w:lang w:val="en-ID"/>
        </w:rPr>
        <w:t xml:space="preserve"> of 20 ppm, and (c) concentration of 30 ppm.</w:t>
      </w:r>
    </w:p>
    <w:p w:rsidR="00FB7E2F" w:rsidRDefault="00FB7E2F" w:rsidP="00FB7E2F">
      <w:pPr>
        <w:pStyle w:val="NormalWeb"/>
        <w:spacing w:before="240" w:after="240"/>
        <w:jc w:val="center"/>
        <w:rPr>
          <w:rFonts w:ascii="Book Antiqua" w:hAnsi="Book Antiqua"/>
          <w:sz w:val="22"/>
          <w:szCs w:val="22"/>
        </w:rPr>
      </w:pPr>
      <w:r w:rsidRPr="00F90D1F">
        <w:rPr>
          <w:noProof/>
        </w:rPr>
        <w:lastRenderedPageBreak/>
        <w:drawing>
          <wp:inline distT="0" distB="0" distL="0" distR="0" wp14:anchorId="50DBA355" wp14:editId="1515D5D0">
            <wp:extent cx="3989744" cy="2198788"/>
            <wp:effectExtent l="0" t="0" r="0" b="0"/>
            <wp:docPr id="59" name="Picture 9" descr="C:\Users\User\Downloads\WhatsApp Image 2022-04-15 at 10.54.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2-04-15 at 10.54.13(6).jpeg"/>
                    <pic:cNvPicPr>
                      <a:picLocks noChangeAspect="1" noChangeArrowheads="1"/>
                    </pic:cNvPicPr>
                  </pic:nvPicPr>
                  <pic:blipFill rotWithShape="1">
                    <a:blip r:embed="rId20" cstate="print"/>
                    <a:srcRect l="9261" t="9605" r="5212" b="60904"/>
                    <a:stretch/>
                  </pic:blipFill>
                  <pic:spPr bwMode="auto">
                    <a:xfrm>
                      <a:off x="0" y="0"/>
                      <a:ext cx="3992138" cy="2200107"/>
                    </a:xfrm>
                    <a:prstGeom prst="rect">
                      <a:avLst/>
                    </a:prstGeom>
                    <a:noFill/>
                    <a:ln>
                      <a:noFill/>
                    </a:ln>
                    <a:extLst>
                      <a:ext uri="{53640926-AAD7-44D8-BBD7-CCE9431645EC}">
                        <a14:shadowObscured xmlns:a14="http://schemas.microsoft.com/office/drawing/2010/main"/>
                      </a:ext>
                    </a:extLst>
                  </pic:spPr>
                </pic:pic>
              </a:graphicData>
            </a:graphic>
          </wp:inline>
        </w:drawing>
      </w:r>
    </w:p>
    <w:p w:rsidR="00D33779" w:rsidRDefault="00D33779" w:rsidP="00FB7E2F">
      <w:pPr>
        <w:pStyle w:val="NormalWeb"/>
        <w:spacing w:before="240" w:after="240"/>
        <w:jc w:val="center"/>
        <w:rPr>
          <w:rFonts w:ascii="Book Antiqua" w:hAnsi="Book Antiqua"/>
          <w:sz w:val="22"/>
          <w:szCs w:val="22"/>
        </w:rPr>
      </w:pPr>
      <w:r>
        <w:rPr>
          <w:rFonts w:ascii="Book Antiqua" w:hAnsi="Book Antiqua"/>
          <w:sz w:val="22"/>
          <w:szCs w:val="22"/>
        </w:rPr>
        <w:t>(a)</w:t>
      </w:r>
    </w:p>
    <w:p w:rsidR="00FB7E2F" w:rsidRDefault="00FB7E2F" w:rsidP="00D33779">
      <w:pPr>
        <w:pStyle w:val="NormalWeb"/>
        <w:spacing w:before="0" w:beforeAutospacing="0" w:after="0" w:afterAutospacing="0" w:line="240" w:lineRule="auto"/>
        <w:jc w:val="center"/>
        <w:rPr>
          <w:rFonts w:ascii="Book Antiqua" w:hAnsi="Book Antiqua"/>
          <w:sz w:val="22"/>
          <w:szCs w:val="22"/>
        </w:rPr>
      </w:pPr>
      <w:r w:rsidRPr="001E2BE1">
        <w:rPr>
          <w:noProof/>
        </w:rPr>
        <w:drawing>
          <wp:inline distT="0" distB="0" distL="0" distR="0" wp14:anchorId="01B84F8D" wp14:editId="16D09689">
            <wp:extent cx="4249582" cy="2114219"/>
            <wp:effectExtent l="0" t="0" r="0" b="635"/>
            <wp:docPr id="53" name="Picture 7" descr="C:\Users\User\Downloads\WhatsApp Image 2022-04-15 at 10.54.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2-04-15 at 10.54.13(4).jpeg"/>
                    <pic:cNvPicPr>
                      <a:picLocks noChangeAspect="1" noChangeArrowheads="1"/>
                    </pic:cNvPicPr>
                  </pic:nvPicPr>
                  <pic:blipFill>
                    <a:blip r:embed="rId21"/>
                    <a:srcRect l="7392" t="39900" r="7142" b="30551"/>
                    <a:stretch>
                      <a:fillRect/>
                    </a:stretch>
                  </pic:blipFill>
                  <pic:spPr bwMode="auto">
                    <a:xfrm>
                      <a:off x="0" y="0"/>
                      <a:ext cx="4256356" cy="2117589"/>
                    </a:xfrm>
                    <a:prstGeom prst="rect">
                      <a:avLst/>
                    </a:prstGeom>
                    <a:noFill/>
                    <a:ln w="9525">
                      <a:noFill/>
                      <a:miter lim="800000"/>
                      <a:headEnd/>
                      <a:tailEnd/>
                    </a:ln>
                  </pic:spPr>
                </pic:pic>
              </a:graphicData>
            </a:graphic>
          </wp:inline>
        </w:drawing>
      </w:r>
    </w:p>
    <w:p w:rsidR="00FB7E2F" w:rsidRDefault="00D33779" w:rsidP="00D33779">
      <w:pPr>
        <w:pStyle w:val="NormalWeb"/>
        <w:spacing w:before="240" w:after="240"/>
        <w:jc w:val="center"/>
        <w:rPr>
          <w:rFonts w:ascii="Book Antiqua" w:hAnsi="Book Antiqua"/>
          <w:sz w:val="22"/>
          <w:szCs w:val="22"/>
        </w:rPr>
      </w:pPr>
      <w:r>
        <w:rPr>
          <w:rFonts w:ascii="Book Antiqua" w:hAnsi="Book Antiqua"/>
          <w:sz w:val="22"/>
          <w:szCs w:val="22"/>
        </w:rPr>
        <w:t>(b)</w:t>
      </w:r>
      <w:bookmarkStart w:id="0" w:name="_GoBack"/>
      <w:bookmarkEnd w:id="0"/>
    </w:p>
    <w:p w:rsidR="00D33779" w:rsidRDefault="00FB7E2F" w:rsidP="00D33779">
      <w:pPr>
        <w:pStyle w:val="NormalWeb"/>
        <w:spacing w:before="0" w:beforeAutospacing="0" w:after="0" w:afterAutospacing="0" w:line="240" w:lineRule="auto"/>
        <w:jc w:val="center"/>
        <w:rPr>
          <w:rFonts w:ascii="Book Antiqua" w:hAnsi="Book Antiqua"/>
          <w:sz w:val="22"/>
          <w:szCs w:val="22"/>
        </w:rPr>
      </w:pPr>
      <w:r w:rsidRPr="00F90D1F">
        <w:rPr>
          <w:noProof/>
        </w:rPr>
        <w:drawing>
          <wp:inline distT="0" distB="0" distL="0" distR="0" wp14:anchorId="5B2BD618" wp14:editId="3BC13CC6">
            <wp:extent cx="4339435" cy="2151219"/>
            <wp:effectExtent l="0" t="0" r="4445" b="1905"/>
            <wp:docPr id="60" name="Picture 8" descr="C:\Users\User\Downloads\WhatsApp Image 2022-04-15 at 10.54.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2-04-15 at 10.54.13(5).jpeg"/>
                    <pic:cNvPicPr>
                      <a:picLocks noChangeAspect="1" noChangeArrowheads="1"/>
                    </pic:cNvPicPr>
                  </pic:nvPicPr>
                  <pic:blipFill>
                    <a:blip r:embed="rId22"/>
                    <a:srcRect l="7145" t="41818" r="7422" b="29587"/>
                    <a:stretch>
                      <a:fillRect/>
                    </a:stretch>
                  </pic:blipFill>
                  <pic:spPr bwMode="auto">
                    <a:xfrm>
                      <a:off x="0" y="0"/>
                      <a:ext cx="4339820" cy="2151410"/>
                    </a:xfrm>
                    <a:prstGeom prst="rect">
                      <a:avLst/>
                    </a:prstGeom>
                    <a:noFill/>
                    <a:ln w="9525">
                      <a:noFill/>
                      <a:miter lim="800000"/>
                      <a:headEnd/>
                      <a:tailEnd/>
                    </a:ln>
                  </pic:spPr>
                </pic:pic>
              </a:graphicData>
            </a:graphic>
          </wp:inline>
        </w:drawing>
      </w:r>
    </w:p>
    <w:p w:rsidR="00D33779" w:rsidRDefault="00D33779" w:rsidP="00F173E8">
      <w:pPr>
        <w:pStyle w:val="NormalWeb"/>
        <w:spacing w:before="0" w:beforeAutospacing="0" w:after="0" w:afterAutospacing="0" w:line="240" w:lineRule="auto"/>
        <w:jc w:val="center"/>
        <w:rPr>
          <w:rFonts w:ascii="Book Antiqua" w:hAnsi="Book Antiqua"/>
          <w:sz w:val="22"/>
          <w:szCs w:val="22"/>
        </w:rPr>
      </w:pPr>
      <w:r>
        <w:rPr>
          <w:rFonts w:ascii="Book Antiqua" w:hAnsi="Book Antiqua"/>
          <w:sz w:val="22"/>
          <w:szCs w:val="22"/>
        </w:rPr>
        <w:t>(c)</w:t>
      </w:r>
    </w:p>
    <w:p w:rsidR="009F037E" w:rsidRDefault="00FB7E2F" w:rsidP="009F037E">
      <w:pPr>
        <w:spacing w:after="0" w:line="240" w:lineRule="auto"/>
        <w:ind w:left="560"/>
        <w:jc w:val="center"/>
        <w:rPr>
          <w:rFonts w:ascii="Book Antiqua" w:hAnsi="Book Antiqua"/>
          <w:bCs/>
          <w:color w:val="000000"/>
          <w:sz w:val="20"/>
          <w:szCs w:val="20"/>
        </w:rPr>
      </w:pPr>
      <w:proofErr w:type="gramStart"/>
      <w:r w:rsidRPr="006E58FD">
        <w:rPr>
          <w:rFonts w:ascii="Book Antiqua" w:hAnsi="Book Antiqua"/>
          <w:bCs/>
          <w:color w:val="000000"/>
          <w:sz w:val="20"/>
          <w:szCs w:val="20"/>
        </w:rPr>
        <w:t>Figu</w:t>
      </w:r>
      <w:r>
        <w:rPr>
          <w:rFonts w:ascii="Book Antiqua" w:hAnsi="Book Antiqua"/>
          <w:bCs/>
          <w:color w:val="000000"/>
          <w:sz w:val="20"/>
          <w:szCs w:val="20"/>
        </w:rPr>
        <w:t xml:space="preserve">re </w:t>
      </w:r>
      <w:r w:rsidRPr="006E58FD">
        <w:rPr>
          <w:rFonts w:ascii="Book Antiqua" w:hAnsi="Book Antiqua"/>
          <w:bCs/>
          <w:color w:val="000000"/>
          <w:sz w:val="20"/>
          <w:szCs w:val="20"/>
        </w:rPr>
        <w:t>2.</w:t>
      </w:r>
      <w:proofErr w:type="gramEnd"/>
      <w:r w:rsidRPr="006E58FD">
        <w:rPr>
          <w:rFonts w:ascii="Book Antiqua" w:hAnsi="Book Antiqua"/>
          <w:bCs/>
          <w:color w:val="000000"/>
          <w:sz w:val="20"/>
          <w:szCs w:val="20"/>
        </w:rPr>
        <w:t xml:space="preserve"> Sample Chromatogram (a) Lake </w:t>
      </w:r>
      <w:proofErr w:type="spellStart"/>
      <w:r w:rsidRPr="006E58FD">
        <w:rPr>
          <w:rFonts w:ascii="Book Antiqua" w:hAnsi="Book Antiqua"/>
          <w:bCs/>
          <w:color w:val="000000"/>
          <w:sz w:val="20"/>
          <w:szCs w:val="20"/>
        </w:rPr>
        <w:t>Ngade</w:t>
      </w:r>
      <w:proofErr w:type="spellEnd"/>
      <w:r w:rsidRPr="006E58FD">
        <w:rPr>
          <w:rFonts w:ascii="Book Antiqua" w:hAnsi="Book Antiqua"/>
          <w:bCs/>
          <w:color w:val="000000"/>
          <w:sz w:val="20"/>
          <w:szCs w:val="20"/>
        </w:rPr>
        <w:t xml:space="preserve"> Water, (b) Large </w:t>
      </w:r>
      <w:proofErr w:type="spellStart"/>
      <w:r w:rsidRPr="006E58FD">
        <w:rPr>
          <w:rFonts w:ascii="Book Antiqua" w:hAnsi="Book Antiqua"/>
          <w:bCs/>
          <w:color w:val="000000"/>
          <w:sz w:val="20"/>
          <w:szCs w:val="20"/>
        </w:rPr>
        <w:t>Tolire</w:t>
      </w:r>
      <w:proofErr w:type="spellEnd"/>
      <w:r w:rsidRPr="006E58FD">
        <w:rPr>
          <w:rFonts w:ascii="Book Antiqua" w:hAnsi="Book Antiqua"/>
          <w:bCs/>
          <w:color w:val="000000"/>
          <w:sz w:val="20"/>
          <w:szCs w:val="20"/>
        </w:rPr>
        <w:t xml:space="preserve"> Lake Water</w:t>
      </w:r>
      <w:r>
        <w:rPr>
          <w:rFonts w:ascii="Book Antiqua" w:hAnsi="Book Antiqua"/>
          <w:bCs/>
          <w:color w:val="000000"/>
          <w:sz w:val="20"/>
          <w:szCs w:val="20"/>
        </w:rPr>
        <w:t xml:space="preserve"> </w:t>
      </w:r>
    </w:p>
    <w:p w:rsidR="00FB7E2F" w:rsidRPr="00E22613" w:rsidRDefault="00FB7E2F" w:rsidP="009F037E">
      <w:pPr>
        <w:spacing w:after="0" w:line="240" w:lineRule="auto"/>
        <w:ind w:left="560"/>
        <w:jc w:val="center"/>
        <w:rPr>
          <w:rFonts w:ascii="Book Antiqua" w:hAnsi="Book Antiqua"/>
          <w:bCs/>
          <w:color w:val="000000"/>
          <w:sz w:val="20"/>
          <w:szCs w:val="20"/>
        </w:rPr>
      </w:pPr>
      <w:proofErr w:type="gramStart"/>
      <w:r w:rsidRPr="006E58FD">
        <w:rPr>
          <w:rFonts w:ascii="Book Antiqua" w:hAnsi="Book Antiqua"/>
          <w:bCs/>
          <w:color w:val="000000"/>
          <w:sz w:val="20"/>
          <w:szCs w:val="20"/>
        </w:rPr>
        <w:t>and</w:t>
      </w:r>
      <w:proofErr w:type="gramEnd"/>
      <w:r w:rsidRPr="006E58FD">
        <w:rPr>
          <w:rFonts w:ascii="Book Antiqua" w:hAnsi="Book Antiqua"/>
          <w:bCs/>
          <w:color w:val="000000"/>
          <w:sz w:val="20"/>
          <w:szCs w:val="20"/>
        </w:rPr>
        <w:t xml:space="preserve"> (c) Small </w:t>
      </w:r>
      <w:proofErr w:type="spellStart"/>
      <w:r w:rsidRPr="006E58FD">
        <w:rPr>
          <w:rFonts w:ascii="Book Antiqua" w:hAnsi="Book Antiqua"/>
          <w:bCs/>
          <w:color w:val="000000"/>
          <w:sz w:val="20"/>
          <w:szCs w:val="20"/>
        </w:rPr>
        <w:t>Tolire</w:t>
      </w:r>
      <w:proofErr w:type="spellEnd"/>
      <w:r w:rsidRPr="006E58FD">
        <w:rPr>
          <w:rFonts w:ascii="Book Antiqua" w:hAnsi="Book Antiqua"/>
          <w:bCs/>
          <w:color w:val="000000"/>
          <w:sz w:val="20"/>
          <w:szCs w:val="20"/>
        </w:rPr>
        <w:t xml:space="preserve"> Lake Water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FB7E2F" w:rsidRPr="00B26A83" w:rsidTr="0050324D">
        <w:trPr>
          <w:trHeight w:val="752"/>
        </w:trPr>
        <w:tc>
          <w:tcPr>
            <w:tcW w:w="9360" w:type="dxa"/>
          </w:tcPr>
          <w:p w:rsidR="00FB7E2F" w:rsidRPr="00FA3E1F" w:rsidRDefault="00FB7E2F" w:rsidP="009F037E">
            <w:pPr>
              <w:spacing w:after="0" w:line="240" w:lineRule="auto"/>
              <w:jc w:val="center"/>
              <w:rPr>
                <w:sz w:val="22"/>
                <w:szCs w:val="22"/>
                <w:lang w:val="en-ID"/>
              </w:rPr>
            </w:pPr>
            <w:r w:rsidRPr="00FA3E1F">
              <w:rPr>
                <w:sz w:val="22"/>
                <w:szCs w:val="22"/>
                <w:lang w:val="en-ID"/>
              </w:rPr>
              <w:lastRenderedPageBreak/>
              <w:t>Table 1. Recapitulation of Analysis Results of Ca</w:t>
            </w:r>
            <w:r w:rsidRPr="00FA3E1F">
              <w:rPr>
                <w:sz w:val="22"/>
                <w:szCs w:val="22"/>
                <w:vertAlign w:val="superscript"/>
                <w:lang w:val="en-ID"/>
              </w:rPr>
              <w:t>2+</w:t>
            </w:r>
            <w:r w:rsidRPr="00FA3E1F">
              <w:rPr>
                <w:sz w:val="22"/>
                <w:szCs w:val="22"/>
                <w:lang w:val="en-ID"/>
              </w:rPr>
              <w:t xml:space="preserve"> Ion Standard</w:t>
            </w:r>
          </w:p>
          <w:tbl>
            <w:tblPr>
              <w:tblStyle w:val="TableGrid"/>
              <w:tblW w:w="0" w:type="auto"/>
              <w:jc w:val="center"/>
              <w:tblInd w:w="5" w:type="dxa"/>
              <w:tblLook w:val="04A0" w:firstRow="1" w:lastRow="0" w:firstColumn="1" w:lastColumn="0" w:noHBand="0" w:noVBand="1"/>
            </w:tblPr>
            <w:tblGrid>
              <w:gridCol w:w="695"/>
              <w:gridCol w:w="1843"/>
              <w:gridCol w:w="1984"/>
              <w:gridCol w:w="1734"/>
              <w:gridCol w:w="1654"/>
            </w:tblGrid>
            <w:tr w:rsidR="00FB7E2F" w:rsidRPr="00FA3E1F" w:rsidTr="0050324D">
              <w:trPr>
                <w:trHeight w:val="336"/>
                <w:jc w:val="center"/>
              </w:trPr>
              <w:tc>
                <w:tcPr>
                  <w:tcW w:w="695" w:type="dxa"/>
                  <w:vMerge w:val="restart"/>
                  <w:tcBorders>
                    <w:top w:val="single" w:sz="4" w:space="0" w:color="auto"/>
                    <w:left w:val="nil"/>
                    <w:right w:val="nil"/>
                  </w:tcBorders>
                  <w:shd w:val="clear" w:color="auto" w:fill="auto"/>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p>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Ion</w:t>
                  </w:r>
                </w:p>
              </w:tc>
              <w:tc>
                <w:tcPr>
                  <w:tcW w:w="1843" w:type="dxa"/>
                  <w:vMerge w:val="restart"/>
                  <w:tcBorders>
                    <w:top w:val="single" w:sz="4" w:space="0" w:color="auto"/>
                    <w:left w:val="nil"/>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Standard Solution (ppm)</w:t>
                  </w:r>
                </w:p>
              </w:tc>
              <w:tc>
                <w:tcPr>
                  <w:tcW w:w="1984" w:type="dxa"/>
                  <w:vMerge w:val="restart"/>
                  <w:tcBorders>
                    <w:top w:val="single" w:sz="4" w:space="0" w:color="auto"/>
                    <w:left w:val="nil"/>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Retention time (min)</w:t>
                  </w:r>
                </w:p>
              </w:tc>
              <w:tc>
                <w:tcPr>
                  <w:tcW w:w="3388" w:type="dxa"/>
                  <w:gridSpan w:val="2"/>
                  <w:tcBorders>
                    <w:left w:val="nil"/>
                    <w:bottom w:val="single" w:sz="4" w:space="0" w:color="auto"/>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Signal (µS/cm)</w:t>
                  </w:r>
                </w:p>
              </w:tc>
            </w:tr>
            <w:tr w:rsidR="00FB7E2F" w:rsidRPr="00FA3E1F" w:rsidTr="009F037E">
              <w:trPr>
                <w:trHeight w:val="468"/>
                <w:jc w:val="center"/>
              </w:trPr>
              <w:tc>
                <w:tcPr>
                  <w:tcW w:w="695" w:type="dxa"/>
                  <w:vMerge/>
                  <w:tcBorders>
                    <w:left w:val="nil"/>
                    <w:bottom w:val="single" w:sz="4" w:space="0" w:color="auto"/>
                    <w:right w:val="nil"/>
                  </w:tcBorders>
                  <w:shd w:val="clear" w:color="auto" w:fill="auto"/>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p>
              </w:tc>
              <w:tc>
                <w:tcPr>
                  <w:tcW w:w="1843" w:type="dxa"/>
                  <w:vMerge/>
                  <w:tcBorders>
                    <w:left w:val="nil"/>
                    <w:bottom w:val="single" w:sz="4" w:space="0" w:color="auto"/>
                    <w:right w:val="nil"/>
                  </w:tcBorders>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p>
              </w:tc>
              <w:tc>
                <w:tcPr>
                  <w:tcW w:w="1984" w:type="dxa"/>
                  <w:vMerge/>
                  <w:tcBorders>
                    <w:left w:val="nil"/>
                    <w:bottom w:val="single" w:sz="4" w:space="0" w:color="auto"/>
                    <w:right w:val="nil"/>
                  </w:tcBorders>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p>
              </w:tc>
              <w:tc>
                <w:tcPr>
                  <w:tcW w:w="1734" w:type="dxa"/>
                  <w:tcBorders>
                    <w:top w:val="single" w:sz="4" w:space="0" w:color="auto"/>
                    <w:left w:val="nil"/>
                    <w:bottom w:val="single" w:sz="4" w:space="0" w:color="auto"/>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Peak  area</w:t>
                  </w:r>
                </w:p>
              </w:tc>
              <w:tc>
                <w:tcPr>
                  <w:tcW w:w="1654" w:type="dxa"/>
                  <w:tcBorders>
                    <w:top w:val="single" w:sz="4" w:space="0" w:color="auto"/>
                    <w:left w:val="nil"/>
                    <w:bottom w:val="single" w:sz="4" w:space="0" w:color="auto"/>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Peak height</w:t>
                  </w:r>
                </w:p>
              </w:tc>
            </w:tr>
            <w:tr w:rsidR="009F037E" w:rsidRPr="00FA3E1F" w:rsidTr="00890F1C">
              <w:trPr>
                <w:trHeight w:val="275"/>
                <w:jc w:val="center"/>
              </w:trPr>
              <w:tc>
                <w:tcPr>
                  <w:tcW w:w="695" w:type="dxa"/>
                  <w:vMerge w:val="restart"/>
                  <w:tcBorders>
                    <w:top w:val="single" w:sz="4" w:space="0" w:color="auto"/>
                    <w:left w:val="nil"/>
                    <w:right w:val="nil"/>
                  </w:tcBorders>
                  <w:shd w:val="clear" w:color="auto" w:fill="auto"/>
                </w:tcPr>
                <w:p w:rsidR="009F037E" w:rsidRPr="00FA3E1F" w:rsidRDefault="009F037E" w:rsidP="009F037E">
                  <w:pPr>
                    <w:pStyle w:val="ListParagraph"/>
                    <w:spacing w:after="0" w:line="240" w:lineRule="auto"/>
                    <w:ind w:left="0"/>
                    <w:jc w:val="center"/>
                    <w:rPr>
                      <w:rFonts w:ascii="Times New Roman" w:hAnsi="Times New Roman"/>
                      <w:sz w:val="22"/>
                      <w:szCs w:val="22"/>
                      <w:lang w:val="en-ID"/>
                    </w:rPr>
                  </w:pPr>
                </w:p>
                <w:p w:rsidR="009F037E" w:rsidRPr="00FA3E1F" w:rsidRDefault="009F037E" w:rsidP="009F037E">
                  <w:pPr>
                    <w:pStyle w:val="ListParagraph"/>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Ca</w:t>
                  </w:r>
                  <w:r w:rsidRPr="00FA3E1F">
                    <w:rPr>
                      <w:rFonts w:ascii="Times New Roman" w:hAnsi="Times New Roman"/>
                      <w:sz w:val="22"/>
                      <w:szCs w:val="22"/>
                      <w:vertAlign w:val="superscript"/>
                      <w:lang w:val="en-ID"/>
                    </w:rPr>
                    <w:t>2+</w:t>
                  </w:r>
                </w:p>
              </w:tc>
              <w:tc>
                <w:tcPr>
                  <w:tcW w:w="1843"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10</w:t>
                  </w:r>
                </w:p>
              </w:tc>
              <w:tc>
                <w:tcPr>
                  <w:tcW w:w="198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9.113</w:t>
                  </w:r>
                </w:p>
              </w:tc>
              <w:tc>
                <w:tcPr>
                  <w:tcW w:w="173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14.0004</w:t>
                  </w:r>
                </w:p>
              </w:tc>
              <w:tc>
                <w:tcPr>
                  <w:tcW w:w="165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27.749</w:t>
                  </w:r>
                </w:p>
              </w:tc>
            </w:tr>
            <w:tr w:rsidR="009F037E" w:rsidRPr="00FA3E1F" w:rsidTr="009F037E">
              <w:trPr>
                <w:trHeight w:val="300"/>
                <w:jc w:val="center"/>
              </w:trPr>
              <w:tc>
                <w:tcPr>
                  <w:tcW w:w="695" w:type="dxa"/>
                  <w:vMerge/>
                  <w:tcBorders>
                    <w:left w:val="nil"/>
                    <w:right w:val="nil"/>
                  </w:tcBorders>
                  <w:shd w:val="clear" w:color="auto" w:fill="auto"/>
                </w:tcPr>
                <w:p w:rsidR="009F037E" w:rsidRPr="00FA3E1F" w:rsidRDefault="009F037E" w:rsidP="009F037E">
                  <w:pPr>
                    <w:pStyle w:val="ListParagraph"/>
                    <w:spacing w:after="0" w:line="240" w:lineRule="auto"/>
                    <w:ind w:left="0"/>
                    <w:jc w:val="center"/>
                    <w:rPr>
                      <w:rFonts w:ascii="Times New Roman" w:hAnsi="Times New Roman"/>
                      <w:sz w:val="22"/>
                      <w:szCs w:val="22"/>
                      <w:lang w:val="en-ID"/>
                    </w:rPr>
                  </w:pPr>
                </w:p>
              </w:tc>
              <w:tc>
                <w:tcPr>
                  <w:tcW w:w="1843"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20</w:t>
                  </w:r>
                </w:p>
              </w:tc>
              <w:tc>
                <w:tcPr>
                  <w:tcW w:w="198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8.788</w:t>
                  </w:r>
                </w:p>
              </w:tc>
              <w:tc>
                <w:tcPr>
                  <w:tcW w:w="173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28.0517</w:t>
                  </w:r>
                </w:p>
              </w:tc>
              <w:tc>
                <w:tcPr>
                  <w:tcW w:w="165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46.992</w:t>
                  </w:r>
                </w:p>
              </w:tc>
            </w:tr>
            <w:tr w:rsidR="009F037E" w:rsidRPr="00FA3E1F" w:rsidTr="00890F1C">
              <w:trPr>
                <w:trHeight w:val="291"/>
                <w:jc w:val="center"/>
              </w:trPr>
              <w:tc>
                <w:tcPr>
                  <w:tcW w:w="695" w:type="dxa"/>
                  <w:vMerge/>
                  <w:tcBorders>
                    <w:left w:val="nil"/>
                    <w:right w:val="nil"/>
                  </w:tcBorders>
                  <w:shd w:val="clear" w:color="auto" w:fill="auto"/>
                </w:tcPr>
                <w:p w:rsidR="009F037E" w:rsidRPr="00FA3E1F" w:rsidRDefault="009F037E" w:rsidP="009F037E">
                  <w:pPr>
                    <w:pStyle w:val="ListParagraph"/>
                    <w:spacing w:after="0" w:line="240" w:lineRule="auto"/>
                    <w:ind w:left="0"/>
                    <w:jc w:val="center"/>
                    <w:rPr>
                      <w:rFonts w:ascii="Times New Roman" w:hAnsi="Times New Roman"/>
                      <w:sz w:val="22"/>
                      <w:szCs w:val="22"/>
                      <w:lang w:val="en-ID"/>
                    </w:rPr>
                  </w:pPr>
                </w:p>
              </w:tc>
              <w:tc>
                <w:tcPr>
                  <w:tcW w:w="1843"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30</w:t>
                  </w:r>
                </w:p>
              </w:tc>
              <w:tc>
                <w:tcPr>
                  <w:tcW w:w="198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8.598</w:t>
                  </w:r>
                </w:p>
              </w:tc>
              <w:tc>
                <w:tcPr>
                  <w:tcW w:w="1734" w:type="dxa"/>
                  <w:tcBorders>
                    <w:left w:val="nil"/>
                    <w:right w:val="nil"/>
                  </w:tcBorders>
                  <w:vAlign w:val="center"/>
                </w:tcPr>
                <w:p w:rsidR="009F037E" w:rsidRPr="009F037E" w:rsidRDefault="009F037E" w:rsidP="009F037E">
                  <w:pPr>
                    <w:pStyle w:val="ListParagraph"/>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41.8789</w:t>
                  </w:r>
                </w:p>
              </w:tc>
              <w:tc>
                <w:tcPr>
                  <w:tcW w:w="1654" w:type="dxa"/>
                  <w:tcBorders>
                    <w:left w:val="nil"/>
                    <w:right w:val="nil"/>
                  </w:tcBorders>
                  <w:vAlign w:val="center"/>
                </w:tcPr>
                <w:p w:rsidR="009F037E" w:rsidRPr="009F037E" w:rsidRDefault="009F037E" w:rsidP="009F037E">
                  <w:pPr>
                    <w:pStyle w:val="ListParagraph"/>
                    <w:keepNext/>
                    <w:spacing w:after="0" w:line="240" w:lineRule="auto"/>
                    <w:ind w:left="0"/>
                    <w:jc w:val="center"/>
                    <w:rPr>
                      <w:rFonts w:ascii="Times New Roman" w:hAnsi="Times New Roman"/>
                      <w:color w:val="000000" w:themeColor="text1"/>
                      <w:sz w:val="22"/>
                      <w:szCs w:val="22"/>
                      <w:lang w:val="en-ID"/>
                    </w:rPr>
                  </w:pPr>
                  <w:r w:rsidRPr="009F037E">
                    <w:rPr>
                      <w:rFonts w:ascii="Times New Roman" w:hAnsi="Times New Roman"/>
                      <w:color w:val="000000" w:themeColor="text1"/>
                      <w:sz w:val="22"/>
                      <w:szCs w:val="22"/>
                      <w:lang w:val="en-ID"/>
                    </w:rPr>
                    <w:t>70.855</w:t>
                  </w:r>
                </w:p>
              </w:tc>
            </w:tr>
          </w:tbl>
          <w:p w:rsidR="00F173E8" w:rsidRDefault="00F173E8" w:rsidP="00F173E8">
            <w:pPr>
              <w:spacing w:after="0"/>
              <w:rPr>
                <w:b/>
                <w:sz w:val="20"/>
                <w:szCs w:val="20"/>
                <w:lang w:val="en-ID"/>
              </w:rPr>
            </w:pPr>
          </w:p>
          <w:p w:rsidR="00FB7E2F" w:rsidRPr="00FA3E1F" w:rsidRDefault="00FB7E2F" w:rsidP="00F173E8">
            <w:pPr>
              <w:spacing w:after="0"/>
              <w:jc w:val="center"/>
              <w:rPr>
                <w:sz w:val="22"/>
                <w:szCs w:val="22"/>
                <w:lang w:val="en-ID"/>
              </w:rPr>
            </w:pPr>
            <w:r w:rsidRPr="00FA3E1F">
              <w:rPr>
                <w:sz w:val="22"/>
                <w:szCs w:val="22"/>
                <w:lang w:val="en-ID"/>
              </w:rPr>
              <w:t>Table 2. Recapitulation of Analysis Results of Ca</w:t>
            </w:r>
            <w:r w:rsidRPr="00FA3E1F">
              <w:rPr>
                <w:sz w:val="22"/>
                <w:szCs w:val="22"/>
                <w:vertAlign w:val="superscript"/>
                <w:lang w:val="en-ID"/>
              </w:rPr>
              <w:t>2+</w:t>
            </w:r>
            <w:r w:rsidRPr="00FA3E1F">
              <w:rPr>
                <w:sz w:val="22"/>
                <w:szCs w:val="22"/>
                <w:lang w:val="en-ID"/>
              </w:rPr>
              <w:t xml:space="preserve"> Ion Concentration in Samples</w:t>
            </w:r>
          </w:p>
          <w:tbl>
            <w:tblPr>
              <w:tblStyle w:val="TableGrid"/>
              <w:tblW w:w="0" w:type="auto"/>
              <w:jc w:val="center"/>
              <w:tblInd w:w="113" w:type="dxa"/>
              <w:tblLook w:val="04A0" w:firstRow="1" w:lastRow="0" w:firstColumn="1" w:lastColumn="0" w:noHBand="0" w:noVBand="1"/>
            </w:tblPr>
            <w:tblGrid>
              <w:gridCol w:w="3063"/>
              <w:gridCol w:w="2127"/>
              <w:gridCol w:w="2727"/>
            </w:tblGrid>
            <w:tr w:rsidR="00FB7E2F" w:rsidRPr="00FA3E1F" w:rsidTr="0050324D">
              <w:trPr>
                <w:trHeight w:val="336"/>
                <w:jc w:val="center"/>
              </w:trPr>
              <w:tc>
                <w:tcPr>
                  <w:tcW w:w="3063" w:type="dxa"/>
                  <w:vMerge w:val="restart"/>
                  <w:tcBorders>
                    <w:left w:val="nil"/>
                    <w:right w:val="nil"/>
                  </w:tcBorders>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p>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Sample</w:t>
                  </w:r>
                </w:p>
              </w:tc>
              <w:tc>
                <w:tcPr>
                  <w:tcW w:w="4854" w:type="dxa"/>
                  <w:gridSpan w:val="2"/>
                  <w:tcBorders>
                    <w:left w:val="nil"/>
                    <w:bottom w:val="single" w:sz="4" w:space="0" w:color="auto"/>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Signal (µS/cm)</w:t>
                  </w:r>
                </w:p>
              </w:tc>
            </w:tr>
            <w:tr w:rsidR="00FB7E2F" w:rsidRPr="00FA3E1F" w:rsidTr="00897C91">
              <w:trPr>
                <w:trHeight w:val="468"/>
                <w:jc w:val="center"/>
              </w:trPr>
              <w:tc>
                <w:tcPr>
                  <w:tcW w:w="3063" w:type="dxa"/>
                  <w:vMerge/>
                  <w:tcBorders>
                    <w:left w:val="nil"/>
                    <w:bottom w:val="single" w:sz="4" w:space="0" w:color="auto"/>
                    <w:right w:val="nil"/>
                  </w:tcBorders>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p>
              </w:tc>
              <w:tc>
                <w:tcPr>
                  <w:tcW w:w="2127" w:type="dxa"/>
                  <w:tcBorders>
                    <w:top w:val="single" w:sz="4" w:space="0" w:color="auto"/>
                    <w:left w:val="nil"/>
                    <w:bottom w:val="single" w:sz="4" w:space="0" w:color="auto"/>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Peak  area</w:t>
                  </w:r>
                </w:p>
              </w:tc>
              <w:tc>
                <w:tcPr>
                  <w:tcW w:w="2727" w:type="dxa"/>
                  <w:tcBorders>
                    <w:top w:val="single" w:sz="4" w:space="0" w:color="auto"/>
                    <w:left w:val="nil"/>
                    <w:bottom w:val="single" w:sz="4" w:space="0" w:color="auto"/>
                    <w:right w:val="nil"/>
                  </w:tcBorders>
                  <w:vAlign w:val="center"/>
                </w:tcPr>
                <w:p w:rsidR="00FB7E2F" w:rsidRPr="009F037E" w:rsidRDefault="00FB7E2F" w:rsidP="00815613">
                  <w:pPr>
                    <w:pStyle w:val="ListParagraph"/>
                    <w:spacing w:after="0" w:line="240" w:lineRule="auto"/>
                    <w:ind w:left="0"/>
                    <w:jc w:val="center"/>
                    <w:rPr>
                      <w:rFonts w:ascii="Times New Roman" w:hAnsi="Times New Roman"/>
                      <w:b/>
                      <w:sz w:val="22"/>
                      <w:szCs w:val="22"/>
                      <w:lang w:val="en-ID"/>
                    </w:rPr>
                  </w:pPr>
                  <w:r w:rsidRPr="009F037E">
                    <w:rPr>
                      <w:rFonts w:ascii="Times New Roman" w:hAnsi="Times New Roman"/>
                      <w:b/>
                      <w:sz w:val="22"/>
                      <w:szCs w:val="22"/>
                      <w:lang w:val="en-ID"/>
                    </w:rPr>
                    <w:t>Peak height</w:t>
                  </w:r>
                </w:p>
              </w:tc>
            </w:tr>
            <w:tr w:rsidR="00FB7E2F" w:rsidRPr="00FA3E1F" w:rsidTr="009F037E">
              <w:trPr>
                <w:trHeight w:val="250"/>
                <w:jc w:val="center"/>
              </w:trPr>
              <w:tc>
                <w:tcPr>
                  <w:tcW w:w="3063" w:type="dxa"/>
                  <w:tcBorders>
                    <w:left w:val="nil"/>
                    <w:right w:val="nil"/>
                  </w:tcBorders>
                  <w:vAlign w:val="center"/>
                </w:tcPr>
                <w:p w:rsidR="00FB7E2F" w:rsidRPr="00FA3E1F" w:rsidRDefault="00FB7E2F" w:rsidP="009F037E">
                  <w:pPr>
                    <w:pStyle w:val="ListParagraph"/>
                    <w:spacing w:after="0" w:line="240" w:lineRule="auto"/>
                    <w:ind w:left="0"/>
                    <w:rPr>
                      <w:rFonts w:ascii="Times New Roman" w:hAnsi="Times New Roman"/>
                      <w:sz w:val="22"/>
                      <w:szCs w:val="22"/>
                      <w:lang w:val="en-ID"/>
                    </w:rPr>
                  </w:pPr>
                  <w:proofErr w:type="spellStart"/>
                  <w:r w:rsidRPr="00FA3E1F">
                    <w:rPr>
                      <w:rFonts w:ascii="Times New Roman" w:hAnsi="Times New Roman"/>
                      <w:sz w:val="22"/>
                      <w:szCs w:val="22"/>
                      <w:lang w:val="en-ID"/>
                    </w:rPr>
                    <w:t>Ngade</w:t>
                  </w:r>
                  <w:proofErr w:type="spellEnd"/>
                  <w:r w:rsidRPr="00FA3E1F">
                    <w:rPr>
                      <w:rFonts w:ascii="Times New Roman" w:hAnsi="Times New Roman"/>
                      <w:sz w:val="22"/>
                      <w:szCs w:val="22"/>
                      <w:lang w:val="en-ID"/>
                    </w:rPr>
                    <w:t xml:space="preserve"> Lake</w:t>
                  </w:r>
                </w:p>
              </w:tc>
              <w:tc>
                <w:tcPr>
                  <w:tcW w:w="2127" w:type="dxa"/>
                  <w:tcBorders>
                    <w:left w:val="nil"/>
                    <w:right w:val="nil"/>
                  </w:tcBorders>
                  <w:vAlign w:val="center"/>
                </w:tcPr>
                <w:p w:rsidR="00FB7E2F" w:rsidRPr="00FA3E1F" w:rsidRDefault="00FB7E2F" w:rsidP="009F037E">
                  <w:pPr>
                    <w:pStyle w:val="ListParagraph"/>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1.3577</w:t>
                  </w:r>
                </w:p>
              </w:tc>
              <w:tc>
                <w:tcPr>
                  <w:tcW w:w="2727" w:type="dxa"/>
                  <w:tcBorders>
                    <w:left w:val="nil"/>
                    <w:right w:val="nil"/>
                  </w:tcBorders>
                  <w:vAlign w:val="center"/>
                </w:tcPr>
                <w:p w:rsidR="00FB7E2F" w:rsidRPr="00FA3E1F" w:rsidRDefault="00FB7E2F" w:rsidP="009F037E">
                  <w:pPr>
                    <w:pStyle w:val="ListParagraph"/>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4.835</w:t>
                  </w:r>
                </w:p>
              </w:tc>
            </w:tr>
            <w:tr w:rsidR="009F037E" w:rsidRPr="00FA3E1F" w:rsidTr="009F037E">
              <w:trPr>
                <w:trHeight w:val="258"/>
                <w:jc w:val="center"/>
              </w:trPr>
              <w:tc>
                <w:tcPr>
                  <w:tcW w:w="3063" w:type="dxa"/>
                  <w:tcBorders>
                    <w:left w:val="nil"/>
                    <w:right w:val="nil"/>
                  </w:tcBorders>
                  <w:vAlign w:val="center"/>
                </w:tcPr>
                <w:p w:rsidR="009F037E" w:rsidRPr="00FA3E1F" w:rsidRDefault="009F037E" w:rsidP="009F037E">
                  <w:pPr>
                    <w:pStyle w:val="ListParagraph"/>
                    <w:spacing w:after="0" w:line="240" w:lineRule="auto"/>
                    <w:ind w:left="0"/>
                    <w:rPr>
                      <w:rFonts w:ascii="Times New Roman" w:hAnsi="Times New Roman"/>
                      <w:sz w:val="22"/>
                      <w:szCs w:val="22"/>
                      <w:lang w:val="en-ID"/>
                    </w:rPr>
                  </w:pPr>
                  <w:r w:rsidRPr="00FA3E1F">
                    <w:rPr>
                      <w:rFonts w:ascii="Times New Roman" w:hAnsi="Times New Roman"/>
                      <w:sz w:val="22"/>
                      <w:szCs w:val="22"/>
                      <w:lang w:val="en-ID"/>
                    </w:rPr>
                    <w:t xml:space="preserve">Big </w:t>
                  </w:r>
                  <w:proofErr w:type="spellStart"/>
                  <w:r w:rsidRPr="00FA3E1F">
                    <w:rPr>
                      <w:rFonts w:ascii="Times New Roman" w:hAnsi="Times New Roman"/>
                      <w:sz w:val="22"/>
                      <w:szCs w:val="22"/>
                      <w:lang w:val="en-ID"/>
                    </w:rPr>
                    <w:t>Tolire</w:t>
                  </w:r>
                  <w:proofErr w:type="spellEnd"/>
                  <w:r w:rsidRPr="00FA3E1F">
                    <w:rPr>
                      <w:rFonts w:ascii="Times New Roman" w:hAnsi="Times New Roman"/>
                      <w:sz w:val="22"/>
                      <w:szCs w:val="22"/>
                      <w:lang w:val="en-ID"/>
                    </w:rPr>
                    <w:t xml:space="preserve"> Lake</w:t>
                  </w:r>
                </w:p>
              </w:tc>
              <w:tc>
                <w:tcPr>
                  <w:tcW w:w="2127" w:type="dxa"/>
                  <w:tcBorders>
                    <w:left w:val="nil"/>
                    <w:right w:val="nil"/>
                  </w:tcBorders>
                  <w:vAlign w:val="center"/>
                </w:tcPr>
                <w:p w:rsidR="009F037E" w:rsidRPr="00FA3E1F" w:rsidRDefault="009F037E" w:rsidP="009F037E">
                  <w:pPr>
                    <w:pStyle w:val="ListParagraph"/>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4.8489</w:t>
                  </w:r>
                </w:p>
              </w:tc>
              <w:tc>
                <w:tcPr>
                  <w:tcW w:w="2727" w:type="dxa"/>
                  <w:tcBorders>
                    <w:left w:val="nil"/>
                    <w:right w:val="nil"/>
                  </w:tcBorders>
                  <w:vAlign w:val="center"/>
                </w:tcPr>
                <w:p w:rsidR="009F037E" w:rsidRPr="00FA3E1F" w:rsidRDefault="009F037E" w:rsidP="009F037E">
                  <w:pPr>
                    <w:pStyle w:val="ListParagraph"/>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13.239</w:t>
                  </w:r>
                </w:p>
              </w:tc>
            </w:tr>
            <w:tr w:rsidR="009F037E" w:rsidRPr="00FA3E1F" w:rsidTr="009F037E">
              <w:trPr>
                <w:trHeight w:val="358"/>
                <w:jc w:val="center"/>
              </w:trPr>
              <w:tc>
                <w:tcPr>
                  <w:tcW w:w="3063" w:type="dxa"/>
                  <w:tcBorders>
                    <w:left w:val="nil"/>
                    <w:right w:val="nil"/>
                  </w:tcBorders>
                  <w:vAlign w:val="center"/>
                </w:tcPr>
                <w:p w:rsidR="009F037E" w:rsidRPr="00FA3E1F" w:rsidRDefault="009F037E" w:rsidP="009F037E">
                  <w:pPr>
                    <w:pStyle w:val="ListParagraph"/>
                    <w:spacing w:after="0" w:line="240" w:lineRule="auto"/>
                    <w:ind w:left="0"/>
                    <w:rPr>
                      <w:rFonts w:ascii="Times New Roman" w:hAnsi="Times New Roman"/>
                      <w:sz w:val="22"/>
                      <w:szCs w:val="22"/>
                      <w:lang w:val="en-ID"/>
                    </w:rPr>
                  </w:pPr>
                  <w:r w:rsidRPr="00FA3E1F">
                    <w:rPr>
                      <w:rFonts w:ascii="Times New Roman" w:hAnsi="Times New Roman"/>
                      <w:sz w:val="22"/>
                      <w:szCs w:val="22"/>
                      <w:lang w:val="en-ID"/>
                    </w:rPr>
                    <w:t xml:space="preserve">Small </w:t>
                  </w:r>
                  <w:proofErr w:type="spellStart"/>
                  <w:r w:rsidRPr="00FA3E1F">
                    <w:rPr>
                      <w:rFonts w:ascii="Times New Roman" w:hAnsi="Times New Roman"/>
                      <w:sz w:val="22"/>
                      <w:szCs w:val="22"/>
                      <w:lang w:val="en-ID"/>
                    </w:rPr>
                    <w:t>Tolire</w:t>
                  </w:r>
                  <w:proofErr w:type="spellEnd"/>
                  <w:r w:rsidRPr="00FA3E1F">
                    <w:rPr>
                      <w:rFonts w:ascii="Times New Roman" w:hAnsi="Times New Roman"/>
                      <w:sz w:val="22"/>
                      <w:szCs w:val="22"/>
                      <w:lang w:val="en-ID"/>
                    </w:rPr>
                    <w:t xml:space="preserve"> Lake</w:t>
                  </w:r>
                </w:p>
              </w:tc>
              <w:tc>
                <w:tcPr>
                  <w:tcW w:w="2127" w:type="dxa"/>
                  <w:tcBorders>
                    <w:left w:val="nil"/>
                    <w:right w:val="nil"/>
                  </w:tcBorders>
                  <w:vAlign w:val="center"/>
                </w:tcPr>
                <w:p w:rsidR="009F037E" w:rsidRPr="00FA3E1F" w:rsidRDefault="009F037E" w:rsidP="009F037E">
                  <w:pPr>
                    <w:pStyle w:val="ListParagraph"/>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8.6701</w:t>
                  </w:r>
                </w:p>
              </w:tc>
              <w:tc>
                <w:tcPr>
                  <w:tcW w:w="2727" w:type="dxa"/>
                  <w:tcBorders>
                    <w:left w:val="nil"/>
                    <w:right w:val="nil"/>
                  </w:tcBorders>
                  <w:vAlign w:val="center"/>
                </w:tcPr>
                <w:p w:rsidR="009F037E" w:rsidRPr="00FA3E1F" w:rsidRDefault="009F037E" w:rsidP="009F037E">
                  <w:pPr>
                    <w:pStyle w:val="ListParagraph"/>
                    <w:keepNext/>
                    <w:spacing w:after="0"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18.636</w:t>
                  </w:r>
                </w:p>
              </w:tc>
            </w:tr>
          </w:tbl>
          <w:p w:rsidR="00FB7E2F" w:rsidRDefault="00FB7E2F" w:rsidP="00FB7E2F">
            <w:pPr>
              <w:spacing w:after="0" w:line="240" w:lineRule="auto"/>
              <w:jc w:val="both"/>
              <w:rPr>
                <w:b/>
                <w:lang w:val="en-ID"/>
              </w:rPr>
            </w:pPr>
          </w:p>
          <w:p w:rsidR="00FB7E2F" w:rsidRDefault="00FB7E2F" w:rsidP="009F037E">
            <w:pPr>
              <w:spacing w:after="0" w:line="240" w:lineRule="auto"/>
              <w:jc w:val="both"/>
              <w:rPr>
                <w:rFonts w:ascii="Book Antiqua" w:hAnsi="Book Antiqua"/>
                <w:lang w:val="en-ID"/>
              </w:rPr>
            </w:pPr>
            <w:r w:rsidRPr="00FB7E2F">
              <w:rPr>
                <w:rFonts w:ascii="Book Antiqua" w:hAnsi="Book Antiqua"/>
                <w:sz w:val="22"/>
                <w:szCs w:val="22"/>
                <w:lang w:val="en-ID"/>
              </w:rPr>
              <w:t xml:space="preserve">Below </w:t>
            </w:r>
            <w:proofErr w:type="gramStart"/>
            <w:r w:rsidRPr="00FB7E2F">
              <w:rPr>
                <w:rFonts w:ascii="Book Antiqua" w:hAnsi="Book Antiqua"/>
                <w:sz w:val="22"/>
                <w:szCs w:val="22"/>
                <w:lang w:val="en-ID"/>
              </w:rPr>
              <w:t>is</w:t>
            </w:r>
            <w:proofErr w:type="gramEnd"/>
            <w:r w:rsidRPr="00FB7E2F">
              <w:rPr>
                <w:rFonts w:ascii="Book Antiqua" w:hAnsi="Book Antiqua"/>
                <w:sz w:val="22"/>
                <w:szCs w:val="22"/>
                <w:lang w:val="en-ID"/>
              </w:rPr>
              <w:t xml:space="preserve"> a graphic image of the concentration and sample chromatograms and a table of analytical conditions in determining </w:t>
            </w:r>
            <w:proofErr w:type="spellStart"/>
            <w:r w:rsidRPr="00FB7E2F">
              <w:rPr>
                <w:rFonts w:ascii="Book Antiqua" w:hAnsi="Book Antiqua"/>
                <w:sz w:val="22"/>
                <w:szCs w:val="22"/>
                <w:lang w:val="en-ID"/>
              </w:rPr>
              <w:t>cations</w:t>
            </w:r>
            <w:proofErr w:type="spellEnd"/>
            <w:r w:rsidRPr="00FB7E2F">
              <w:rPr>
                <w:rFonts w:ascii="Book Antiqua" w:hAnsi="Book Antiqua"/>
                <w:sz w:val="22"/>
                <w:szCs w:val="22"/>
                <w:lang w:val="en-ID"/>
              </w:rPr>
              <w:t xml:space="preserve"> using ion chromatography techniques</w:t>
            </w:r>
            <w:r w:rsidRPr="006E58FD">
              <w:rPr>
                <w:rFonts w:ascii="Book Antiqua" w:hAnsi="Book Antiqua"/>
                <w:lang w:val="en-ID"/>
              </w:rPr>
              <w:t>.</w:t>
            </w:r>
          </w:p>
          <w:p w:rsidR="00FB7E2F" w:rsidRDefault="00FB7E2F" w:rsidP="009F037E">
            <w:pPr>
              <w:spacing w:after="0" w:line="240" w:lineRule="auto"/>
              <w:jc w:val="center"/>
              <w:rPr>
                <w:rFonts w:ascii="Book Antiqua" w:hAnsi="Book Antiqua"/>
                <w:lang w:val="en-ID"/>
              </w:rPr>
            </w:pPr>
            <w:r w:rsidRPr="006E58FD">
              <w:rPr>
                <w:rFonts w:ascii="Book Antiqua" w:hAnsi="Book Antiqua"/>
                <w:noProof/>
              </w:rPr>
              <w:drawing>
                <wp:inline distT="0" distB="0" distL="0" distR="0" wp14:anchorId="1F88EE33" wp14:editId="6326E933">
                  <wp:extent cx="3810881" cy="2066650"/>
                  <wp:effectExtent l="0" t="0" r="0" b="0"/>
                  <wp:docPr id="5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B458D" w:rsidRPr="00DB458D" w:rsidRDefault="00DB458D" w:rsidP="00173A0D">
            <w:pPr>
              <w:spacing w:after="0" w:line="240" w:lineRule="auto"/>
              <w:jc w:val="center"/>
              <w:rPr>
                <w:rFonts w:ascii="Book Antiqua" w:hAnsi="Book Antiqua"/>
                <w:sz w:val="22"/>
                <w:szCs w:val="22"/>
                <w:lang w:val="en-ID"/>
              </w:rPr>
            </w:pPr>
            <w:r w:rsidRPr="00DB458D">
              <w:rPr>
                <w:rFonts w:ascii="Book Antiqua" w:hAnsi="Book Antiqua"/>
                <w:sz w:val="22"/>
                <w:szCs w:val="22"/>
                <w:lang w:val="en-ID"/>
              </w:rPr>
              <w:t>(a)</w:t>
            </w:r>
          </w:p>
          <w:p w:rsidR="00FB7E2F" w:rsidRDefault="00FB7E2F" w:rsidP="004526AB">
            <w:pPr>
              <w:spacing w:after="0" w:line="240" w:lineRule="auto"/>
              <w:jc w:val="center"/>
              <w:rPr>
                <w:lang w:val="en-ID"/>
              </w:rPr>
            </w:pPr>
            <w:r w:rsidRPr="00A03EB9">
              <w:rPr>
                <w:b/>
                <w:noProof/>
              </w:rPr>
              <w:drawing>
                <wp:inline distT="0" distB="0" distL="0" distR="0" wp14:anchorId="4256F772" wp14:editId="1D5F9D98">
                  <wp:extent cx="3869022" cy="2246359"/>
                  <wp:effectExtent l="0" t="0" r="0" b="1905"/>
                  <wp:docPr id="5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B458D" w:rsidRPr="00DB458D" w:rsidRDefault="00DB458D" w:rsidP="004526AB">
            <w:pPr>
              <w:spacing w:after="0" w:line="240" w:lineRule="auto"/>
              <w:jc w:val="center"/>
              <w:rPr>
                <w:rFonts w:ascii="Book Antiqua" w:hAnsi="Book Antiqua"/>
                <w:sz w:val="22"/>
                <w:szCs w:val="22"/>
                <w:lang w:val="en-ID"/>
              </w:rPr>
            </w:pPr>
            <w:r w:rsidRPr="00DB458D">
              <w:rPr>
                <w:rFonts w:ascii="Book Antiqua" w:hAnsi="Book Antiqua"/>
                <w:sz w:val="22"/>
                <w:szCs w:val="22"/>
                <w:lang w:val="en-ID"/>
              </w:rPr>
              <w:t>(b)</w:t>
            </w:r>
          </w:p>
          <w:p w:rsidR="008931D6" w:rsidRDefault="004238D9" w:rsidP="008931D6">
            <w:pPr>
              <w:spacing w:after="0" w:line="240" w:lineRule="auto"/>
              <w:jc w:val="center"/>
              <w:rPr>
                <w:rFonts w:ascii="Book Antiqua" w:hAnsi="Book Antiqua"/>
                <w:bCs/>
                <w:color w:val="000000"/>
                <w:sz w:val="20"/>
                <w:szCs w:val="20"/>
              </w:rPr>
            </w:pPr>
            <w:r w:rsidRPr="004238D9">
              <w:rPr>
                <w:rFonts w:ascii="Book Antiqua" w:hAnsi="Book Antiqua"/>
                <w:bCs/>
                <w:color w:val="000000"/>
                <w:sz w:val="20"/>
                <w:szCs w:val="20"/>
              </w:rPr>
              <w:t>Figure 3. Standard Calibration Curve of Ca</w:t>
            </w:r>
            <w:r w:rsidRPr="00B21C98">
              <w:rPr>
                <w:rFonts w:ascii="Book Antiqua" w:hAnsi="Book Antiqua"/>
                <w:bCs/>
                <w:color w:val="000000"/>
                <w:sz w:val="20"/>
                <w:szCs w:val="20"/>
                <w:vertAlign w:val="superscript"/>
              </w:rPr>
              <w:t>2+</w:t>
            </w:r>
            <w:r w:rsidRPr="004238D9">
              <w:rPr>
                <w:rFonts w:ascii="Book Antiqua" w:hAnsi="Book Antiqua"/>
                <w:bCs/>
                <w:color w:val="000000"/>
                <w:sz w:val="20"/>
                <w:szCs w:val="20"/>
              </w:rPr>
              <w:t xml:space="preserve"> ion sample: (a) Peak Height and, </w:t>
            </w:r>
          </w:p>
          <w:p w:rsidR="00FB7E2F" w:rsidRPr="00FB7E2F" w:rsidRDefault="004238D9" w:rsidP="008931D6">
            <w:pPr>
              <w:spacing w:after="0" w:line="240" w:lineRule="auto"/>
              <w:jc w:val="center"/>
              <w:rPr>
                <w:lang w:val="en-ID"/>
              </w:rPr>
            </w:pPr>
            <w:r w:rsidRPr="004238D9">
              <w:rPr>
                <w:rFonts w:ascii="Book Antiqua" w:hAnsi="Book Antiqua"/>
                <w:bCs/>
                <w:color w:val="000000"/>
                <w:sz w:val="20"/>
                <w:szCs w:val="20"/>
              </w:rPr>
              <w:t>(b) Peak Area</w:t>
            </w:r>
          </w:p>
          <w:p w:rsidR="00FB7E2F" w:rsidRPr="00FB7E2F" w:rsidRDefault="00FB7E2F" w:rsidP="00F173E8">
            <w:pPr>
              <w:spacing w:before="240" w:line="240" w:lineRule="auto"/>
              <w:jc w:val="both"/>
              <w:rPr>
                <w:rFonts w:ascii="Book Antiqua" w:hAnsi="Book Antiqua"/>
                <w:sz w:val="22"/>
                <w:szCs w:val="22"/>
                <w:lang w:val="en-ID"/>
              </w:rPr>
            </w:pPr>
            <w:r w:rsidRPr="00FB7E2F">
              <w:rPr>
                <w:rFonts w:ascii="Book Antiqua" w:hAnsi="Book Antiqua"/>
                <w:sz w:val="22"/>
                <w:szCs w:val="22"/>
                <w:lang w:val="en-ID"/>
              </w:rPr>
              <w:lastRenderedPageBreak/>
              <w:t>Based on Figure 3 calibration curve, the standard Ca</w:t>
            </w:r>
            <w:r w:rsidRPr="00FB7E2F">
              <w:rPr>
                <w:rFonts w:ascii="Book Antiqua" w:hAnsi="Book Antiqua"/>
                <w:sz w:val="22"/>
                <w:szCs w:val="22"/>
                <w:vertAlign w:val="superscript"/>
                <w:lang w:val="en-ID"/>
              </w:rPr>
              <w:t>2+</w:t>
            </w:r>
            <w:r w:rsidRPr="00FB7E2F">
              <w:rPr>
                <w:rFonts w:ascii="Book Antiqua" w:hAnsi="Book Antiqua"/>
                <w:sz w:val="22"/>
                <w:szCs w:val="22"/>
                <w:lang w:val="en-ID"/>
              </w:rPr>
              <w:t xml:space="preserve"> ion sample above has a value (R</w:t>
            </w:r>
            <w:r w:rsidRPr="00FB7E2F">
              <w:rPr>
                <w:rFonts w:ascii="Book Antiqua" w:hAnsi="Book Antiqua"/>
                <w:sz w:val="22"/>
                <w:szCs w:val="22"/>
                <w:vertAlign w:val="superscript"/>
                <w:lang w:val="en-ID"/>
              </w:rPr>
              <w:t>2</w:t>
            </w:r>
            <w:r w:rsidRPr="00FB7E2F">
              <w:rPr>
                <w:rFonts w:ascii="Book Antiqua" w:hAnsi="Book Antiqua"/>
                <w:sz w:val="22"/>
                <w:szCs w:val="22"/>
                <w:lang w:val="en-ID"/>
              </w:rPr>
              <w:t xml:space="preserve">) = 0.999 for Peak </w:t>
            </w:r>
            <w:proofErr w:type="spellStart"/>
            <w:r w:rsidRPr="00FB7E2F">
              <w:rPr>
                <w:rFonts w:ascii="Book Antiqua" w:hAnsi="Book Antiqua"/>
                <w:sz w:val="22"/>
                <w:szCs w:val="22"/>
                <w:lang w:val="en-ID"/>
              </w:rPr>
              <w:t>Heigt</w:t>
            </w:r>
            <w:proofErr w:type="spellEnd"/>
            <w:r w:rsidRPr="00FB7E2F">
              <w:rPr>
                <w:rFonts w:ascii="Book Antiqua" w:hAnsi="Book Antiqua"/>
                <w:sz w:val="22"/>
                <w:szCs w:val="22"/>
                <w:lang w:val="en-ID"/>
              </w:rPr>
              <w:t>, while for Peak Area the value (R</w:t>
            </w:r>
            <w:r w:rsidRPr="00FB7E2F">
              <w:rPr>
                <w:rFonts w:ascii="Book Antiqua" w:hAnsi="Book Antiqua"/>
                <w:sz w:val="22"/>
                <w:szCs w:val="22"/>
                <w:vertAlign w:val="superscript"/>
                <w:lang w:val="en-ID"/>
              </w:rPr>
              <w:t>2</w:t>
            </w:r>
            <w:r w:rsidRPr="00FB7E2F">
              <w:rPr>
                <w:rFonts w:ascii="Book Antiqua" w:hAnsi="Book Antiqua"/>
                <w:sz w:val="22"/>
                <w:szCs w:val="22"/>
                <w:lang w:val="en-ID"/>
              </w:rPr>
              <w:t>) = 1. Therefore, the researchers took the value (R</w:t>
            </w:r>
            <w:r w:rsidRPr="00FB7E2F">
              <w:rPr>
                <w:rFonts w:ascii="Book Antiqua" w:hAnsi="Book Antiqua"/>
                <w:sz w:val="22"/>
                <w:szCs w:val="22"/>
                <w:vertAlign w:val="superscript"/>
                <w:lang w:val="en-ID"/>
              </w:rPr>
              <w:t>2</w:t>
            </w:r>
            <w:r w:rsidRPr="00FB7E2F">
              <w:rPr>
                <w:rFonts w:ascii="Book Antiqua" w:hAnsi="Book Antiqua"/>
                <w:sz w:val="22"/>
                <w:szCs w:val="22"/>
                <w:lang w:val="en-ID"/>
              </w:rPr>
              <w:t>) of the peak area as the data to be used because when In research, researchers made a standard sample solution well and did not experience errors so that the results were good.</w:t>
            </w:r>
          </w:p>
          <w:p w:rsidR="008931D6" w:rsidRPr="00F173E8" w:rsidRDefault="00FB7E2F" w:rsidP="00B537D4">
            <w:pPr>
              <w:pStyle w:val="ListParagraph"/>
              <w:spacing w:line="240" w:lineRule="auto"/>
              <w:ind w:left="0"/>
              <w:jc w:val="both"/>
              <w:rPr>
                <w:rFonts w:ascii="Book Antiqua" w:hAnsi="Book Antiqua"/>
                <w:sz w:val="22"/>
                <w:szCs w:val="22"/>
                <w:lang w:val="en-ID"/>
              </w:rPr>
            </w:pPr>
            <w:r w:rsidRPr="00F173E8">
              <w:rPr>
                <w:rFonts w:ascii="Book Antiqua" w:hAnsi="Book Antiqua"/>
                <w:sz w:val="22"/>
                <w:szCs w:val="22"/>
                <w:lang w:val="en-ID"/>
              </w:rPr>
              <w:t xml:space="preserve">Below are the results of the calculation of the peak </w:t>
            </w:r>
            <w:proofErr w:type="spellStart"/>
            <w:r w:rsidRPr="00F173E8">
              <w:rPr>
                <w:rFonts w:ascii="Book Antiqua" w:hAnsi="Book Antiqua"/>
                <w:sz w:val="22"/>
                <w:szCs w:val="22"/>
                <w:lang w:val="en-ID"/>
              </w:rPr>
              <w:t>heagt</w:t>
            </w:r>
            <w:proofErr w:type="spellEnd"/>
            <w:r w:rsidRPr="00F173E8">
              <w:rPr>
                <w:rFonts w:ascii="Book Antiqua" w:hAnsi="Book Antiqua"/>
                <w:sz w:val="22"/>
                <w:szCs w:val="22"/>
                <w:lang w:val="en-ID"/>
              </w:rPr>
              <w:t xml:space="preserve"> and peak area values for each sample (Lake </w:t>
            </w:r>
            <w:proofErr w:type="spellStart"/>
            <w:r w:rsidRPr="00F173E8">
              <w:rPr>
                <w:rFonts w:ascii="Book Antiqua" w:hAnsi="Book Antiqua"/>
                <w:sz w:val="22"/>
                <w:szCs w:val="22"/>
                <w:lang w:val="en-ID"/>
              </w:rPr>
              <w:t>Ngade</w:t>
            </w:r>
            <w:proofErr w:type="spellEnd"/>
            <w:r w:rsidRPr="00F173E8">
              <w:rPr>
                <w:rFonts w:ascii="Book Antiqua" w:hAnsi="Book Antiqua"/>
                <w:sz w:val="22"/>
                <w:szCs w:val="22"/>
                <w:lang w:val="en-ID"/>
              </w:rPr>
              <w:t xml:space="preserve">, </w:t>
            </w:r>
            <w:r w:rsidR="00DB47C4" w:rsidRPr="00F173E8">
              <w:rPr>
                <w:rFonts w:ascii="Book Antiqua" w:hAnsi="Book Antiqua"/>
                <w:sz w:val="22"/>
                <w:szCs w:val="22"/>
                <w:lang w:val="en-ID"/>
              </w:rPr>
              <w:t xml:space="preserve">Big </w:t>
            </w:r>
            <w:proofErr w:type="spellStart"/>
            <w:r w:rsidR="00DB47C4" w:rsidRPr="00F173E8">
              <w:rPr>
                <w:rFonts w:ascii="Book Antiqua" w:hAnsi="Book Antiqua"/>
                <w:sz w:val="22"/>
                <w:szCs w:val="22"/>
                <w:lang w:val="en-ID"/>
              </w:rPr>
              <w:t>Tolire</w:t>
            </w:r>
            <w:proofErr w:type="spellEnd"/>
            <w:r w:rsidR="00DB47C4" w:rsidRPr="00F173E8">
              <w:rPr>
                <w:rFonts w:ascii="Book Antiqua" w:hAnsi="Book Antiqua"/>
                <w:sz w:val="22"/>
                <w:szCs w:val="22"/>
                <w:lang w:val="en-ID"/>
              </w:rPr>
              <w:t xml:space="preserve"> Lake </w:t>
            </w:r>
            <w:r w:rsidRPr="00F173E8">
              <w:rPr>
                <w:rFonts w:ascii="Book Antiqua" w:hAnsi="Book Antiqua"/>
                <w:sz w:val="22"/>
                <w:szCs w:val="22"/>
                <w:lang w:val="en-ID"/>
              </w:rPr>
              <w:t xml:space="preserve">and </w:t>
            </w:r>
            <w:r w:rsidR="00DB47C4" w:rsidRPr="00F173E8">
              <w:rPr>
                <w:rFonts w:ascii="Book Antiqua" w:hAnsi="Book Antiqua"/>
                <w:sz w:val="22"/>
                <w:szCs w:val="22"/>
                <w:lang w:val="en-ID"/>
              </w:rPr>
              <w:t xml:space="preserve">Small </w:t>
            </w:r>
            <w:proofErr w:type="spellStart"/>
            <w:r w:rsidR="00DB47C4" w:rsidRPr="00F173E8">
              <w:rPr>
                <w:rFonts w:ascii="Book Antiqua" w:hAnsi="Book Antiqua"/>
                <w:sz w:val="22"/>
                <w:szCs w:val="22"/>
                <w:lang w:val="en-ID"/>
              </w:rPr>
              <w:t>Tolire</w:t>
            </w:r>
            <w:proofErr w:type="spellEnd"/>
            <w:r w:rsidR="00DB47C4" w:rsidRPr="00F173E8">
              <w:rPr>
                <w:rFonts w:ascii="Book Antiqua" w:hAnsi="Book Antiqua"/>
                <w:sz w:val="22"/>
                <w:szCs w:val="22"/>
                <w:lang w:val="en-ID"/>
              </w:rPr>
              <w:t xml:space="preserve"> Lake</w:t>
            </w:r>
            <w:r w:rsidRPr="00F173E8">
              <w:rPr>
                <w:rFonts w:ascii="Book Antiqua" w:hAnsi="Book Antiqua"/>
                <w:sz w:val="22"/>
                <w:szCs w:val="22"/>
                <w:lang w:val="en-ID"/>
              </w:rPr>
              <w:t>):</w:t>
            </w:r>
          </w:p>
          <w:p w:rsidR="00FB7E2F" w:rsidRPr="00FA3E1F" w:rsidRDefault="00FB7E2F" w:rsidP="0050324D">
            <w:pPr>
              <w:spacing w:after="0"/>
              <w:jc w:val="center"/>
              <w:rPr>
                <w:bCs/>
                <w:color w:val="000000"/>
                <w:sz w:val="22"/>
                <w:szCs w:val="22"/>
              </w:rPr>
            </w:pPr>
            <w:r w:rsidRPr="00FA3E1F">
              <w:rPr>
                <w:bCs/>
                <w:color w:val="000000"/>
                <w:sz w:val="22"/>
                <w:szCs w:val="22"/>
              </w:rPr>
              <w:t>Table 3. Result of recapitulation of Ca</w:t>
            </w:r>
            <w:r w:rsidRPr="00FA3E1F">
              <w:rPr>
                <w:bCs/>
                <w:color w:val="000000"/>
                <w:sz w:val="22"/>
                <w:szCs w:val="22"/>
                <w:vertAlign w:val="superscript"/>
              </w:rPr>
              <w:t>2+</w:t>
            </w:r>
            <w:r w:rsidRPr="00FA3E1F">
              <w:rPr>
                <w:bCs/>
                <w:color w:val="000000"/>
                <w:sz w:val="22"/>
                <w:szCs w:val="22"/>
              </w:rPr>
              <w:t xml:space="preserve"> ion concentration in sample</w:t>
            </w:r>
          </w:p>
          <w:p w:rsidR="00815613" w:rsidRPr="00FA3E1F" w:rsidRDefault="00FB7E2F" w:rsidP="00815613">
            <w:pPr>
              <w:spacing w:after="0"/>
              <w:jc w:val="center"/>
              <w:rPr>
                <w:bCs/>
                <w:color w:val="000000"/>
                <w:sz w:val="22"/>
                <w:szCs w:val="22"/>
              </w:rPr>
            </w:pPr>
            <w:r w:rsidRPr="00FA3E1F">
              <w:rPr>
                <w:bCs/>
                <w:color w:val="000000"/>
                <w:sz w:val="22"/>
                <w:szCs w:val="22"/>
              </w:rPr>
              <w:t>based on peak height and peak area data</w:t>
            </w:r>
          </w:p>
          <w:tbl>
            <w:tblPr>
              <w:tblStyle w:val="TableGrid"/>
              <w:tblW w:w="6300" w:type="dxa"/>
              <w:tblInd w:w="1422"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3330"/>
            </w:tblGrid>
            <w:tr w:rsidR="00815613" w:rsidRPr="00FA3E1F" w:rsidTr="00815613">
              <w:tc>
                <w:tcPr>
                  <w:tcW w:w="2970" w:type="dxa"/>
                </w:tcPr>
                <w:p w:rsidR="00815613" w:rsidRPr="00845490" w:rsidRDefault="00815613" w:rsidP="00815613">
                  <w:pPr>
                    <w:spacing w:after="0"/>
                    <w:jc w:val="center"/>
                    <w:rPr>
                      <w:b/>
                      <w:bCs/>
                      <w:color w:val="000000"/>
                      <w:sz w:val="22"/>
                      <w:szCs w:val="22"/>
                    </w:rPr>
                  </w:pPr>
                  <w:r w:rsidRPr="00845490">
                    <w:rPr>
                      <w:b/>
                      <w:sz w:val="22"/>
                      <w:szCs w:val="22"/>
                      <w:lang w:val="en-ID"/>
                    </w:rPr>
                    <w:t>Sample</w:t>
                  </w:r>
                </w:p>
              </w:tc>
              <w:tc>
                <w:tcPr>
                  <w:tcW w:w="3330" w:type="dxa"/>
                </w:tcPr>
                <w:p w:rsidR="00815613" w:rsidRPr="00845490" w:rsidRDefault="00815613" w:rsidP="00815613">
                  <w:pPr>
                    <w:spacing w:after="0"/>
                    <w:jc w:val="center"/>
                    <w:rPr>
                      <w:b/>
                      <w:bCs/>
                      <w:color w:val="000000"/>
                      <w:sz w:val="22"/>
                      <w:szCs w:val="22"/>
                    </w:rPr>
                  </w:pPr>
                  <w:r w:rsidRPr="00845490">
                    <w:rPr>
                      <w:b/>
                      <w:sz w:val="22"/>
                      <w:szCs w:val="22"/>
                    </w:rPr>
                    <w:t>Ca</w:t>
                  </w:r>
                  <w:r w:rsidRPr="00845490">
                    <w:rPr>
                      <w:b/>
                      <w:sz w:val="22"/>
                      <w:szCs w:val="22"/>
                      <w:vertAlign w:val="superscript"/>
                    </w:rPr>
                    <w:t>2+</w:t>
                  </w:r>
                  <w:r w:rsidRPr="00845490">
                    <w:rPr>
                      <w:b/>
                      <w:sz w:val="22"/>
                      <w:szCs w:val="22"/>
                    </w:rPr>
                    <w:t xml:space="preserve"> Ion Concentration (ppm)</w:t>
                  </w:r>
                </w:p>
              </w:tc>
            </w:tr>
            <w:tr w:rsidR="00815613" w:rsidRPr="00FA3E1F" w:rsidTr="009F037E">
              <w:trPr>
                <w:trHeight w:val="225"/>
              </w:trPr>
              <w:tc>
                <w:tcPr>
                  <w:tcW w:w="2970" w:type="dxa"/>
                </w:tcPr>
                <w:p w:rsidR="00815613" w:rsidRPr="00FA3E1F" w:rsidRDefault="00815613" w:rsidP="00815613">
                  <w:pPr>
                    <w:pStyle w:val="ListParagraph"/>
                    <w:spacing w:after="0"/>
                    <w:ind w:left="49"/>
                    <w:jc w:val="center"/>
                    <w:rPr>
                      <w:sz w:val="22"/>
                      <w:szCs w:val="22"/>
                      <w:lang w:val="en-ID"/>
                    </w:rPr>
                  </w:pPr>
                  <w:r w:rsidRPr="00FA3E1F">
                    <w:rPr>
                      <w:rFonts w:ascii="Times New Roman" w:hAnsi="Times New Roman"/>
                      <w:sz w:val="22"/>
                      <w:szCs w:val="22"/>
                      <w:lang w:val="en-ID"/>
                    </w:rPr>
                    <w:t>1.259</w:t>
                  </w:r>
                </w:p>
              </w:tc>
              <w:tc>
                <w:tcPr>
                  <w:tcW w:w="3330" w:type="dxa"/>
                </w:tcPr>
                <w:p w:rsidR="00815613" w:rsidRPr="00FA3E1F" w:rsidRDefault="00815613" w:rsidP="00815613">
                  <w:pPr>
                    <w:pStyle w:val="ListParagraph"/>
                    <w:spacing w:after="0"/>
                    <w:ind w:left="4"/>
                    <w:jc w:val="center"/>
                    <w:rPr>
                      <w:sz w:val="22"/>
                      <w:szCs w:val="22"/>
                      <w:lang w:val="en-ID"/>
                    </w:rPr>
                  </w:pPr>
                  <w:r w:rsidRPr="00FA3E1F">
                    <w:rPr>
                      <w:rFonts w:ascii="Times New Roman" w:hAnsi="Times New Roman"/>
                      <w:sz w:val="22"/>
                      <w:szCs w:val="22"/>
                      <w:lang w:val="en-ID"/>
                    </w:rPr>
                    <w:t>1.259</w:t>
                  </w:r>
                </w:p>
              </w:tc>
            </w:tr>
            <w:tr w:rsidR="009F037E" w:rsidRPr="00FA3E1F" w:rsidTr="009F037E">
              <w:trPr>
                <w:trHeight w:val="325"/>
              </w:trPr>
              <w:tc>
                <w:tcPr>
                  <w:tcW w:w="2970" w:type="dxa"/>
                </w:tcPr>
                <w:p w:rsidR="009F037E" w:rsidRPr="00FA3E1F" w:rsidRDefault="009F037E" w:rsidP="00815613">
                  <w:pPr>
                    <w:pStyle w:val="ListParagraph"/>
                    <w:spacing w:after="0"/>
                    <w:ind w:left="49"/>
                    <w:jc w:val="center"/>
                    <w:rPr>
                      <w:rFonts w:ascii="Times New Roman" w:hAnsi="Times New Roman"/>
                      <w:sz w:val="22"/>
                      <w:szCs w:val="22"/>
                      <w:lang w:val="en-ID"/>
                    </w:rPr>
                  </w:pPr>
                  <w:r w:rsidRPr="00FA3E1F">
                    <w:rPr>
                      <w:rFonts w:ascii="Times New Roman" w:hAnsi="Times New Roman"/>
                      <w:sz w:val="22"/>
                      <w:szCs w:val="22"/>
                      <w:lang w:val="en-ID"/>
                    </w:rPr>
                    <w:t>3.410</w:t>
                  </w:r>
                </w:p>
              </w:tc>
              <w:tc>
                <w:tcPr>
                  <w:tcW w:w="3330" w:type="dxa"/>
                </w:tcPr>
                <w:p w:rsidR="009F037E" w:rsidRPr="00FA3E1F" w:rsidRDefault="009F037E" w:rsidP="00815613">
                  <w:pPr>
                    <w:pStyle w:val="ListParagraph"/>
                    <w:spacing w:after="0"/>
                    <w:ind w:left="4"/>
                    <w:jc w:val="center"/>
                    <w:rPr>
                      <w:rFonts w:ascii="Times New Roman" w:hAnsi="Times New Roman"/>
                      <w:sz w:val="22"/>
                      <w:szCs w:val="22"/>
                      <w:lang w:val="en-ID"/>
                    </w:rPr>
                  </w:pPr>
                  <w:r w:rsidRPr="00FA3E1F">
                    <w:rPr>
                      <w:rFonts w:ascii="Times New Roman" w:hAnsi="Times New Roman"/>
                      <w:sz w:val="22"/>
                      <w:szCs w:val="22"/>
                      <w:lang w:val="en-ID"/>
                    </w:rPr>
                    <w:t>3.410</w:t>
                  </w:r>
                </w:p>
              </w:tc>
            </w:tr>
            <w:tr w:rsidR="009F037E" w:rsidRPr="00FA3E1F" w:rsidTr="00815613">
              <w:trPr>
                <w:trHeight w:val="316"/>
              </w:trPr>
              <w:tc>
                <w:tcPr>
                  <w:tcW w:w="2970" w:type="dxa"/>
                </w:tcPr>
                <w:p w:rsidR="009F037E" w:rsidRPr="00FA3E1F" w:rsidRDefault="009F037E" w:rsidP="00815613">
                  <w:pPr>
                    <w:spacing w:after="0"/>
                    <w:ind w:left="49"/>
                    <w:jc w:val="center"/>
                    <w:rPr>
                      <w:sz w:val="22"/>
                      <w:szCs w:val="22"/>
                      <w:lang w:val="en-ID"/>
                    </w:rPr>
                  </w:pPr>
                  <w:r w:rsidRPr="00FA3E1F">
                    <w:rPr>
                      <w:sz w:val="22"/>
                      <w:szCs w:val="22"/>
                      <w:lang w:val="en-ID"/>
                    </w:rPr>
                    <w:t>6.154</w:t>
                  </w:r>
                </w:p>
              </w:tc>
              <w:tc>
                <w:tcPr>
                  <w:tcW w:w="3330" w:type="dxa"/>
                </w:tcPr>
                <w:p w:rsidR="009F037E" w:rsidRPr="00FA3E1F" w:rsidRDefault="009F037E" w:rsidP="00815613">
                  <w:pPr>
                    <w:spacing w:after="0"/>
                    <w:ind w:left="4"/>
                    <w:jc w:val="center"/>
                    <w:rPr>
                      <w:sz w:val="22"/>
                      <w:szCs w:val="22"/>
                      <w:lang w:val="en-ID"/>
                    </w:rPr>
                  </w:pPr>
                  <w:r w:rsidRPr="00FA3E1F">
                    <w:rPr>
                      <w:sz w:val="22"/>
                      <w:szCs w:val="22"/>
                      <w:lang w:val="en-ID"/>
                    </w:rPr>
                    <w:t>6.154</w:t>
                  </w:r>
                </w:p>
              </w:tc>
            </w:tr>
          </w:tbl>
          <w:p w:rsidR="00FB7E2F" w:rsidRPr="00961A47" w:rsidRDefault="00FB7E2F" w:rsidP="00815613">
            <w:pPr>
              <w:spacing w:line="480" w:lineRule="auto"/>
              <w:rPr>
                <w:b/>
                <w:lang w:val="en-ID"/>
              </w:rPr>
            </w:pPr>
          </w:p>
        </w:tc>
      </w:tr>
    </w:tbl>
    <w:p w:rsidR="00FB7E2F" w:rsidRDefault="00FB7E2F" w:rsidP="001B6394">
      <w:pPr>
        <w:spacing w:after="0" w:line="240" w:lineRule="auto"/>
        <w:jc w:val="both"/>
        <w:rPr>
          <w:rFonts w:ascii="Book Antiqua" w:hAnsi="Book Antiqua"/>
          <w:bCs/>
          <w:color w:val="000000"/>
        </w:rPr>
      </w:pPr>
    </w:p>
    <w:p w:rsidR="00FB7E2F" w:rsidRPr="00FA3E1F" w:rsidRDefault="00FB7E2F" w:rsidP="00FB7E2F">
      <w:pPr>
        <w:pStyle w:val="ListParagraph"/>
        <w:spacing w:line="240" w:lineRule="auto"/>
        <w:ind w:left="0"/>
        <w:jc w:val="center"/>
        <w:rPr>
          <w:rFonts w:ascii="Times New Roman" w:hAnsi="Times New Roman"/>
          <w:sz w:val="22"/>
          <w:szCs w:val="22"/>
          <w:lang w:val="en-ID"/>
        </w:rPr>
      </w:pPr>
      <w:proofErr w:type="gramStart"/>
      <w:r w:rsidRPr="00FA3E1F">
        <w:rPr>
          <w:rFonts w:ascii="Times New Roman" w:hAnsi="Times New Roman"/>
          <w:sz w:val="22"/>
          <w:szCs w:val="22"/>
          <w:lang w:val="en-ID"/>
        </w:rPr>
        <w:t>Table 4.</w:t>
      </w:r>
      <w:proofErr w:type="gramEnd"/>
      <w:r w:rsidRPr="00FA3E1F">
        <w:rPr>
          <w:rFonts w:ascii="Times New Roman" w:hAnsi="Times New Roman"/>
          <w:sz w:val="22"/>
          <w:szCs w:val="22"/>
          <w:lang w:val="en-ID"/>
        </w:rPr>
        <w:t xml:space="preserve"> Analytical conditions in the determination of </w:t>
      </w:r>
      <w:proofErr w:type="spellStart"/>
      <w:r w:rsidRPr="00FA3E1F">
        <w:rPr>
          <w:rFonts w:ascii="Times New Roman" w:hAnsi="Times New Roman"/>
          <w:sz w:val="22"/>
          <w:szCs w:val="22"/>
          <w:lang w:val="en-ID"/>
        </w:rPr>
        <w:t>cations</w:t>
      </w:r>
      <w:proofErr w:type="spellEnd"/>
      <w:r w:rsidRPr="00FA3E1F">
        <w:rPr>
          <w:rFonts w:ascii="Times New Roman" w:hAnsi="Times New Roman"/>
          <w:sz w:val="22"/>
          <w:szCs w:val="22"/>
          <w:lang w:val="en-ID"/>
        </w:rPr>
        <w:t xml:space="preserve"> </w:t>
      </w:r>
    </w:p>
    <w:p w:rsidR="00FB7E2F" w:rsidRPr="00FA3E1F" w:rsidRDefault="00FB7E2F" w:rsidP="00FB7E2F">
      <w:pPr>
        <w:pStyle w:val="ListParagraph"/>
        <w:spacing w:line="240" w:lineRule="auto"/>
        <w:ind w:left="0"/>
        <w:jc w:val="center"/>
        <w:rPr>
          <w:rFonts w:ascii="Times New Roman" w:hAnsi="Times New Roman"/>
          <w:sz w:val="22"/>
          <w:szCs w:val="22"/>
          <w:lang w:val="en-ID"/>
        </w:rPr>
      </w:pPr>
      <w:proofErr w:type="gramStart"/>
      <w:r w:rsidRPr="00FA3E1F">
        <w:rPr>
          <w:rFonts w:ascii="Times New Roman" w:hAnsi="Times New Roman"/>
          <w:sz w:val="22"/>
          <w:szCs w:val="22"/>
          <w:lang w:val="en-ID"/>
        </w:rPr>
        <w:t>using</w:t>
      </w:r>
      <w:proofErr w:type="gramEnd"/>
      <w:r w:rsidRPr="00FA3E1F">
        <w:rPr>
          <w:rFonts w:ascii="Times New Roman" w:hAnsi="Times New Roman"/>
          <w:sz w:val="22"/>
          <w:szCs w:val="22"/>
          <w:lang w:val="en-ID"/>
        </w:rPr>
        <w:t xml:space="preserve"> ion chromatography techniques.</w:t>
      </w:r>
    </w:p>
    <w:tbl>
      <w:tblPr>
        <w:tblStyle w:val="TableGrid"/>
        <w:tblW w:w="6300" w:type="dxa"/>
        <w:tblInd w:w="163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3330"/>
      </w:tblGrid>
      <w:tr w:rsidR="00FB7E2F" w:rsidRPr="00FA3E1F" w:rsidTr="00815613">
        <w:tc>
          <w:tcPr>
            <w:tcW w:w="2970" w:type="dxa"/>
          </w:tcPr>
          <w:p w:rsidR="00FB7E2F" w:rsidRPr="00845490" w:rsidRDefault="00FB7E2F" w:rsidP="00803A2F">
            <w:pPr>
              <w:pStyle w:val="ListParagraph"/>
              <w:spacing w:after="0" w:line="240" w:lineRule="auto"/>
              <w:ind w:left="0"/>
              <w:jc w:val="center"/>
              <w:rPr>
                <w:rFonts w:ascii="Times New Roman" w:hAnsi="Times New Roman"/>
                <w:b/>
                <w:sz w:val="22"/>
                <w:szCs w:val="22"/>
                <w:lang w:val="en-ID"/>
              </w:rPr>
            </w:pPr>
            <w:r w:rsidRPr="00845490">
              <w:rPr>
                <w:rFonts w:ascii="Times New Roman" w:hAnsi="Times New Roman"/>
                <w:b/>
                <w:sz w:val="22"/>
                <w:szCs w:val="22"/>
                <w:lang w:val="en-ID"/>
              </w:rPr>
              <w:t>Parameter</w:t>
            </w:r>
          </w:p>
        </w:tc>
        <w:tc>
          <w:tcPr>
            <w:tcW w:w="3330" w:type="dxa"/>
          </w:tcPr>
          <w:p w:rsidR="00FB7E2F" w:rsidRPr="00845490" w:rsidRDefault="00FB7E2F" w:rsidP="00803A2F">
            <w:pPr>
              <w:pStyle w:val="ListParagraph"/>
              <w:spacing w:after="0" w:line="240" w:lineRule="auto"/>
              <w:ind w:left="0"/>
              <w:jc w:val="center"/>
              <w:rPr>
                <w:rFonts w:ascii="Times New Roman" w:hAnsi="Times New Roman"/>
                <w:b/>
                <w:sz w:val="22"/>
                <w:szCs w:val="22"/>
                <w:lang w:val="en-ID"/>
              </w:rPr>
            </w:pPr>
            <w:r w:rsidRPr="00845490">
              <w:rPr>
                <w:rFonts w:ascii="Times New Roman" w:hAnsi="Times New Roman"/>
                <w:b/>
                <w:sz w:val="22"/>
                <w:szCs w:val="22"/>
                <w:lang w:val="en-ID"/>
              </w:rPr>
              <w:t>Analysis conditions</w:t>
            </w:r>
          </w:p>
        </w:tc>
      </w:tr>
      <w:tr w:rsidR="00FB7E2F" w:rsidRPr="00FA3E1F" w:rsidTr="009F037E">
        <w:trPr>
          <w:trHeight w:val="283"/>
        </w:trPr>
        <w:tc>
          <w:tcPr>
            <w:tcW w:w="2970" w:type="dxa"/>
          </w:tcPr>
          <w:p w:rsidR="00FB7E2F" w:rsidRPr="00FA3E1F" w:rsidRDefault="00FB7E2F" w:rsidP="001B6394">
            <w:pPr>
              <w:pStyle w:val="ListParagraph"/>
              <w:spacing w:after="0"/>
              <w:ind w:left="0"/>
              <w:rPr>
                <w:sz w:val="22"/>
                <w:szCs w:val="22"/>
                <w:lang w:val="en-ID"/>
              </w:rPr>
            </w:pPr>
            <w:r w:rsidRPr="00FA3E1F">
              <w:rPr>
                <w:rFonts w:ascii="Times New Roman" w:hAnsi="Times New Roman"/>
                <w:sz w:val="22"/>
                <w:szCs w:val="22"/>
                <w:lang w:val="en-ID"/>
              </w:rPr>
              <w:t>Eluent composition</w:t>
            </w:r>
          </w:p>
        </w:tc>
        <w:tc>
          <w:tcPr>
            <w:tcW w:w="3330" w:type="dxa"/>
          </w:tcPr>
          <w:p w:rsidR="00FB7E2F" w:rsidRPr="00FA3E1F" w:rsidRDefault="00FB7E2F"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6MmHNO</w:t>
            </w:r>
            <w:r w:rsidRPr="00FA3E1F">
              <w:rPr>
                <w:rFonts w:ascii="Times New Roman" w:hAnsi="Times New Roman"/>
                <w:sz w:val="22"/>
                <w:szCs w:val="22"/>
                <w:vertAlign w:val="subscript"/>
                <w:lang w:val="en-ID"/>
              </w:rPr>
              <w:t>3</w:t>
            </w:r>
          </w:p>
        </w:tc>
      </w:tr>
      <w:tr w:rsidR="009F037E" w:rsidRPr="00FA3E1F" w:rsidTr="009F037E">
        <w:trPr>
          <w:trHeight w:val="300"/>
        </w:trPr>
        <w:tc>
          <w:tcPr>
            <w:tcW w:w="2970" w:type="dxa"/>
          </w:tcPr>
          <w:p w:rsidR="009F037E" w:rsidRPr="00FA3E1F" w:rsidRDefault="009F037E" w:rsidP="001B6394">
            <w:pPr>
              <w:pStyle w:val="ListParagraph"/>
              <w:spacing w:after="0"/>
              <w:ind w:left="-18"/>
              <w:rPr>
                <w:rFonts w:ascii="Times New Roman" w:hAnsi="Times New Roman"/>
                <w:sz w:val="22"/>
                <w:szCs w:val="22"/>
                <w:lang w:val="en-ID"/>
              </w:rPr>
            </w:pPr>
            <w:r w:rsidRPr="00FA3E1F">
              <w:rPr>
                <w:rFonts w:ascii="Times New Roman" w:hAnsi="Times New Roman"/>
                <w:sz w:val="22"/>
                <w:szCs w:val="22"/>
                <w:lang w:val="en-ID"/>
              </w:rPr>
              <w:t>Separation column</w:t>
            </w:r>
          </w:p>
        </w:tc>
        <w:tc>
          <w:tcPr>
            <w:tcW w:w="3330" w:type="dxa"/>
          </w:tcPr>
          <w:p w:rsidR="009F037E" w:rsidRPr="00FA3E1F" w:rsidRDefault="009F037E" w:rsidP="001B6394">
            <w:pPr>
              <w:pStyle w:val="ListParagraph"/>
              <w:spacing w:after="0"/>
              <w:ind w:left="0"/>
              <w:jc w:val="center"/>
              <w:rPr>
                <w:rFonts w:ascii="Times New Roman" w:hAnsi="Times New Roman"/>
                <w:sz w:val="22"/>
                <w:szCs w:val="22"/>
                <w:lang w:val="en-ID"/>
              </w:rPr>
            </w:pPr>
            <w:proofErr w:type="spellStart"/>
            <w:r w:rsidRPr="00FA3E1F">
              <w:rPr>
                <w:rFonts w:ascii="Times New Roman" w:hAnsi="Times New Roman"/>
                <w:sz w:val="22"/>
                <w:szCs w:val="22"/>
                <w:lang w:val="en-ID"/>
              </w:rPr>
              <w:t>Metrocep</w:t>
            </w:r>
            <w:proofErr w:type="spellEnd"/>
            <w:r w:rsidRPr="00FA3E1F">
              <w:rPr>
                <w:rFonts w:ascii="Times New Roman" w:hAnsi="Times New Roman"/>
                <w:sz w:val="22"/>
                <w:szCs w:val="22"/>
                <w:lang w:val="en-ID"/>
              </w:rPr>
              <w:t xml:space="preserve"> C4-150</w:t>
            </w:r>
          </w:p>
        </w:tc>
      </w:tr>
      <w:tr w:rsidR="009F037E" w:rsidRPr="00FA3E1F" w:rsidTr="009F037E">
        <w:trPr>
          <w:trHeight w:val="250"/>
        </w:trPr>
        <w:tc>
          <w:tcPr>
            <w:tcW w:w="2970" w:type="dxa"/>
          </w:tcPr>
          <w:p w:rsidR="009F037E" w:rsidRPr="00FA3E1F" w:rsidRDefault="009F037E" w:rsidP="001B6394">
            <w:pPr>
              <w:pStyle w:val="ListParagraph"/>
              <w:spacing w:after="0"/>
              <w:ind w:left="-18"/>
              <w:rPr>
                <w:rFonts w:ascii="Times New Roman" w:hAnsi="Times New Roman"/>
                <w:sz w:val="22"/>
                <w:szCs w:val="22"/>
                <w:lang w:val="en-ID"/>
              </w:rPr>
            </w:pPr>
            <w:r w:rsidRPr="00FA3E1F">
              <w:rPr>
                <w:rFonts w:ascii="Times New Roman" w:hAnsi="Times New Roman"/>
                <w:sz w:val="22"/>
                <w:szCs w:val="22"/>
                <w:lang w:val="en-ID"/>
              </w:rPr>
              <w:t>Detector type</w:t>
            </w:r>
          </w:p>
        </w:tc>
        <w:tc>
          <w:tcPr>
            <w:tcW w:w="3330" w:type="dxa"/>
          </w:tcPr>
          <w:p w:rsidR="009F037E" w:rsidRPr="00FA3E1F" w:rsidRDefault="009F037E"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conductivity</w:t>
            </w:r>
          </w:p>
        </w:tc>
      </w:tr>
      <w:tr w:rsidR="009F037E" w:rsidRPr="00FA3E1F" w:rsidTr="009F037E">
        <w:trPr>
          <w:trHeight w:val="225"/>
        </w:trPr>
        <w:tc>
          <w:tcPr>
            <w:tcW w:w="2970" w:type="dxa"/>
          </w:tcPr>
          <w:p w:rsidR="009F037E" w:rsidRPr="00FA3E1F" w:rsidRDefault="009F037E" w:rsidP="001B6394">
            <w:pPr>
              <w:pStyle w:val="ListParagraph"/>
              <w:spacing w:after="0"/>
              <w:ind w:left="-18"/>
              <w:rPr>
                <w:rFonts w:ascii="Times New Roman" w:hAnsi="Times New Roman"/>
                <w:sz w:val="22"/>
                <w:szCs w:val="22"/>
                <w:lang w:val="en-ID"/>
              </w:rPr>
            </w:pPr>
            <w:r w:rsidRPr="00FA3E1F">
              <w:rPr>
                <w:rFonts w:ascii="Times New Roman" w:hAnsi="Times New Roman"/>
                <w:sz w:val="22"/>
                <w:szCs w:val="22"/>
                <w:lang w:val="en-ID"/>
              </w:rPr>
              <w:t>Eluent water velocity</w:t>
            </w:r>
          </w:p>
        </w:tc>
        <w:tc>
          <w:tcPr>
            <w:tcW w:w="3330" w:type="dxa"/>
          </w:tcPr>
          <w:p w:rsidR="009F037E" w:rsidRPr="00FA3E1F" w:rsidRDefault="009F037E"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0.800 Ml/min</w:t>
            </w:r>
          </w:p>
        </w:tc>
      </w:tr>
      <w:tr w:rsidR="009F037E" w:rsidRPr="00FA3E1F" w:rsidTr="00815613">
        <w:trPr>
          <w:trHeight w:val="391"/>
        </w:trPr>
        <w:tc>
          <w:tcPr>
            <w:tcW w:w="2970" w:type="dxa"/>
          </w:tcPr>
          <w:p w:rsidR="009F037E" w:rsidRPr="00FA3E1F" w:rsidRDefault="009F037E" w:rsidP="00AB06F5">
            <w:pPr>
              <w:spacing w:after="0"/>
              <w:rPr>
                <w:sz w:val="22"/>
                <w:szCs w:val="22"/>
                <w:lang w:val="en-ID"/>
              </w:rPr>
            </w:pPr>
            <w:r w:rsidRPr="00FA3E1F">
              <w:rPr>
                <w:sz w:val="22"/>
                <w:szCs w:val="22"/>
                <w:lang w:val="en-ID"/>
              </w:rPr>
              <w:t>Injector volume</w:t>
            </w:r>
          </w:p>
        </w:tc>
        <w:tc>
          <w:tcPr>
            <w:tcW w:w="3330" w:type="dxa"/>
          </w:tcPr>
          <w:p w:rsidR="009F037E" w:rsidRPr="00FA3E1F" w:rsidRDefault="009F037E" w:rsidP="00AB06F5">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 xml:space="preserve">10 </w:t>
            </w:r>
            <m:oMath>
              <m:r>
                <w:rPr>
                  <w:rFonts w:ascii="Cambria Math" w:hAnsi="Cambria Math"/>
                  <w:sz w:val="22"/>
                  <w:szCs w:val="22"/>
                  <w:lang w:val="en-ID"/>
                </w:rPr>
                <m:t>μ</m:t>
              </m:r>
            </m:oMath>
            <w:r w:rsidRPr="00FA3E1F">
              <w:rPr>
                <w:rFonts w:ascii="Times New Roman" w:eastAsiaTheme="minorEastAsia" w:hAnsi="Times New Roman"/>
                <w:sz w:val="22"/>
                <w:szCs w:val="22"/>
                <w:lang w:val="en-ID"/>
              </w:rPr>
              <w:t>L</w:t>
            </w:r>
          </w:p>
        </w:tc>
      </w:tr>
    </w:tbl>
    <w:p w:rsidR="00FB7E2F" w:rsidRDefault="00FB7E2F" w:rsidP="008931D6">
      <w:pPr>
        <w:spacing w:after="0" w:line="240" w:lineRule="auto"/>
        <w:jc w:val="both"/>
        <w:rPr>
          <w:rFonts w:ascii="Book Antiqua" w:hAnsi="Book Antiqua"/>
          <w:bCs/>
          <w:color w:val="000000"/>
        </w:rPr>
      </w:pPr>
    </w:p>
    <w:p w:rsidR="00FB7E2F" w:rsidRPr="00845490" w:rsidRDefault="00FB7E2F" w:rsidP="00FB7E2F">
      <w:pPr>
        <w:spacing w:after="240" w:line="240" w:lineRule="auto"/>
        <w:rPr>
          <w:rFonts w:ascii="Book Antiqua" w:hAnsi="Book Antiqua"/>
          <w:bCs/>
          <w:color w:val="000000"/>
          <w:sz w:val="22"/>
          <w:szCs w:val="22"/>
        </w:rPr>
      </w:pPr>
      <w:r w:rsidRPr="00845490">
        <w:rPr>
          <w:rFonts w:ascii="Book Antiqua" w:hAnsi="Book Antiqua"/>
          <w:bCs/>
          <w:color w:val="000000"/>
          <w:sz w:val="22"/>
          <w:szCs w:val="22"/>
        </w:rPr>
        <w:t>Metal ion test Iron</w:t>
      </w:r>
      <w:r w:rsidR="00803A2F" w:rsidRPr="00845490">
        <w:rPr>
          <w:rFonts w:ascii="Book Antiqua" w:hAnsi="Book Antiqua"/>
          <w:bCs/>
          <w:color w:val="000000"/>
          <w:sz w:val="22"/>
          <w:szCs w:val="22"/>
        </w:rPr>
        <w:t xml:space="preserve"> (Fe)</w:t>
      </w:r>
    </w:p>
    <w:p w:rsidR="00FB7E2F" w:rsidRPr="00671962" w:rsidRDefault="00FB7E2F" w:rsidP="00FB7E2F">
      <w:pPr>
        <w:spacing w:after="240" w:line="240" w:lineRule="auto"/>
        <w:jc w:val="both"/>
        <w:rPr>
          <w:rFonts w:ascii="Book Antiqua" w:hAnsi="Book Antiqua"/>
          <w:sz w:val="22"/>
          <w:szCs w:val="22"/>
        </w:rPr>
      </w:pPr>
      <w:proofErr w:type="gramStart"/>
      <w:r w:rsidRPr="00671962">
        <w:rPr>
          <w:rFonts w:ascii="Book Antiqua" w:hAnsi="Book Antiqua"/>
          <w:bCs/>
          <w:color w:val="000000"/>
          <w:sz w:val="22"/>
          <w:szCs w:val="22"/>
        </w:rPr>
        <w:t>Calculation of the concentration of iron ion (Fe) 100 ppm using the graph of the results of UV-Vis spectrophotometry.</w:t>
      </w:r>
      <w:proofErr w:type="gramEnd"/>
      <w:r w:rsidRPr="00671962">
        <w:rPr>
          <w:rFonts w:ascii="Book Antiqua" w:hAnsi="Book Antiqua"/>
          <w:bCs/>
          <w:color w:val="000000"/>
          <w:sz w:val="22"/>
          <w:szCs w:val="22"/>
        </w:rPr>
        <w:t xml:space="preserve"> The results of the 100 ppm Iron ion test using a standard solution can be seen in table 5.</w:t>
      </w:r>
    </w:p>
    <w:p w:rsidR="00FB7E2F" w:rsidRPr="00FA3E1F" w:rsidRDefault="00FB7E2F" w:rsidP="00FB7E2F">
      <w:pPr>
        <w:pStyle w:val="ListParagraph"/>
        <w:spacing w:line="240" w:lineRule="auto"/>
        <w:ind w:left="0"/>
        <w:jc w:val="center"/>
        <w:rPr>
          <w:rFonts w:ascii="Times New Roman" w:hAnsi="Times New Roman"/>
          <w:sz w:val="22"/>
          <w:szCs w:val="22"/>
          <w:lang w:val="en-ID"/>
        </w:rPr>
      </w:pPr>
      <w:proofErr w:type="gramStart"/>
      <w:r w:rsidRPr="00FA3E1F">
        <w:rPr>
          <w:rFonts w:ascii="Times New Roman" w:hAnsi="Times New Roman"/>
          <w:sz w:val="22"/>
          <w:szCs w:val="22"/>
          <w:lang w:val="en-ID"/>
        </w:rPr>
        <w:t>Table 5.</w:t>
      </w:r>
      <w:proofErr w:type="gramEnd"/>
      <w:r w:rsidRPr="00FA3E1F">
        <w:rPr>
          <w:rFonts w:ascii="Times New Roman" w:hAnsi="Times New Roman"/>
          <w:sz w:val="22"/>
          <w:szCs w:val="22"/>
          <w:lang w:val="en-ID"/>
        </w:rPr>
        <w:t xml:space="preserve"> Absorbance value of standard solution</w:t>
      </w:r>
    </w:p>
    <w:tbl>
      <w:tblPr>
        <w:tblStyle w:val="TableGrid"/>
        <w:tblW w:w="6222" w:type="dxa"/>
        <w:jc w:val="center"/>
        <w:tblInd w:w="1548" w:type="dxa"/>
        <w:tblLook w:val="04A0" w:firstRow="1" w:lastRow="0" w:firstColumn="1" w:lastColumn="0" w:noHBand="0" w:noVBand="1"/>
      </w:tblPr>
      <w:tblGrid>
        <w:gridCol w:w="3060"/>
        <w:gridCol w:w="3162"/>
      </w:tblGrid>
      <w:tr w:rsidR="00FB7E2F" w:rsidRPr="00FA3E1F" w:rsidTr="0050324D">
        <w:trPr>
          <w:jc w:val="center"/>
        </w:trPr>
        <w:tc>
          <w:tcPr>
            <w:tcW w:w="3060" w:type="dxa"/>
            <w:tcBorders>
              <w:left w:val="nil"/>
            </w:tcBorders>
            <w:vAlign w:val="bottom"/>
          </w:tcPr>
          <w:p w:rsidR="00FB7E2F" w:rsidRPr="00CF1617" w:rsidRDefault="00FB7E2F" w:rsidP="00803A2F">
            <w:pPr>
              <w:pStyle w:val="ListParagraph"/>
              <w:ind w:left="0"/>
              <w:jc w:val="center"/>
              <w:rPr>
                <w:rFonts w:ascii="Times New Roman" w:hAnsi="Times New Roman"/>
                <w:b/>
                <w:sz w:val="22"/>
                <w:szCs w:val="22"/>
                <w:lang w:val="en-ID"/>
              </w:rPr>
            </w:pPr>
            <w:r w:rsidRPr="00CF1617">
              <w:rPr>
                <w:rFonts w:ascii="Times New Roman" w:hAnsi="Times New Roman"/>
                <w:b/>
                <w:sz w:val="22"/>
                <w:szCs w:val="22"/>
                <w:lang w:val="en-ID"/>
              </w:rPr>
              <w:t>Concentration (ppm)</w:t>
            </w:r>
          </w:p>
        </w:tc>
        <w:tc>
          <w:tcPr>
            <w:tcW w:w="3162" w:type="dxa"/>
            <w:tcBorders>
              <w:right w:val="nil"/>
            </w:tcBorders>
            <w:vAlign w:val="bottom"/>
          </w:tcPr>
          <w:p w:rsidR="00FB7E2F" w:rsidRPr="00CF1617" w:rsidRDefault="00FB7E2F" w:rsidP="00803A2F">
            <w:pPr>
              <w:pStyle w:val="ListParagraph"/>
              <w:spacing w:after="0"/>
              <w:jc w:val="center"/>
              <w:rPr>
                <w:rFonts w:ascii="Times New Roman" w:hAnsi="Times New Roman"/>
                <w:b/>
                <w:sz w:val="22"/>
                <w:szCs w:val="22"/>
                <w:lang w:val="en-ID"/>
              </w:rPr>
            </w:pPr>
            <w:r w:rsidRPr="00CF1617">
              <w:rPr>
                <w:rFonts w:ascii="Times New Roman" w:hAnsi="Times New Roman"/>
                <w:b/>
                <w:sz w:val="22"/>
                <w:szCs w:val="22"/>
                <w:lang w:val="en-ID"/>
              </w:rPr>
              <w:t>Absorbance (nm)</w:t>
            </w:r>
          </w:p>
        </w:tc>
      </w:tr>
      <w:tr w:rsidR="00FB7E2F" w:rsidRPr="00FA3E1F" w:rsidTr="009F037E">
        <w:trPr>
          <w:trHeight w:val="267"/>
          <w:jc w:val="center"/>
        </w:trPr>
        <w:tc>
          <w:tcPr>
            <w:tcW w:w="3060" w:type="dxa"/>
            <w:tcBorders>
              <w:left w:val="nil"/>
            </w:tcBorders>
            <w:vAlign w:val="center"/>
          </w:tcPr>
          <w:p w:rsidR="00FB7E2F" w:rsidRPr="00FA3E1F" w:rsidRDefault="00FB7E2F"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1</w:t>
            </w:r>
          </w:p>
        </w:tc>
        <w:tc>
          <w:tcPr>
            <w:tcW w:w="3162" w:type="dxa"/>
            <w:tcBorders>
              <w:right w:val="nil"/>
            </w:tcBorders>
            <w:vAlign w:val="center"/>
          </w:tcPr>
          <w:p w:rsidR="00FB7E2F" w:rsidRPr="00FA3E1F" w:rsidRDefault="00FB7E2F" w:rsidP="001B6394">
            <w:pPr>
              <w:pStyle w:val="ListParagraph"/>
              <w:spacing w:after="0"/>
              <w:ind w:left="0"/>
              <w:jc w:val="center"/>
              <w:rPr>
                <w:rFonts w:ascii="Times New Roman" w:hAnsi="Times New Roman"/>
                <w:sz w:val="22"/>
                <w:szCs w:val="22"/>
                <w:lang w:val="en-ID"/>
              </w:rPr>
            </w:pPr>
            <w:r w:rsidRPr="00FA3E1F">
              <w:rPr>
                <w:rFonts w:ascii="Times New Roman" w:hAnsi="Times New Roman"/>
                <w:color w:val="000000"/>
                <w:sz w:val="22"/>
                <w:szCs w:val="22"/>
              </w:rPr>
              <w:t>0.905</w:t>
            </w:r>
          </w:p>
        </w:tc>
      </w:tr>
      <w:tr w:rsidR="009F037E" w:rsidRPr="00FA3E1F" w:rsidTr="009F037E">
        <w:trPr>
          <w:trHeight w:val="300"/>
          <w:jc w:val="center"/>
        </w:trPr>
        <w:tc>
          <w:tcPr>
            <w:tcW w:w="3060" w:type="dxa"/>
            <w:tcBorders>
              <w:left w:val="nil"/>
            </w:tcBorders>
            <w:vAlign w:val="center"/>
          </w:tcPr>
          <w:p w:rsidR="009F037E" w:rsidRPr="00FA3E1F" w:rsidRDefault="009F037E"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3</w:t>
            </w:r>
          </w:p>
        </w:tc>
        <w:tc>
          <w:tcPr>
            <w:tcW w:w="3162" w:type="dxa"/>
            <w:tcBorders>
              <w:right w:val="nil"/>
            </w:tcBorders>
            <w:vAlign w:val="center"/>
          </w:tcPr>
          <w:p w:rsidR="009F037E" w:rsidRPr="00FA3E1F" w:rsidRDefault="009F037E" w:rsidP="001B6394">
            <w:pPr>
              <w:pStyle w:val="ListParagraph"/>
              <w:spacing w:after="0"/>
              <w:ind w:left="0"/>
              <w:jc w:val="center"/>
              <w:rPr>
                <w:rFonts w:ascii="Times New Roman" w:hAnsi="Times New Roman"/>
                <w:color w:val="000000"/>
                <w:sz w:val="22"/>
                <w:szCs w:val="22"/>
              </w:rPr>
            </w:pPr>
            <w:r w:rsidRPr="00FA3E1F">
              <w:rPr>
                <w:rFonts w:ascii="Times New Roman" w:hAnsi="Times New Roman"/>
                <w:color w:val="000000"/>
                <w:sz w:val="22"/>
                <w:szCs w:val="22"/>
              </w:rPr>
              <w:t>1.225</w:t>
            </w:r>
          </w:p>
        </w:tc>
      </w:tr>
      <w:tr w:rsidR="009F037E" w:rsidRPr="00FA3E1F" w:rsidTr="009F037E">
        <w:trPr>
          <w:trHeight w:val="275"/>
          <w:jc w:val="center"/>
        </w:trPr>
        <w:tc>
          <w:tcPr>
            <w:tcW w:w="3060" w:type="dxa"/>
            <w:tcBorders>
              <w:left w:val="nil"/>
            </w:tcBorders>
            <w:vAlign w:val="center"/>
          </w:tcPr>
          <w:p w:rsidR="009F037E" w:rsidRPr="00FA3E1F" w:rsidRDefault="009F037E"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5</w:t>
            </w:r>
          </w:p>
        </w:tc>
        <w:tc>
          <w:tcPr>
            <w:tcW w:w="3162" w:type="dxa"/>
            <w:tcBorders>
              <w:right w:val="nil"/>
            </w:tcBorders>
            <w:vAlign w:val="center"/>
          </w:tcPr>
          <w:p w:rsidR="009F037E" w:rsidRPr="00FA3E1F" w:rsidRDefault="009F037E" w:rsidP="001B6394">
            <w:pPr>
              <w:pStyle w:val="ListParagraph"/>
              <w:spacing w:after="0"/>
              <w:ind w:left="0"/>
              <w:jc w:val="center"/>
              <w:rPr>
                <w:rFonts w:ascii="Times New Roman" w:hAnsi="Times New Roman"/>
                <w:color w:val="000000"/>
                <w:sz w:val="22"/>
                <w:szCs w:val="22"/>
              </w:rPr>
            </w:pPr>
            <w:r w:rsidRPr="00FA3E1F">
              <w:rPr>
                <w:rFonts w:ascii="Times New Roman" w:hAnsi="Times New Roman"/>
                <w:color w:val="000000"/>
                <w:sz w:val="22"/>
                <w:szCs w:val="22"/>
              </w:rPr>
              <w:t>1.438</w:t>
            </w:r>
          </w:p>
        </w:tc>
      </w:tr>
      <w:tr w:rsidR="009F037E" w:rsidRPr="00FA3E1F" w:rsidTr="0050324D">
        <w:trPr>
          <w:trHeight w:val="316"/>
          <w:jc w:val="center"/>
        </w:trPr>
        <w:tc>
          <w:tcPr>
            <w:tcW w:w="3060" w:type="dxa"/>
            <w:tcBorders>
              <w:left w:val="nil"/>
            </w:tcBorders>
            <w:vAlign w:val="center"/>
          </w:tcPr>
          <w:p w:rsidR="009F037E" w:rsidRPr="00FA3E1F" w:rsidRDefault="009F037E" w:rsidP="001B6394">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7</w:t>
            </w:r>
          </w:p>
        </w:tc>
        <w:tc>
          <w:tcPr>
            <w:tcW w:w="3162" w:type="dxa"/>
            <w:tcBorders>
              <w:right w:val="nil"/>
            </w:tcBorders>
            <w:vAlign w:val="center"/>
          </w:tcPr>
          <w:p w:rsidR="009F037E" w:rsidRPr="00FA3E1F" w:rsidRDefault="009F037E" w:rsidP="001B6394">
            <w:pPr>
              <w:pStyle w:val="ListParagraph"/>
              <w:keepNext/>
              <w:spacing w:after="0"/>
              <w:ind w:left="0"/>
              <w:jc w:val="center"/>
              <w:rPr>
                <w:rFonts w:ascii="Times New Roman" w:hAnsi="Times New Roman"/>
                <w:color w:val="000000"/>
                <w:sz w:val="22"/>
                <w:szCs w:val="22"/>
              </w:rPr>
            </w:pPr>
            <w:r w:rsidRPr="00FA3E1F">
              <w:rPr>
                <w:rFonts w:ascii="Times New Roman" w:hAnsi="Times New Roman"/>
                <w:color w:val="000000"/>
                <w:sz w:val="22"/>
                <w:szCs w:val="22"/>
              </w:rPr>
              <w:t>1.714</w:t>
            </w:r>
          </w:p>
        </w:tc>
      </w:tr>
    </w:tbl>
    <w:p w:rsidR="00FB7E2F" w:rsidRPr="00B0426C" w:rsidRDefault="00FB7E2F" w:rsidP="001B6394">
      <w:pPr>
        <w:pStyle w:val="ListParagraph"/>
        <w:spacing w:after="0" w:line="240" w:lineRule="auto"/>
        <w:ind w:left="0"/>
        <w:jc w:val="center"/>
        <w:rPr>
          <w:rFonts w:ascii="Times New Roman" w:hAnsi="Times New Roman"/>
          <w:sz w:val="20"/>
          <w:szCs w:val="20"/>
          <w:lang w:val="en-ID"/>
        </w:rPr>
      </w:pPr>
    </w:p>
    <w:p w:rsidR="00FB7E2F" w:rsidRPr="00671962" w:rsidRDefault="00FB7E2F" w:rsidP="00FB7E2F">
      <w:pPr>
        <w:spacing w:line="480" w:lineRule="auto"/>
        <w:rPr>
          <w:rFonts w:ascii="Book Antiqua" w:hAnsi="Book Antiqua"/>
          <w:sz w:val="22"/>
          <w:szCs w:val="22"/>
          <w:lang w:val="en-ID"/>
        </w:rPr>
      </w:pPr>
      <w:r w:rsidRPr="00671962">
        <w:rPr>
          <w:rFonts w:ascii="Book Antiqua" w:hAnsi="Book Antiqua"/>
          <w:sz w:val="22"/>
          <w:szCs w:val="22"/>
          <w:lang w:val="en-ID"/>
        </w:rPr>
        <w:t>From table 5 above, the Fe</w:t>
      </w:r>
      <w:r w:rsidRPr="00671962">
        <w:rPr>
          <w:rFonts w:ascii="Book Antiqua" w:hAnsi="Book Antiqua"/>
          <w:sz w:val="22"/>
          <w:szCs w:val="22"/>
          <w:vertAlign w:val="superscript"/>
          <w:lang w:val="en-ID"/>
        </w:rPr>
        <w:t>3+</w:t>
      </w:r>
      <w:r w:rsidRPr="00671962">
        <w:rPr>
          <w:rFonts w:ascii="Book Antiqua" w:hAnsi="Book Antiqua"/>
          <w:sz w:val="22"/>
          <w:szCs w:val="22"/>
          <w:lang w:val="en-ID"/>
        </w:rPr>
        <w:t xml:space="preserve"> calibration curve is obtained as follows:</w:t>
      </w:r>
    </w:p>
    <w:p w:rsidR="00FB7E2F" w:rsidRDefault="00FB7E2F" w:rsidP="004526AB">
      <w:pPr>
        <w:spacing w:after="0" w:line="240" w:lineRule="auto"/>
        <w:jc w:val="center"/>
        <w:rPr>
          <w:lang w:val="en-ID"/>
        </w:rPr>
      </w:pPr>
      <w:r w:rsidRPr="0026502F">
        <w:rPr>
          <w:noProof/>
        </w:rPr>
        <w:lastRenderedPageBreak/>
        <w:drawing>
          <wp:inline distT="0" distB="0" distL="0" distR="0" wp14:anchorId="782D8723" wp14:editId="05A64F64">
            <wp:extent cx="4572000" cy="2315070"/>
            <wp:effectExtent l="0" t="0" r="0" b="9525"/>
            <wp:docPr id="3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D01CB" w:rsidRDefault="00FB7E2F" w:rsidP="00FA5209">
      <w:pPr>
        <w:spacing w:after="0" w:line="240" w:lineRule="auto"/>
        <w:jc w:val="center"/>
        <w:rPr>
          <w:rFonts w:ascii="Book Antiqua" w:hAnsi="Book Antiqua"/>
          <w:bCs/>
          <w:color w:val="000000"/>
          <w:sz w:val="20"/>
          <w:szCs w:val="20"/>
        </w:rPr>
      </w:pPr>
      <w:proofErr w:type="gramStart"/>
      <w:r>
        <w:rPr>
          <w:rFonts w:ascii="Book Antiqua" w:hAnsi="Book Antiqua"/>
          <w:bCs/>
          <w:color w:val="000000"/>
          <w:sz w:val="20"/>
          <w:szCs w:val="20"/>
        </w:rPr>
        <w:t>Figure 4</w:t>
      </w:r>
      <w:r w:rsidRPr="001D5922">
        <w:rPr>
          <w:rFonts w:ascii="Book Antiqua" w:hAnsi="Book Antiqua"/>
          <w:bCs/>
          <w:color w:val="000000"/>
          <w:sz w:val="20"/>
          <w:szCs w:val="20"/>
        </w:rPr>
        <w:t>.</w:t>
      </w:r>
      <w:proofErr w:type="gramEnd"/>
      <w:r w:rsidRPr="001D5922">
        <w:rPr>
          <w:rFonts w:ascii="Book Antiqua" w:hAnsi="Book Antiqua"/>
          <w:bCs/>
          <w:color w:val="000000"/>
          <w:sz w:val="20"/>
          <w:szCs w:val="20"/>
        </w:rPr>
        <w:t xml:space="preserve"> Fe Calibration Curve</w:t>
      </w:r>
      <w:r w:rsidR="009F037E">
        <w:rPr>
          <w:rFonts w:ascii="Book Antiqua" w:hAnsi="Book Antiqua"/>
          <w:bCs/>
          <w:color w:val="000000"/>
          <w:sz w:val="20"/>
          <w:szCs w:val="20"/>
        </w:rPr>
        <w:t xml:space="preserve"> Fe</w:t>
      </w:r>
      <w:r w:rsidR="009F037E" w:rsidRPr="009F037E">
        <w:rPr>
          <w:rFonts w:ascii="Book Antiqua" w:hAnsi="Book Antiqua"/>
          <w:bCs/>
          <w:color w:val="000000"/>
          <w:sz w:val="20"/>
          <w:szCs w:val="20"/>
          <w:vertAlign w:val="superscript"/>
        </w:rPr>
        <w:t>3+</w:t>
      </w:r>
    </w:p>
    <w:p w:rsidR="00A43727" w:rsidRDefault="00A43727" w:rsidP="00FA5209">
      <w:pPr>
        <w:spacing w:after="0" w:line="240" w:lineRule="auto"/>
        <w:jc w:val="center"/>
        <w:rPr>
          <w:rFonts w:ascii="Book Antiqua" w:hAnsi="Book Antiqua"/>
          <w:bCs/>
          <w:color w:val="000000"/>
          <w:sz w:val="20"/>
          <w:szCs w:val="20"/>
        </w:rPr>
      </w:pPr>
    </w:p>
    <w:p w:rsidR="00FB7E2F" w:rsidRPr="00671962" w:rsidRDefault="00FB7E2F" w:rsidP="0000375F">
      <w:pPr>
        <w:spacing w:after="0" w:line="360" w:lineRule="auto"/>
        <w:jc w:val="both"/>
        <w:rPr>
          <w:rFonts w:ascii="Book Antiqua" w:hAnsi="Book Antiqua"/>
          <w:bCs/>
          <w:color w:val="000000"/>
          <w:sz w:val="22"/>
          <w:szCs w:val="22"/>
        </w:rPr>
      </w:pPr>
      <w:r w:rsidRPr="00671962">
        <w:rPr>
          <w:rFonts w:ascii="Book Antiqua" w:hAnsi="Book Antiqua"/>
          <w:bCs/>
          <w:color w:val="000000"/>
          <w:sz w:val="22"/>
          <w:szCs w:val="22"/>
        </w:rPr>
        <w:t>From the results of Figure 4 obtained the equation:</w:t>
      </w:r>
    </w:p>
    <w:p w:rsidR="00FB7E2F" w:rsidRPr="00671962" w:rsidRDefault="00FB7E2F" w:rsidP="0000375F">
      <w:pPr>
        <w:spacing w:after="0" w:line="360" w:lineRule="auto"/>
        <w:jc w:val="center"/>
        <w:rPr>
          <w:rFonts w:ascii="Book Antiqua" w:hAnsi="Book Antiqua"/>
          <w:bCs/>
          <w:color w:val="000000"/>
          <w:sz w:val="22"/>
          <w:szCs w:val="22"/>
        </w:rPr>
      </w:pPr>
      <w:r w:rsidRPr="00671962">
        <w:rPr>
          <w:rFonts w:ascii="Book Antiqua" w:hAnsi="Book Antiqua"/>
          <w:bCs/>
          <w:color w:val="000000"/>
          <w:sz w:val="22"/>
          <w:szCs w:val="22"/>
        </w:rPr>
        <w:t>y = 0.132x + 0.792</w:t>
      </w:r>
    </w:p>
    <w:p w:rsidR="00FB7E2F" w:rsidRDefault="00FB7E2F" w:rsidP="002D65F2">
      <w:pPr>
        <w:spacing w:after="0" w:line="240" w:lineRule="auto"/>
        <w:jc w:val="both"/>
        <w:rPr>
          <w:rFonts w:ascii="Book Antiqua" w:hAnsi="Book Antiqua"/>
          <w:bCs/>
          <w:color w:val="000000"/>
          <w:sz w:val="22"/>
          <w:szCs w:val="22"/>
        </w:rPr>
      </w:pPr>
      <w:r w:rsidRPr="00671962">
        <w:rPr>
          <w:rFonts w:ascii="Book Antiqua" w:hAnsi="Book Antiqua"/>
          <w:bCs/>
          <w:color w:val="000000"/>
          <w:sz w:val="22"/>
          <w:szCs w:val="22"/>
        </w:rPr>
        <w:t xml:space="preserve">The following are the measurement results for </w:t>
      </w:r>
      <w:r w:rsidR="00161DBD">
        <w:rPr>
          <w:rFonts w:ascii="Book Antiqua" w:hAnsi="Book Antiqua"/>
          <w:bCs/>
          <w:color w:val="000000"/>
          <w:sz w:val="22"/>
          <w:szCs w:val="22"/>
        </w:rPr>
        <w:t>each sample (</w:t>
      </w:r>
      <w:proofErr w:type="spellStart"/>
      <w:r w:rsidR="00161DBD">
        <w:rPr>
          <w:rFonts w:ascii="Book Antiqua" w:hAnsi="Book Antiqua"/>
          <w:bCs/>
          <w:color w:val="000000"/>
          <w:sz w:val="22"/>
          <w:szCs w:val="22"/>
        </w:rPr>
        <w:t>Ngade</w:t>
      </w:r>
      <w:proofErr w:type="spellEnd"/>
      <w:r w:rsidR="00161DBD">
        <w:rPr>
          <w:rFonts w:ascii="Book Antiqua" w:hAnsi="Book Antiqua"/>
          <w:bCs/>
          <w:color w:val="000000"/>
          <w:sz w:val="22"/>
          <w:szCs w:val="22"/>
        </w:rPr>
        <w:t xml:space="preserve"> Lake</w:t>
      </w:r>
      <w:r w:rsidR="002D65F2">
        <w:rPr>
          <w:rFonts w:ascii="Book Antiqua" w:hAnsi="Book Antiqua"/>
          <w:bCs/>
          <w:color w:val="000000"/>
          <w:sz w:val="22"/>
          <w:szCs w:val="22"/>
        </w:rPr>
        <w:t xml:space="preserve">, </w:t>
      </w:r>
      <w:proofErr w:type="spellStart"/>
      <w:r w:rsidR="002D65F2">
        <w:rPr>
          <w:rFonts w:ascii="Book Antiqua" w:hAnsi="Book Antiqua"/>
          <w:bCs/>
          <w:color w:val="000000"/>
          <w:sz w:val="22"/>
          <w:szCs w:val="22"/>
        </w:rPr>
        <w:t>Bigi</w:t>
      </w:r>
      <w:proofErr w:type="spellEnd"/>
      <w:r w:rsidRPr="00671962">
        <w:rPr>
          <w:rFonts w:ascii="Book Antiqua" w:hAnsi="Book Antiqua"/>
          <w:bCs/>
          <w:color w:val="000000"/>
          <w:sz w:val="22"/>
          <w:szCs w:val="22"/>
        </w:rPr>
        <w:t xml:space="preserve"> </w:t>
      </w:r>
      <w:proofErr w:type="spellStart"/>
      <w:r w:rsidRPr="00671962">
        <w:rPr>
          <w:rFonts w:ascii="Book Antiqua" w:hAnsi="Book Antiqua"/>
          <w:bCs/>
          <w:color w:val="000000"/>
          <w:sz w:val="22"/>
          <w:szCs w:val="22"/>
        </w:rPr>
        <w:t>Tolire</w:t>
      </w:r>
      <w:proofErr w:type="spellEnd"/>
      <w:r w:rsidRPr="00671962">
        <w:rPr>
          <w:rFonts w:ascii="Book Antiqua" w:hAnsi="Book Antiqua"/>
          <w:bCs/>
          <w:color w:val="000000"/>
          <w:sz w:val="22"/>
          <w:szCs w:val="22"/>
        </w:rPr>
        <w:t xml:space="preserve"> Lake and Small </w:t>
      </w:r>
      <w:proofErr w:type="spellStart"/>
      <w:r w:rsidRPr="00671962">
        <w:rPr>
          <w:rFonts w:ascii="Book Antiqua" w:hAnsi="Book Antiqua"/>
          <w:bCs/>
          <w:color w:val="000000"/>
          <w:sz w:val="22"/>
          <w:szCs w:val="22"/>
        </w:rPr>
        <w:t>Tolire</w:t>
      </w:r>
      <w:proofErr w:type="spellEnd"/>
      <w:r w:rsidRPr="00671962">
        <w:rPr>
          <w:rFonts w:ascii="Book Antiqua" w:hAnsi="Book Antiqua"/>
          <w:bCs/>
          <w:color w:val="000000"/>
          <w:sz w:val="22"/>
          <w:szCs w:val="22"/>
        </w:rPr>
        <w:t xml:space="preserve"> Lake):</w:t>
      </w:r>
    </w:p>
    <w:p w:rsidR="002D65F2" w:rsidRPr="00213C6F" w:rsidRDefault="002D65F2" w:rsidP="002D65F2">
      <w:pPr>
        <w:spacing w:after="0" w:line="240" w:lineRule="auto"/>
        <w:jc w:val="both"/>
        <w:rPr>
          <w:rFonts w:ascii="Book Antiqua" w:hAnsi="Book Antiqua"/>
          <w:bCs/>
          <w:color w:val="000000"/>
          <w:sz w:val="22"/>
          <w:szCs w:val="22"/>
        </w:rPr>
      </w:pPr>
    </w:p>
    <w:p w:rsidR="00FB7E2F" w:rsidRPr="00FA3E1F" w:rsidRDefault="00FB7E2F" w:rsidP="00FB7E2F">
      <w:pPr>
        <w:pStyle w:val="ListParagraph"/>
        <w:spacing w:line="240" w:lineRule="auto"/>
        <w:ind w:left="0"/>
        <w:jc w:val="center"/>
        <w:rPr>
          <w:rFonts w:ascii="Times New Roman" w:hAnsi="Times New Roman"/>
          <w:sz w:val="22"/>
          <w:szCs w:val="22"/>
          <w:lang w:val="en-ID"/>
        </w:rPr>
      </w:pPr>
      <w:proofErr w:type="gramStart"/>
      <w:r w:rsidRPr="00FA3E1F">
        <w:rPr>
          <w:rFonts w:ascii="Times New Roman" w:hAnsi="Times New Roman"/>
          <w:sz w:val="22"/>
          <w:szCs w:val="22"/>
          <w:lang w:val="en-ID"/>
        </w:rPr>
        <w:t>Table 6.</w:t>
      </w:r>
      <w:proofErr w:type="gramEnd"/>
      <w:r w:rsidRPr="00FA3E1F">
        <w:rPr>
          <w:rFonts w:ascii="Times New Roman" w:hAnsi="Times New Roman"/>
          <w:sz w:val="22"/>
          <w:szCs w:val="22"/>
          <w:lang w:val="en-ID"/>
        </w:rPr>
        <w:t xml:space="preserve"> Concentration of Fe</w:t>
      </w:r>
      <w:r w:rsidRPr="00FA3E1F">
        <w:rPr>
          <w:rFonts w:ascii="Times New Roman" w:hAnsi="Times New Roman"/>
          <w:sz w:val="22"/>
          <w:szCs w:val="22"/>
          <w:vertAlign w:val="superscript"/>
          <w:lang w:val="en-ID"/>
        </w:rPr>
        <w:t>3+</w:t>
      </w:r>
      <w:r w:rsidRPr="00FA3E1F">
        <w:rPr>
          <w:rFonts w:ascii="Times New Roman" w:hAnsi="Times New Roman"/>
          <w:sz w:val="22"/>
          <w:szCs w:val="22"/>
          <w:lang w:val="en-ID"/>
        </w:rPr>
        <w:t xml:space="preserve"> ions </w:t>
      </w:r>
      <w:r w:rsidR="0021144B" w:rsidRPr="00FA3E1F">
        <w:rPr>
          <w:rFonts w:ascii="Times New Roman" w:hAnsi="Times New Roman"/>
          <w:sz w:val="22"/>
          <w:szCs w:val="22"/>
          <w:lang w:val="en-ID"/>
        </w:rPr>
        <w:t xml:space="preserve">in each sample (Lake </w:t>
      </w:r>
      <w:proofErr w:type="spellStart"/>
      <w:r w:rsidR="0021144B" w:rsidRPr="00FA3E1F">
        <w:rPr>
          <w:rFonts w:ascii="Times New Roman" w:hAnsi="Times New Roman"/>
          <w:sz w:val="22"/>
          <w:szCs w:val="22"/>
          <w:lang w:val="en-ID"/>
        </w:rPr>
        <w:t>Ngade</w:t>
      </w:r>
      <w:proofErr w:type="spellEnd"/>
      <w:r w:rsidRPr="00FA3E1F">
        <w:rPr>
          <w:rFonts w:ascii="Times New Roman" w:hAnsi="Times New Roman"/>
          <w:sz w:val="22"/>
          <w:szCs w:val="22"/>
          <w:lang w:val="en-ID"/>
        </w:rPr>
        <w:t xml:space="preserve">, </w:t>
      </w:r>
    </w:p>
    <w:p w:rsidR="00FB7E2F" w:rsidRPr="00FA3E1F" w:rsidRDefault="0021144B" w:rsidP="00FB7E2F">
      <w:pPr>
        <w:pStyle w:val="ListParagraph"/>
        <w:spacing w:line="240" w:lineRule="auto"/>
        <w:ind w:left="0"/>
        <w:jc w:val="center"/>
        <w:rPr>
          <w:rFonts w:ascii="Times New Roman" w:hAnsi="Times New Roman"/>
          <w:sz w:val="22"/>
          <w:szCs w:val="22"/>
          <w:lang w:val="en-ID"/>
        </w:rPr>
      </w:pPr>
      <w:r w:rsidRPr="00FA3E1F">
        <w:rPr>
          <w:rFonts w:ascii="Times New Roman" w:hAnsi="Times New Roman"/>
          <w:sz w:val="22"/>
          <w:szCs w:val="22"/>
          <w:lang w:val="en-ID"/>
        </w:rPr>
        <w:t xml:space="preserve">Big </w:t>
      </w:r>
      <w:proofErr w:type="spellStart"/>
      <w:r w:rsidRPr="00FA3E1F">
        <w:rPr>
          <w:rFonts w:ascii="Times New Roman" w:hAnsi="Times New Roman"/>
          <w:sz w:val="22"/>
          <w:szCs w:val="22"/>
          <w:lang w:val="en-ID"/>
        </w:rPr>
        <w:t>Tolire</w:t>
      </w:r>
      <w:proofErr w:type="spellEnd"/>
      <w:r w:rsidRPr="00FA3E1F">
        <w:rPr>
          <w:rFonts w:ascii="Times New Roman" w:hAnsi="Times New Roman"/>
          <w:sz w:val="22"/>
          <w:szCs w:val="22"/>
          <w:lang w:val="en-ID"/>
        </w:rPr>
        <w:t xml:space="preserve"> Lake</w:t>
      </w:r>
      <w:r w:rsidR="00FB7E2F" w:rsidRPr="00FA3E1F">
        <w:rPr>
          <w:rFonts w:ascii="Times New Roman" w:hAnsi="Times New Roman"/>
          <w:sz w:val="22"/>
          <w:szCs w:val="22"/>
          <w:lang w:val="en-ID"/>
        </w:rPr>
        <w:t xml:space="preserve"> and </w:t>
      </w:r>
      <w:r w:rsidRPr="00FA3E1F">
        <w:rPr>
          <w:rFonts w:ascii="Times New Roman" w:hAnsi="Times New Roman"/>
          <w:sz w:val="22"/>
          <w:szCs w:val="22"/>
          <w:lang w:val="en-ID"/>
        </w:rPr>
        <w:t xml:space="preserve">Small </w:t>
      </w:r>
      <w:proofErr w:type="spellStart"/>
      <w:r w:rsidR="00FB7E2F" w:rsidRPr="00FA3E1F">
        <w:rPr>
          <w:rFonts w:ascii="Times New Roman" w:hAnsi="Times New Roman"/>
          <w:sz w:val="22"/>
          <w:szCs w:val="22"/>
          <w:lang w:val="en-ID"/>
        </w:rPr>
        <w:t>Tolire</w:t>
      </w:r>
      <w:proofErr w:type="spellEnd"/>
      <w:r w:rsidRPr="00FA3E1F">
        <w:rPr>
          <w:rFonts w:ascii="Times New Roman" w:hAnsi="Times New Roman"/>
          <w:sz w:val="22"/>
          <w:szCs w:val="22"/>
          <w:lang w:val="en-ID"/>
        </w:rPr>
        <w:t xml:space="preserve"> Lake</w:t>
      </w:r>
      <w:r w:rsidR="00FB7E2F" w:rsidRPr="00FA3E1F">
        <w:rPr>
          <w:rFonts w:ascii="Times New Roman" w:hAnsi="Times New Roman"/>
          <w:sz w:val="22"/>
          <w:szCs w:val="22"/>
          <w:lang w:val="en-ID"/>
        </w:rPr>
        <w:t>)</w:t>
      </w:r>
    </w:p>
    <w:tbl>
      <w:tblPr>
        <w:tblStyle w:val="TableGrid"/>
        <w:tblW w:w="0" w:type="auto"/>
        <w:jc w:val="center"/>
        <w:tblInd w:w="817" w:type="dxa"/>
        <w:tblLook w:val="04A0" w:firstRow="1" w:lastRow="0" w:firstColumn="1" w:lastColumn="0" w:noHBand="0" w:noVBand="1"/>
      </w:tblPr>
      <w:tblGrid>
        <w:gridCol w:w="2452"/>
        <w:gridCol w:w="100"/>
        <w:gridCol w:w="1846"/>
        <w:gridCol w:w="103"/>
        <w:gridCol w:w="3095"/>
        <w:gridCol w:w="103"/>
      </w:tblGrid>
      <w:tr w:rsidR="00FB7E2F" w:rsidRPr="00FA3E1F" w:rsidTr="00CF1617">
        <w:trPr>
          <w:jc w:val="center"/>
        </w:trPr>
        <w:tc>
          <w:tcPr>
            <w:tcW w:w="2452" w:type="dxa"/>
            <w:tcBorders>
              <w:left w:val="nil"/>
              <w:right w:val="nil"/>
            </w:tcBorders>
            <w:vAlign w:val="center"/>
          </w:tcPr>
          <w:p w:rsidR="00FB7E2F" w:rsidRPr="00CF1617" w:rsidRDefault="00FB7E2F" w:rsidP="00D457E5">
            <w:pPr>
              <w:pStyle w:val="ListParagraph"/>
              <w:spacing w:after="0" w:line="240" w:lineRule="auto"/>
              <w:ind w:left="0"/>
              <w:jc w:val="center"/>
              <w:rPr>
                <w:rFonts w:ascii="Times New Roman" w:hAnsi="Times New Roman"/>
                <w:b/>
                <w:sz w:val="22"/>
                <w:szCs w:val="22"/>
                <w:lang w:val="en-ID"/>
              </w:rPr>
            </w:pPr>
            <w:r w:rsidRPr="00CF1617">
              <w:rPr>
                <w:rFonts w:ascii="Times New Roman" w:hAnsi="Times New Roman"/>
                <w:b/>
                <w:sz w:val="22"/>
                <w:szCs w:val="22"/>
                <w:lang w:val="en-ID"/>
              </w:rPr>
              <w:t>Sample</w:t>
            </w:r>
          </w:p>
        </w:tc>
        <w:tc>
          <w:tcPr>
            <w:tcW w:w="2049" w:type="dxa"/>
            <w:gridSpan w:val="3"/>
            <w:tcBorders>
              <w:left w:val="nil"/>
              <w:bottom w:val="single" w:sz="4" w:space="0" w:color="auto"/>
              <w:right w:val="nil"/>
            </w:tcBorders>
            <w:vAlign w:val="center"/>
          </w:tcPr>
          <w:p w:rsidR="00FB7E2F" w:rsidRPr="00CF1617" w:rsidRDefault="00FB7E2F" w:rsidP="00D457E5">
            <w:pPr>
              <w:pStyle w:val="ListParagraph"/>
              <w:spacing w:after="0" w:line="240" w:lineRule="auto"/>
              <w:ind w:left="0"/>
              <w:jc w:val="center"/>
              <w:rPr>
                <w:rFonts w:ascii="Times New Roman" w:hAnsi="Times New Roman"/>
                <w:b/>
                <w:sz w:val="22"/>
                <w:szCs w:val="22"/>
                <w:lang w:val="en-ID"/>
              </w:rPr>
            </w:pPr>
            <w:r w:rsidRPr="00CF1617">
              <w:rPr>
                <w:rFonts w:ascii="Times New Roman" w:hAnsi="Times New Roman"/>
                <w:b/>
                <w:sz w:val="22"/>
                <w:szCs w:val="22"/>
                <w:lang w:val="en-ID"/>
              </w:rPr>
              <w:t>Absorbance (nm)</w:t>
            </w:r>
          </w:p>
        </w:tc>
        <w:tc>
          <w:tcPr>
            <w:tcW w:w="3198" w:type="dxa"/>
            <w:gridSpan w:val="2"/>
            <w:tcBorders>
              <w:top w:val="single" w:sz="4" w:space="0" w:color="auto"/>
              <w:left w:val="nil"/>
              <w:bottom w:val="single" w:sz="4" w:space="0" w:color="auto"/>
              <w:right w:val="nil"/>
            </w:tcBorders>
            <w:shd w:val="clear" w:color="auto" w:fill="auto"/>
            <w:vAlign w:val="center"/>
          </w:tcPr>
          <w:p w:rsidR="00FB7E2F" w:rsidRPr="00CF1617" w:rsidRDefault="00FB7E2F" w:rsidP="00D457E5">
            <w:pPr>
              <w:spacing w:after="0" w:line="240" w:lineRule="auto"/>
              <w:jc w:val="center"/>
              <w:rPr>
                <w:b/>
                <w:sz w:val="22"/>
                <w:szCs w:val="22"/>
              </w:rPr>
            </w:pPr>
            <w:r w:rsidRPr="00CF1617">
              <w:rPr>
                <w:b/>
                <w:sz w:val="22"/>
                <w:szCs w:val="22"/>
              </w:rPr>
              <w:t>Fe</w:t>
            </w:r>
            <w:r w:rsidRPr="00CF1617">
              <w:rPr>
                <w:b/>
                <w:sz w:val="22"/>
                <w:szCs w:val="22"/>
                <w:vertAlign w:val="superscript"/>
              </w:rPr>
              <w:t>3+</w:t>
            </w:r>
            <w:r w:rsidR="00FA3E1F" w:rsidRPr="00CF1617">
              <w:rPr>
                <w:b/>
                <w:sz w:val="22"/>
                <w:szCs w:val="22"/>
              </w:rPr>
              <w:t xml:space="preserve"> Ion Concentration (ppm</w:t>
            </w:r>
            <w:r w:rsidRPr="00CF1617">
              <w:rPr>
                <w:b/>
                <w:sz w:val="22"/>
                <w:szCs w:val="22"/>
              </w:rPr>
              <w:t>)</w:t>
            </w:r>
          </w:p>
        </w:tc>
      </w:tr>
      <w:tr w:rsidR="00FB7E2F" w:rsidRPr="00FA3E1F" w:rsidTr="00CF1617">
        <w:trPr>
          <w:gridAfter w:val="1"/>
          <w:wAfter w:w="103" w:type="dxa"/>
          <w:trHeight w:val="292"/>
          <w:jc w:val="center"/>
        </w:trPr>
        <w:tc>
          <w:tcPr>
            <w:tcW w:w="2552" w:type="dxa"/>
            <w:gridSpan w:val="2"/>
            <w:tcBorders>
              <w:left w:val="nil"/>
              <w:right w:val="nil"/>
            </w:tcBorders>
            <w:vAlign w:val="center"/>
          </w:tcPr>
          <w:p w:rsidR="00FB7E2F" w:rsidRPr="00FA3E1F" w:rsidRDefault="00FB7E2F" w:rsidP="00D457E5">
            <w:pPr>
              <w:pStyle w:val="ListParagraph"/>
              <w:spacing w:after="0"/>
              <w:ind w:left="0"/>
              <w:rPr>
                <w:rFonts w:ascii="Times New Roman" w:hAnsi="Times New Roman"/>
                <w:sz w:val="22"/>
                <w:szCs w:val="22"/>
                <w:lang w:val="en-ID"/>
              </w:rPr>
            </w:pPr>
            <w:proofErr w:type="spellStart"/>
            <w:r w:rsidRPr="00FA3E1F">
              <w:rPr>
                <w:rFonts w:ascii="Times New Roman" w:hAnsi="Times New Roman"/>
                <w:sz w:val="22"/>
                <w:szCs w:val="22"/>
                <w:lang w:val="en-ID"/>
              </w:rPr>
              <w:t>Ngade</w:t>
            </w:r>
            <w:proofErr w:type="spellEnd"/>
            <w:r w:rsidRPr="00FA3E1F">
              <w:rPr>
                <w:rFonts w:ascii="Times New Roman" w:hAnsi="Times New Roman"/>
                <w:sz w:val="22"/>
                <w:szCs w:val="22"/>
                <w:lang w:val="en-ID"/>
              </w:rPr>
              <w:t xml:space="preserve"> Lake Water</w:t>
            </w:r>
          </w:p>
        </w:tc>
        <w:tc>
          <w:tcPr>
            <w:tcW w:w="1846" w:type="dxa"/>
            <w:tcBorders>
              <w:left w:val="nil"/>
              <w:right w:val="nil"/>
            </w:tcBorders>
            <w:vAlign w:val="center"/>
          </w:tcPr>
          <w:p w:rsidR="00FB7E2F" w:rsidRPr="00FA3E1F" w:rsidRDefault="00FB7E2F" w:rsidP="00D457E5">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0.052</w:t>
            </w:r>
          </w:p>
        </w:tc>
        <w:tc>
          <w:tcPr>
            <w:tcW w:w="3198" w:type="dxa"/>
            <w:gridSpan w:val="2"/>
            <w:tcBorders>
              <w:top w:val="single" w:sz="4" w:space="0" w:color="auto"/>
              <w:left w:val="nil"/>
              <w:bottom w:val="single" w:sz="4" w:space="0" w:color="auto"/>
              <w:right w:val="nil"/>
            </w:tcBorders>
            <w:shd w:val="clear" w:color="auto" w:fill="auto"/>
            <w:vAlign w:val="center"/>
          </w:tcPr>
          <w:p w:rsidR="00FB7E2F" w:rsidRPr="00FA3E1F" w:rsidRDefault="00FB7E2F" w:rsidP="00D457E5">
            <w:pPr>
              <w:spacing w:after="0"/>
              <w:jc w:val="center"/>
              <w:rPr>
                <w:sz w:val="22"/>
                <w:szCs w:val="22"/>
              </w:rPr>
            </w:pPr>
            <w:r w:rsidRPr="00FA3E1F">
              <w:rPr>
                <w:sz w:val="22"/>
                <w:szCs w:val="22"/>
              </w:rPr>
              <w:t>5.606</w:t>
            </w:r>
          </w:p>
        </w:tc>
      </w:tr>
      <w:tr w:rsidR="009F037E" w:rsidRPr="00FA3E1F" w:rsidTr="00CF1617">
        <w:trPr>
          <w:gridAfter w:val="1"/>
          <w:wAfter w:w="103" w:type="dxa"/>
          <w:trHeight w:val="300"/>
          <w:jc w:val="center"/>
        </w:trPr>
        <w:tc>
          <w:tcPr>
            <w:tcW w:w="2552" w:type="dxa"/>
            <w:gridSpan w:val="2"/>
            <w:tcBorders>
              <w:left w:val="nil"/>
              <w:right w:val="nil"/>
            </w:tcBorders>
            <w:vAlign w:val="center"/>
          </w:tcPr>
          <w:p w:rsidR="009F037E" w:rsidRPr="00FA3E1F" w:rsidRDefault="009F037E" w:rsidP="00D457E5">
            <w:pPr>
              <w:pStyle w:val="ListParagraph"/>
              <w:spacing w:after="0"/>
              <w:ind w:left="0"/>
              <w:rPr>
                <w:rFonts w:ascii="Times New Roman" w:hAnsi="Times New Roman"/>
                <w:sz w:val="22"/>
                <w:szCs w:val="22"/>
                <w:lang w:val="en-ID"/>
              </w:rPr>
            </w:pPr>
            <w:r w:rsidRPr="00FA3E1F">
              <w:rPr>
                <w:rFonts w:ascii="Times New Roman" w:hAnsi="Times New Roman"/>
                <w:sz w:val="22"/>
                <w:szCs w:val="22"/>
                <w:lang w:val="en-ID"/>
              </w:rPr>
              <w:t xml:space="preserve">Big </w:t>
            </w:r>
            <w:proofErr w:type="spellStart"/>
            <w:r w:rsidRPr="00FA3E1F">
              <w:rPr>
                <w:rFonts w:ascii="Times New Roman" w:hAnsi="Times New Roman"/>
                <w:sz w:val="22"/>
                <w:szCs w:val="22"/>
                <w:lang w:val="en-ID"/>
              </w:rPr>
              <w:t>Tolire</w:t>
            </w:r>
            <w:proofErr w:type="spellEnd"/>
            <w:r w:rsidRPr="00FA3E1F">
              <w:rPr>
                <w:rFonts w:ascii="Times New Roman" w:hAnsi="Times New Roman"/>
                <w:sz w:val="22"/>
                <w:szCs w:val="22"/>
                <w:lang w:val="en-ID"/>
              </w:rPr>
              <w:t xml:space="preserve"> Lake Water</w:t>
            </w:r>
          </w:p>
        </w:tc>
        <w:tc>
          <w:tcPr>
            <w:tcW w:w="1846" w:type="dxa"/>
            <w:tcBorders>
              <w:left w:val="nil"/>
              <w:right w:val="nil"/>
            </w:tcBorders>
            <w:vAlign w:val="center"/>
          </w:tcPr>
          <w:p w:rsidR="009F037E" w:rsidRPr="00FA3E1F" w:rsidRDefault="009F037E" w:rsidP="00D457E5">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0.066</w:t>
            </w:r>
          </w:p>
        </w:tc>
        <w:tc>
          <w:tcPr>
            <w:tcW w:w="3198" w:type="dxa"/>
            <w:gridSpan w:val="2"/>
            <w:tcBorders>
              <w:top w:val="single" w:sz="4" w:space="0" w:color="auto"/>
              <w:left w:val="nil"/>
              <w:bottom w:val="single" w:sz="4" w:space="0" w:color="auto"/>
              <w:right w:val="nil"/>
            </w:tcBorders>
            <w:shd w:val="clear" w:color="auto" w:fill="auto"/>
            <w:vAlign w:val="center"/>
          </w:tcPr>
          <w:p w:rsidR="009F037E" w:rsidRPr="00FA3E1F" w:rsidRDefault="009F037E" w:rsidP="00D457E5">
            <w:pPr>
              <w:spacing w:after="0"/>
              <w:jc w:val="center"/>
              <w:rPr>
                <w:sz w:val="22"/>
                <w:szCs w:val="22"/>
              </w:rPr>
            </w:pPr>
            <w:r w:rsidRPr="00FA3E1F">
              <w:rPr>
                <w:sz w:val="22"/>
                <w:szCs w:val="22"/>
              </w:rPr>
              <w:t>5.500</w:t>
            </w:r>
          </w:p>
        </w:tc>
      </w:tr>
      <w:tr w:rsidR="009F037E" w:rsidRPr="00FA3E1F" w:rsidTr="00CF1617">
        <w:trPr>
          <w:gridAfter w:val="1"/>
          <w:wAfter w:w="103" w:type="dxa"/>
          <w:trHeight w:val="383"/>
          <w:jc w:val="center"/>
        </w:trPr>
        <w:tc>
          <w:tcPr>
            <w:tcW w:w="2552" w:type="dxa"/>
            <w:gridSpan w:val="2"/>
            <w:tcBorders>
              <w:left w:val="nil"/>
              <w:right w:val="nil"/>
            </w:tcBorders>
            <w:vAlign w:val="center"/>
          </w:tcPr>
          <w:p w:rsidR="009F037E" w:rsidRPr="00FA3E1F" w:rsidRDefault="009F037E" w:rsidP="00D457E5">
            <w:pPr>
              <w:pStyle w:val="ListParagraph"/>
              <w:spacing w:after="0"/>
              <w:ind w:left="0"/>
              <w:rPr>
                <w:rFonts w:ascii="Times New Roman" w:hAnsi="Times New Roman"/>
                <w:sz w:val="22"/>
                <w:szCs w:val="22"/>
                <w:lang w:val="en-ID"/>
              </w:rPr>
            </w:pPr>
            <w:r w:rsidRPr="00FA3E1F">
              <w:rPr>
                <w:rFonts w:ascii="Times New Roman" w:hAnsi="Times New Roman"/>
                <w:sz w:val="22"/>
                <w:szCs w:val="22"/>
                <w:lang w:val="en-ID"/>
              </w:rPr>
              <w:t xml:space="preserve">Small </w:t>
            </w:r>
            <w:proofErr w:type="spellStart"/>
            <w:r w:rsidRPr="00FA3E1F">
              <w:rPr>
                <w:rFonts w:ascii="Times New Roman" w:hAnsi="Times New Roman"/>
                <w:sz w:val="22"/>
                <w:szCs w:val="22"/>
                <w:lang w:val="en-ID"/>
              </w:rPr>
              <w:t>Tolire</w:t>
            </w:r>
            <w:proofErr w:type="spellEnd"/>
            <w:r w:rsidRPr="00FA3E1F">
              <w:rPr>
                <w:rFonts w:ascii="Times New Roman" w:hAnsi="Times New Roman"/>
                <w:sz w:val="22"/>
                <w:szCs w:val="22"/>
                <w:lang w:val="en-ID"/>
              </w:rPr>
              <w:t xml:space="preserve"> Lake Water</w:t>
            </w:r>
          </w:p>
        </w:tc>
        <w:tc>
          <w:tcPr>
            <w:tcW w:w="1846" w:type="dxa"/>
            <w:tcBorders>
              <w:left w:val="nil"/>
              <w:right w:val="nil"/>
            </w:tcBorders>
            <w:vAlign w:val="center"/>
          </w:tcPr>
          <w:p w:rsidR="009F037E" w:rsidRPr="00FA3E1F" w:rsidRDefault="009F037E" w:rsidP="00D457E5">
            <w:pPr>
              <w:pStyle w:val="ListParagraph"/>
              <w:spacing w:after="0"/>
              <w:ind w:left="0"/>
              <w:jc w:val="center"/>
              <w:rPr>
                <w:rFonts w:ascii="Times New Roman" w:hAnsi="Times New Roman"/>
                <w:sz w:val="22"/>
                <w:szCs w:val="22"/>
                <w:lang w:val="en-ID"/>
              </w:rPr>
            </w:pPr>
            <w:r w:rsidRPr="00FA3E1F">
              <w:rPr>
                <w:rFonts w:ascii="Times New Roman" w:hAnsi="Times New Roman"/>
                <w:sz w:val="22"/>
                <w:szCs w:val="22"/>
                <w:lang w:val="en-ID"/>
              </w:rPr>
              <w:t>0.082</w:t>
            </w:r>
          </w:p>
        </w:tc>
        <w:tc>
          <w:tcPr>
            <w:tcW w:w="3198" w:type="dxa"/>
            <w:gridSpan w:val="2"/>
            <w:tcBorders>
              <w:top w:val="single" w:sz="4" w:space="0" w:color="auto"/>
              <w:left w:val="nil"/>
              <w:right w:val="nil"/>
            </w:tcBorders>
            <w:shd w:val="clear" w:color="auto" w:fill="auto"/>
            <w:vAlign w:val="center"/>
          </w:tcPr>
          <w:p w:rsidR="009F037E" w:rsidRPr="00FA3E1F" w:rsidRDefault="009F037E" w:rsidP="00D457E5">
            <w:pPr>
              <w:keepNext/>
              <w:spacing w:after="0"/>
              <w:jc w:val="center"/>
              <w:rPr>
                <w:sz w:val="22"/>
                <w:szCs w:val="22"/>
              </w:rPr>
            </w:pPr>
            <w:r w:rsidRPr="00FA3E1F">
              <w:rPr>
                <w:sz w:val="22"/>
                <w:szCs w:val="22"/>
              </w:rPr>
              <w:t>5.379</w:t>
            </w:r>
          </w:p>
        </w:tc>
      </w:tr>
    </w:tbl>
    <w:p w:rsidR="00FB7E2F" w:rsidRPr="00800B55" w:rsidRDefault="00FB7E2F" w:rsidP="005D697B">
      <w:pPr>
        <w:pStyle w:val="NormalWeb"/>
        <w:spacing w:before="240" w:after="240" w:line="240" w:lineRule="auto"/>
        <w:jc w:val="both"/>
        <w:rPr>
          <w:rFonts w:ascii="Book Antiqua" w:hAnsi="Book Antiqua"/>
          <w:sz w:val="22"/>
          <w:szCs w:val="22"/>
        </w:rPr>
      </w:pPr>
      <w:r w:rsidRPr="00800B55">
        <w:rPr>
          <w:rFonts w:ascii="Book Antiqua" w:hAnsi="Book Antiqua"/>
          <w:sz w:val="22"/>
          <w:szCs w:val="22"/>
        </w:rPr>
        <w:t>Sample preparation was carried out from various types of lake water samples to be collected from various locations. There are 3 types of lake water co</w:t>
      </w:r>
      <w:r w:rsidR="007F745C">
        <w:rPr>
          <w:rFonts w:ascii="Book Antiqua" w:hAnsi="Book Antiqua"/>
          <w:sz w:val="22"/>
          <w:szCs w:val="22"/>
        </w:rPr>
        <w:t xml:space="preserve">llected: </w:t>
      </w:r>
      <w:proofErr w:type="spellStart"/>
      <w:r w:rsidR="007F745C">
        <w:rPr>
          <w:rFonts w:ascii="Book Antiqua" w:hAnsi="Book Antiqua"/>
          <w:sz w:val="22"/>
          <w:szCs w:val="22"/>
        </w:rPr>
        <w:t>Ngade</w:t>
      </w:r>
      <w:proofErr w:type="spellEnd"/>
      <w:r w:rsidR="007F745C">
        <w:rPr>
          <w:rFonts w:ascii="Book Antiqua" w:hAnsi="Book Antiqua"/>
          <w:sz w:val="22"/>
          <w:szCs w:val="22"/>
        </w:rPr>
        <w:t xml:space="preserve"> </w:t>
      </w:r>
      <w:proofErr w:type="gramStart"/>
      <w:r w:rsidR="007F745C">
        <w:rPr>
          <w:rFonts w:ascii="Book Antiqua" w:hAnsi="Book Antiqua"/>
          <w:sz w:val="22"/>
          <w:szCs w:val="22"/>
        </w:rPr>
        <w:t>lake</w:t>
      </w:r>
      <w:proofErr w:type="gramEnd"/>
      <w:r w:rsidR="007F745C">
        <w:rPr>
          <w:rFonts w:ascii="Book Antiqua" w:hAnsi="Book Antiqua"/>
          <w:sz w:val="22"/>
          <w:szCs w:val="22"/>
        </w:rPr>
        <w:t>, big</w:t>
      </w:r>
      <w:r w:rsidRPr="00800B55">
        <w:rPr>
          <w:rFonts w:ascii="Book Antiqua" w:hAnsi="Book Antiqua"/>
          <w:sz w:val="22"/>
          <w:szCs w:val="22"/>
        </w:rPr>
        <w:t xml:space="preserve"> </w:t>
      </w:r>
      <w:proofErr w:type="spellStart"/>
      <w:r w:rsidRPr="00800B55">
        <w:rPr>
          <w:rFonts w:ascii="Book Antiqua" w:hAnsi="Book Antiqua"/>
          <w:sz w:val="22"/>
          <w:szCs w:val="22"/>
        </w:rPr>
        <w:t>tolire</w:t>
      </w:r>
      <w:proofErr w:type="spellEnd"/>
      <w:r w:rsidRPr="00800B55">
        <w:rPr>
          <w:rFonts w:ascii="Book Antiqua" w:hAnsi="Book Antiqua"/>
          <w:sz w:val="22"/>
          <w:szCs w:val="22"/>
        </w:rPr>
        <w:t xml:space="preserve"> lake and small </w:t>
      </w:r>
      <w:proofErr w:type="spellStart"/>
      <w:r w:rsidRPr="00800B55">
        <w:rPr>
          <w:rFonts w:ascii="Book Antiqua" w:hAnsi="Book Antiqua"/>
          <w:sz w:val="22"/>
          <w:szCs w:val="22"/>
        </w:rPr>
        <w:t>tolire</w:t>
      </w:r>
      <w:proofErr w:type="spellEnd"/>
      <w:r w:rsidRPr="00800B55">
        <w:rPr>
          <w:rFonts w:ascii="Book Antiqua" w:hAnsi="Book Antiqua"/>
          <w:sz w:val="22"/>
          <w:szCs w:val="22"/>
        </w:rPr>
        <w:t xml:space="preserve"> lake. The three types of lake water are taken from the city of Ternate, North Maluku. Sampling was done randomly. The purpose of this sampling is to collect the volume of a body of water to be studied with the smallest possible amount</w:t>
      </w:r>
      <w:r>
        <w:rPr>
          <w:rFonts w:ascii="Book Antiqua" w:hAnsi="Book Antiqua"/>
          <w:sz w:val="22"/>
          <w:szCs w:val="22"/>
        </w:rPr>
        <w:t xml:space="preserve"> </w:t>
      </w:r>
      <w:r>
        <w:rPr>
          <w:rFonts w:ascii="Book Antiqua" w:hAnsi="Book Antiqua"/>
          <w:sz w:val="22"/>
          <w:szCs w:val="22"/>
        </w:rPr>
        <w:fldChar w:fldCharType="begin" w:fldLock="1"/>
      </w:r>
      <w:r w:rsidR="005F27ED">
        <w:rPr>
          <w:rFonts w:ascii="Book Antiqua" w:hAnsi="Book Antiqua"/>
          <w:sz w:val="22"/>
          <w:szCs w:val="22"/>
        </w:rPr>
        <w:instrText>ADDIN CSL_CITATION {"citationItems":[{"id":"ITEM-1","itemData":{"DOI":"10.1016/j.envpol.2022.118928","ISSN":"18736424","PMID":"35122921","abstract":"We acknowledge that because of our neglect, we forgot to remove an author who has made very little contribution to this work from the author list. And the renew authorship is as given above. The authors would like to apologise for any inconvenience caused.","author":[{"dropping-particle":"","family":"Ma","given":"Min","non-dropping-particle":"","parse-names":false,"suffix":""},{"dropping-particle":"","family":"Liu","given":"Shibo","non-dropping-particle":"","parse-names":false,"suffix":""},{"dropping-particle":"","family":"Su","given":"Meng","non-dropping-particle":"","parse-names":false,"suffix":""},{"dropping-particle":"","family":"Wang","given":"Chi","non-dropping-particle":"","parse-names":false,"suffix":""},{"dropping-particle":"","family":"Ying","given":"Zhian","non-dropping-particle":"","parse-names":false,"suffix":""},{"dropping-particle":"","family":"Lin","given":"Yingzi","non-dropping-particle":"","parse-names":false,"suffix":""},{"dropping-particle":"","family":"Yang","given":"Wu","non-dropping-particle":"","parse-names":false,"suffix":""}],"container-title":"Environmental Pollution","id":"ITEM-1","issue":"January","issued":{"date-parts":[["2022"]]},"page":"118928","publisher":"Elsevier Ltd","title":"Corrigendum to “Spatial distribution and potential sources of microplastics in the Songhua River flowing through urban centers in Northeast China” [Environ. Pollut. 292 (2022) 118384] (Environmental Pollution (2021) 268(PB), (S026974912036646X), (10.1016/","type":"article-journal","volume":"301"},"uris":["http://www.mendeley.com/documents/?uuid=a2c99b42-0f83-460b-92b0-66642e598a96"]}],"mendeley":{"formattedCitation":"(Ma et al., 2022)","plainTextFormattedCitation":"(Ma et al., 2022)","previouslyFormattedCitation":"[11]"},"properties":{"noteIndex":0},"schema":"https://github.com/citation-style-language/schema/raw/master/csl-citation.json"}</w:instrText>
      </w:r>
      <w:r>
        <w:rPr>
          <w:rFonts w:ascii="Book Antiqua" w:hAnsi="Book Antiqua"/>
          <w:sz w:val="22"/>
          <w:szCs w:val="22"/>
        </w:rPr>
        <w:fldChar w:fldCharType="separate"/>
      </w:r>
      <w:r w:rsidR="005F27ED" w:rsidRPr="005F27ED">
        <w:rPr>
          <w:rFonts w:ascii="Book Antiqua" w:hAnsi="Book Antiqua"/>
          <w:noProof/>
          <w:sz w:val="22"/>
          <w:szCs w:val="22"/>
        </w:rPr>
        <w:t>(Ma et al., 2022)</w:t>
      </w:r>
      <w:r>
        <w:rPr>
          <w:rFonts w:ascii="Book Antiqua" w:hAnsi="Book Antiqua"/>
          <w:sz w:val="22"/>
          <w:szCs w:val="22"/>
        </w:rPr>
        <w:fldChar w:fldCharType="end"/>
      </w:r>
      <w:r w:rsidRPr="00800B55">
        <w:rPr>
          <w:rFonts w:ascii="Book Antiqua" w:hAnsi="Book Antiqua"/>
          <w:sz w:val="22"/>
          <w:szCs w:val="22"/>
        </w:rPr>
        <w:t>. The sample was taken using a glass bottle that had been rinsed with distilled water and dried. The samples that have been taken are then stored in a refrigerator at 4</w:t>
      </w:r>
      <w:r w:rsidRPr="00C90A16">
        <w:rPr>
          <w:rFonts w:ascii="Book Antiqua" w:hAnsi="Book Antiqua"/>
          <w:sz w:val="22"/>
          <w:szCs w:val="22"/>
          <w:vertAlign w:val="superscript"/>
        </w:rPr>
        <w:t>o</w:t>
      </w:r>
      <w:r w:rsidRPr="00800B55">
        <w:rPr>
          <w:rFonts w:ascii="Book Antiqua" w:hAnsi="Book Antiqua"/>
          <w:sz w:val="22"/>
          <w:szCs w:val="22"/>
        </w:rPr>
        <w:t>C to avoid contamination.</w:t>
      </w:r>
    </w:p>
    <w:p w:rsidR="00FB7E2F" w:rsidRPr="00845490" w:rsidRDefault="00FB7E2F" w:rsidP="000033CE">
      <w:pPr>
        <w:pStyle w:val="NormalWeb"/>
        <w:spacing w:before="240" w:after="240" w:line="240" w:lineRule="auto"/>
        <w:jc w:val="both"/>
        <w:rPr>
          <w:rFonts w:ascii="Book Antiqua" w:hAnsi="Book Antiqua"/>
          <w:sz w:val="22"/>
          <w:szCs w:val="22"/>
        </w:rPr>
      </w:pPr>
      <w:r w:rsidRPr="00845490">
        <w:rPr>
          <w:rFonts w:ascii="Book Antiqua" w:hAnsi="Book Antiqua"/>
          <w:sz w:val="22"/>
          <w:szCs w:val="22"/>
        </w:rPr>
        <w:t>Inorganic Ion Ca</w:t>
      </w:r>
      <w:r w:rsidRPr="00845490">
        <w:rPr>
          <w:rFonts w:ascii="Book Antiqua" w:hAnsi="Book Antiqua"/>
          <w:sz w:val="22"/>
          <w:szCs w:val="22"/>
          <w:vertAlign w:val="superscript"/>
        </w:rPr>
        <w:t>2+</w:t>
      </w:r>
      <w:r w:rsidR="00103223" w:rsidRPr="00845490">
        <w:rPr>
          <w:rFonts w:ascii="Book Antiqua" w:hAnsi="Book Antiqua"/>
          <w:sz w:val="22"/>
          <w:szCs w:val="22"/>
        </w:rPr>
        <w:t xml:space="preserve"> Test </w:t>
      </w:r>
      <w:proofErr w:type="gramStart"/>
      <w:r w:rsidR="00103223" w:rsidRPr="00845490">
        <w:rPr>
          <w:rFonts w:ascii="Book Antiqua" w:hAnsi="Book Antiqua"/>
          <w:sz w:val="22"/>
          <w:szCs w:val="22"/>
        </w:rPr>
        <w:t>With</w:t>
      </w:r>
      <w:proofErr w:type="gramEnd"/>
      <w:r w:rsidR="00103223" w:rsidRPr="00845490">
        <w:rPr>
          <w:rFonts w:ascii="Book Antiqua" w:hAnsi="Book Antiqua"/>
          <w:sz w:val="22"/>
          <w:szCs w:val="22"/>
        </w:rPr>
        <w:t xml:space="preserve"> Ion C</w:t>
      </w:r>
      <w:r w:rsidRPr="00845490">
        <w:rPr>
          <w:rFonts w:ascii="Book Antiqua" w:hAnsi="Book Antiqua"/>
          <w:sz w:val="22"/>
          <w:szCs w:val="22"/>
        </w:rPr>
        <w:t>hromatography</w:t>
      </w:r>
    </w:p>
    <w:p w:rsidR="00FA5209" w:rsidRPr="005F27ED" w:rsidRDefault="00FB7E2F" w:rsidP="00FA5209">
      <w:pPr>
        <w:pStyle w:val="NormalWeb"/>
        <w:spacing w:before="0" w:beforeAutospacing="0" w:after="0" w:afterAutospacing="0" w:line="240" w:lineRule="auto"/>
        <w:jc w:val="both"/>
        <w:rPr>
          <w:rFonts w:ascii="Book Antiqua" w:hAnsi="Book Antiqua"/>
          <w:b/>
          <w:sz w:val="22"/>
          <w:szCs w:val="22"/>
        </w:rPr>
      </w:pPr>
      <w:r w:rsidRPr="00800B55">
        <w:rPr>
          <w:rFonts w:ascii="Book Antiqua" w:hAnsi="Book Antiqua"/>
          <w:sz w:val="22"/>
          <w:szCs w:val="22"/>
        </w:rPr>
        <w:t>To test the inorganic calcium ion, start by weighing 0.3675 grams of CaCl</w:t>
      </w:r>
      <w:r w:rsidRPr="00520C76">
        <w:rPr>
          <w:rFonts w:ascii="Book Antiqua" w:hAnsi="Book Antiqua"/>
          <w:sz w:val="22"/>
          <w:szCs w:val="22"/>
          <w:vertAlign w:val="subscript"/>
        </w:rPr>
        <w:t>2</w:t>
      </w:r>
      <w:r w:rsidRPr="00800B55">
        <w:rPr>
          <w:rFonts w:ascii="Book Antiqua" w:hAnsi="Book Antiqua"/>
          <w:sz w:val="22"/>
          <w:szCs w:val="22"/>
        </w:rPr>
        <w:t>.2H</w:t>
      </w:r>
      <w:r w:rsidRPr="00520C76">
        <w:rPr>
          <w:rFonts w:ascii="Book Antiqua" w:hAnsi="Book Antiqua"/>
          <w:sz w:val="22"/>
          <w:szCs w:val="22"/>
          <w:vertAlign w:val="subscript"/>
        </w:rPr>
        <w:t>2</w:t>
      </w:r>
      <w:r w:rsidRPr="00800B55">
        <w:rPr>
          <w:rFonts w:ascii="Book Antiqua" w:hAnsi="Book Antiqua"/>
          <w:sz w:val="22"/>
          <w:szCs w:val="22"/>
        </w:rPr>
        <w:t xml:space="preserve">O crystals using an analytical balance. The crystals were put into a 100 mL volumetric </w:t>
      </w:r>
      <w:proofErr w:type="gramStart"/>
      <w:r w:rsidRPr="00800B55">
        <w:rPr>
          <w:rFonts w:ascii="Book Antiqua" w:hAnsi="Book Antiqua"/>
          <w:sz w:val="22"/>
          <w:szCs w:val="22"/>
        </w:rPr>
        <w:t>flask,</w:t>
      </w:r>
      <w:proofErr w:type="gramEnd"/>
      <w:r w:rsidRPr="00800B55">
        <w:rPr>
          <w:rFonts w:ascii="Book Antiqua" w:hAnsi="Book Antiqua"/>
          <w:sz w:val="22"/>
          <w:szCs w:val="22"/>
        </w:rPr>
        <w:t xml:space="preserve"> distilled water was added to the mark and homogenized. The solvent used is water solvent (</w:t>
      </w:r>
      <w:proofErr w:type="spellStart"/>
      <w:r w:rsidRPr="00800B55">
        <w:rPr>
          <w:rFonts w:ascii="Book Antiqua" w:hAnsi="Book Antiqua"/>
          <w:sz w:val="22"/>
          <w:szCs w:val="22"/>
        </w:rPr>
        <w:t>aquades</w:t>
      </w:r>
      <w:proofErr w:type="spellEnd"/>
      <w:r w:rsidRPr="00800B55">
        <w:rPr>
          <w:rFonts w:ascii="Book Antiqua" w:hAnsi="Book Antiqua"/>
          <w:sz w:val="22"/>
          <w:szCs w:val="22"/>
        </w:rPr>
        <w:t>) because it is easy to obtain and this solvent is easily soluble in ionic compounds</w:t>
      </w:r>
      <w:r>
        <w:rPr>
          <w:rFonts w:ascii="Book Antiqua" w:hAnsi="Book Antiqua"/>
          <w:sz w:val="22"/>
          <w:szCs w:val="22"/>
        </w:rPr>
        <w:t xml:space="preserve"> </w:t>
      </w:r>
      <w:r>
        <w:rPr>
          <w:rFonts w:ascii="Book Antiqua" w:hAnsi="Book Antiqua"/>
          <w:sz w:val="22"/>
          <w:szCs w:val="22"/>
        </w:rPr>
        <w:fldChar w:fldCharType="begin" w:fldLock="1"/>
      </w:r>
      <w:r w:rsidR="005F27ED">
        <w:rPr>
          <w:rFonts w:ascii="Book Antiqua" w:hAnsi="Book Antiqua"/>
          <w:sz w:val="22"/>
          <w:szCs w:val="22"/>
        </w:rPr>
        <w:instrText>ADDIN CSL_CITATION {"citationItems":[{"id":"ITEM-1","itemData":{"author":[{"dropping-particle":"","family":"Githa","given":"Samantha","non-dropping-particle":"","parse-names":false,"suffix":""},{"dropping-particle":"","family":"Sonia","given":"Ratna","non-dropping-particle":"","parse-names":false,"suffix":""},{"dropping-particle":"","family":"Arief","given":"Boy","non-dropping-particle":"","parse-names":false,"suffix":""},{"dropping-particle":"","family":"Palupi","given":"Bekti","non-dropping-particle":"","parse-names":false,"suffix":""}],"id":"ITEM-1","issued":{"date-parts":[["2022"]]},"page":"31-42","title":"Extraction of Antioxidant Compounds from Sargassum sp . Using Water as A Solvent and Ultrasound Assisted Extraction Method as A Derivation of Green Chemistry Principles","type":"article-journal","volume":"2"},"uris":["http://www.mendeley.com/documents/?uuid=bc6c7486-b0be-4a04-b917-0ac3c5a93896"]}],"mendeley":{"formattedCitation":"(Githa et al., 2022)","plainTextFormattedCitation":"(Githa et al., 2022)","previouslyFormattedCitation":"[12]"},"properties":{"noteIndex":0},"schema":"https://github.com/citation-style-language/schema/raw/master/csl-citation.json"}</w:instrText>
      </w:r>
      <w:r>
        <w:rPr>
          <w:rFonts w:ascii="Book Antiqua" w:hAnsi="Book Antiqua"/>
          <w:sz w:val="22"/>
          <w:szCs w:val="22"/>
        </w:rPr>
        <w:fldChar w:fldCharType="separate"/>
      </w:r>
      <w:r w:rsidR="005F27ED" w:rsidRPr="005F27ED">
        <w:rPr>
          <w:rFonts w:ascii="Book Antiqua" w:hAnsi="Book Antiqua"/>
          <w:noProof/>
          <w:sz w:val="22"/>
          <w:szCs w:val="22"/>
        </w:rPr>
        <w:t>(Githa et al., 2022)</w:t>
      </w:r>
      <w:r>
        <w:rPr>
          <w:rFonts w:ascii="Book Antiqua" w:hAnsi="Book Antiqua"/>
          <w:sz w:val="22"/>
          <w:szCs w:val="22"/>
        </w:rPr>
        <w:fldChar w:fldCharType="end"/>
      </w:r>
      <w:r>
        <w:rPr>
          <w:rFonts w:ascii="Book Antiqua" w:hAnsi="Book Antiqua"/>
          <w:b/>
          <w:sz w:val="22"/>
          <w:szCs w:val="22"/>
        </w:rPr>
        <w:t>.</w:t>
      </w:r>
      <w:r w:rsidR="002275ED">
        <w:rPr>
          <w:rFonts w:ascii="Book Antiqua" w:hAnsi="Book Antiqua"/>
          <w:b/>
          <w:sz w:val="22"/>
          <w:szCs w:val="22"/>
        </w:rPr>
        <w:t xml:space="preserve"> </w:t>
      </w:r>
      <w:r w:rsidRPr="00800B55">
        <w:rPr>
          <w:rFonts w:ascii="Book Antiqua" w:hAnsi="Book Antiqua"/>
          <w:sz w:val="22"/>
          <w:szCs w:val="22"/>
        </w:rPr>
        <w:t xml:space="preserve">Next, the stock solution was taken and then made some standard solutions such as 10, 20 and 30 ppm and put them in a 100 mL volumetric flask. The standard solution is taken and then put into the ion chromatography system. The concentration of the three </w:t>
      </w:r>
      <w:proofErr w:type="spellStart"/>
      <w:r w:rsidRPr="00800B55">
        <w:rPr>
          <w:rFonts w:ascii="Book Antiqua" w:hAnsi="Book Antiqua"/>
          <w:sz w:val="22"/>
          <w:szCs w:val="22"/>
        </w:rPr>
        <w:t>c</w:t>
      </w:r>
      <w:r>
        <w:rPr>
          <w:rFonts w:ascii="Book Antiqua" w:hAnsi="Book Antiqua"/>
          <w:sz w:val="22"/>
          <w:szCs w:val="22"/>
        </w:rPr>
        <w:t>ations</w:t>
      </w:r>
      <w:proofErr w:type="spellEnd"/>
      <w:r>
        <w:rPr>
          <w:rFonts w:ascii="Book Antiqua" w:hAnsi="Book Antiqua"/>
          <w:sz w:val="22"/>
          <w:szCs w:val="22"/>
        </w:rPr>
        <w:t xml:space="preserve"> can be seen in Figure 5</w:t>
      </w:r>
      <w:r w:rsidRPr="00800B55">
        <w:rPr>
          <w:rFonts w:ascii="Book Antiqua" w:hAnsi="Book Antiqua"/>
          <w:sz w:val="22"/>
          <w:szCs w:val="22"/>
        </w:rPr>
        <w:t>.</w:t>
      </w:r>
    </w:p>
    <w:p w:rsidR="008D01CB" w:rsidRDefault="00FB7E2F" w:rsidP="0000375F">
      <w:pPr>
        <w:pStyle w:val="NormalWeb"/>
        <w:spacing w:before="0" w:beforeAutospacing="0" w:after="0" w:afterAutospacing="0" w:line="360" w:lineRule="auto"/>
        <w:jc w:val="center"/>
        <w:rPr>
          <w:rFonts w:ascii="Book Antiqua" w:hAnsi="Book Antiqua"/>
          <w:sz w:val="20"/>
          <w:szCs w:val="20"/>
        </w:rPr>
      </w:pPr>
      <w:r w:rsidRPr="001E2BE1">
        <w:rPr>
          <w:noProof/>
        </w:rPr>
        <w:lastRenderedPageBreak/>
        <w:drawing>
          <wp:inline distT="0" distB="0" distL="0" distR="0" wp14:anchorId="514BB7AC" wp14:editId="60D2279C">
            <wp:extent cx="2901767" cy="1881656"/>
            <wp:effectExtent l="0" t="0" r="0" b="4445"/>
            <wp:docPr id="41" name="Picture 14" descr="C:\Users\User\Downloads\WhatsApp Image 2022-04-13 at 09.58.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WhatsApp Image 2022-04-13 at 09.58.20(3).jpeg"/>
                    <pic:cNvPicPr>
                      <a:picLocks noChangeAspect="1" noChangeArrowheads="1"/>
                    </pic:cNvPicPr>
                  </pic:nvPicPr>
                  <pic:blipFill>
                    <a:blip r:embed="rId26" cstate="print"/>
                    <a:srcRect l="13302" b="5508"/>
                    <a:stretch>
                      <a:fillRect/>
                    </a:stretch>
                  </pic:blipFill>
                  <pic:spPr bwMode="auto">
                    <a:xfrm>
                      <a:off x="0" y="0"/>
                      <a:ext cx="2904944" cy="1883716"/>
                    </a:xfrm>
                    <a:prstGeom prst="rect">
                      <a:avLst/>
                    </a:prstGeom>
                    <a:noFill/>
                    <a:ln w="9525">
                      <a:noFill/>
                      <a:miter lim="800000"/>
                      <a:headEnd/>
                      <a:tailEnd/>
                    </a:ln>
                  </pic:spPr>
                </pic:pic>
              </a:graphicData>
            </a:graphic>
          </wp:inline>
        </w:drawing>
      </w:r>
    </w:p>
    <w:p w:rsidR="00FB7E2F" w:rsidRPr="000033CE" w:rsidRDefault="00FB7E2F" w:rsidP="00FA5209">
      <w:pPr>
        <w:pStyle w:val="NormalWeb"/>
        <w:spacing w:before="0" w:beforeAutospacing="0" w:after="0" w:afterAutospacing="0" w:line="240" w:lineRule="auto"/>
        <w:jc w:val="center"/>
        <w:rPr>
          <w:rFonts w:ascii="Book Antiqua" w:hAnsi="Book Antiqua"/>
          <w:sz w:val="20"/>
          <w:szCs w:val="20"/>
        </w:rPr>
      </w:pPr>
      <w:proofErr w:type="gramStart"/>
      <w:r w:rsidRPr="00800B55">
        <w:rPr>
          <w:rFonts w:ascii="Book Antiqua" w:hAnsi="Book Antiqua"/>
          <w:sz w:val="20"/>
          <w:szCs w:val="20"/>
        </w:rPr>
        <w:t>F</w:t>
      </w:r>
      <w:r>
        <w:rPr>
          <w:rFonts w:ascii="Book Antiqua" w:hAnsi="Book Antiqua"/>
          <w:sz w:val="20"/>
          <w:szCs w:val="20"/>
        </w:rPr>
        <w:t>igure 5</w:t>
      </w:r>
      <w:r w:rsidRPr="00800B55">
        <w:rPr>
          <w:rFonts w:ascii="Book Antiqua" w:hAnsi="Book Antiqua"/>
          <w:sz w:val="20"/>
          <w:szCs w:val="20"/>
        </w:rPr>
        <w:t>.</w:t>
      </w:r>
      <w:proofErr w:type="gramEnd"/>
      <w:r w:rsidRPr="00800B55">
        <w:rPr>
          <w:rFonts w:ascii="Book Antiqua" w:hAnsi="Book Antiqua"/>
          <w:sz w:val="20"/>
          <w:szCs w:val="20"/>
        </w:rPr>
        <w:t xml:space="preserve"> Fe standard solution</w:t>
      </w:r>
    </w:p>
    <w:p w:rsidR="00FB7E2F" w:rsidRPr="00800B55" w:rsidRDefault="00FB7E2F" w:rsidP="005D697B">
      <w:pPr>
        <w:pStyle w:val="NormalWeb"/>
        <w:spacing w:before="240" w:beforeAutospacing="0" w:after="240" w:afterAutospacing="0" w:line="240" w:lineRule="auto"/>
        <w:jc w:val="both"/>
        <w:rPr>
          <w:rFonts w:ascii="Book Antiqua" w:hAnsi="Book Antiqua"/>
          <w:sz w:val="22"/>
          <w:szCs w:val="22"/>
        </w:rPr>
      </w:pPr>
      <w:proofErr w:type="gramStart"/>
      <w:r>
        <w:rPr>
          <w:rFonts w:ascii="Book Antiqua" w:hAnsi="Book Antiqua"/>
          <w:sz w:val="22"/>
          <w:szCs w:val="22"/>
        </w:rPr>
        <w:t>Based on Figure 5</w:t>
      </w:r>
      <w:r w:rsidR="00BD0E4F">
        <w:rPr>
          <w:rFonts w:ascii="Book Antiqua" w:hAnsi="Book Antiqua"/>
          <w:sz w:val="22"/>
          <w:szCs w:val="22"/>
        </w:rPr>
        <w:t xml:space="preserve"> q</w:t>
      </w:r>
      <w:r w:rsidRPr="00800B55">
        <w:rPr>
          <w:rFonts w:ascii="Book Antiqua" w:hAnsi="Book Antiqua"/>
          <w:sz w:val="22"/>
          <w:szCs w:val="22"/>
        </w:rPr>
        <w:t>uantitative analysis of the three standard solutions based on different plots of calibration curve methods.</w:t>
      </w:r>
      <w:proofErr w:type="gramEnd"/>
      <w:r w:rsidRPr="00800B55">
        <w:rPr>
          <w:rFonts w:ascii="Book Antiqua" w:hAnsi="Book Antiqua"/>
          <w:sz w:val="22"/>
          <w:szCs w:val="22"/>
        </w:rPr>
        <w:t xml:space="preserve"> Further treatment for the sample, before the sample is injected into the ion chromatography system, the sample is allowed to reach room temperature.</w:t>
      </w:r>
    </w:p>
    <w:p w:rsidR="000033CE" w:rsidRDefault="000033CE" w:rsidP="0000375F">
      <w:pPr>
        <w:pStyle w:val="NormalWeb"/>
        <w:spacing w:before="0" w:beforeAutospacing="0" w:after="0" w:afterAutospacing="0" w:line="360" w:lineRule="auto"/>
        <w:jc w:val="center"/>
        <w:rPr>
          <w:rFonts w:ascii="Book Antiqua" w:hAnsi="Book Antiqua"/>
          <w:color w:val="FF0000"/>
          <w:sz w:val="22"/>
          <w:szCs w:val="22"/>
        </w:rPr>
      </w:pPr>
      <w:r w:rsidRPr="001E2BE1">
        <w:rPr>
          <w:noProof/>
        </w:rPr>
        <w:drawing>
          <wp:inline distT="0" distB="0" distL="0" distR="0" wp14:anchorId="79467B9D" wp14:editId="20011E1D">
            <wp:extent cx="2901767" cy="1797087"/>
            <wp:effectExtent l="0" t="0" r="0" b="0"/>
            <wp:docPr id="7" name="Picture 7" descr="C:\Users\User\Downloads\WhatsApp Image 2022-04-13 at 09.34.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2-04-13 at 09.34.30.jpeg"/>
                    <pic:cNvPicPr>
                      <a:picLocks noChangeAspect="1" noChangeArrowheads="1"/>
                    </pic:cNvPicPr>
                  </pic:nvPicPr>
                  <pic:blipFill>
                    <a:blip r:embed="rId27" cstate="print"/>
                    <a:srcRect l="14227" t="40355" r="14519" b="12366"/>
                    <a:stretch>
                      <a:fillRect/>
                    </a:stretch>
                  </pic:blipFill>
                  <pic:spPr bwMode="auto">
                    <a:xfrm>
                      <a:off x="0" y="0"/>
                      <a:ext cx="2910401" cy="1802434"/>
                    </a:xfrm>
                    <a:prstGeom prst="rect">
                      <a:avLst/>
                    </a:prstGeom>
                    <a:noFill/>
                    <a:ln w="9525">
                      <a:noFill/>
                      <a:miter lim="800000"/>
                      <a:headEnd/>
                      <a:tailEnd/>
                    </a:ln>
                  </pic:spPr>
                </pic:pic>
              </a:graphicData>
            </a:graphic>
          </wp:inline>
        </w:drawing>
      </w:r>
    </w:p>
    <w:p w:rsidR="00FB7E2F" w:rsidRPr="00800B55" w:rsidRDefault="00FB7E2F" w:rsidP="006B1923">
      <w:pPr>
        <w:pStyle w:val="NormalWeb"/>
        <w:spacing w:before="0" w:beforeAutospacing="0" w:after="0" w:afterAutospacing="0" w:line="240" w:lineRule="auto"/>
        <w:jc w:val="center"/>
        <w:rPr>
          <w:rFonts w:ascii="Book Antiqua" w:hAnsi="Book Antiqua"/>
          <w:bCs/>
          <w:color w:val="000000"/>
          <w:sz w:val="20"/>
          <w:szCs w:val="20"/>
        </w:rPr>
      </w:pPr>
      <w:proofErr w:type="gramStart"/>
      <w:r>
        <w:rPr>
          <w:rFonts w:ascii="Book Antiqua" w:hAnsi="Book Antiqua"/>
          <w:bCs/>
          <w:color w:val="000000"/>
          <w:sz w:val="20"/>
          <w:szCs w:val="20"/>
        </w:rPr>
        <w:t>Figure 6.</w:t>
      </w:r>
      <w:proofErr w:type="gramEnd"/>
      <w:r w:rsidRPr="00800B55">
        <w:rPr>
          <w:rFonts w:ascii="Book Antiqua" w:hAnsi="Book Antiqua"/>
          <w:bCs/>
          <w:color w:val="000000"/>
          <w:sz w:val="20"/>
          <w:szCs w:val="20"/>
        </w:rPr>
        <w:t xml:space="preserve"> Sample</w:t>
      </w:r>
      <w:r w:rsidR="007F745C">
        <w:rPr>
          <w:rFonts w:ascii="Book Antiqua" w:hAnsi="Book Antiqua"/>
          <w:bCs/>
          <w:color w:val="000000"/>
          <w:sz w:val="20"/>
          <w:szCs w:val="20"/>
        </w:rPr>
        <w:t xml:space="preserve">s (a) Lake </w:t>
      </w:r>
      <w:proofErr w:type="spellStart"/>
      <w:r w:rsidR="007F745C">
        <w:rPr>
          <w:rFonts w:ascii="Book Antiqua" w:hAnsi="Book Antiqua"/>
          <w:bCs/>
          <w:color w:val="000000"/>
          <w:sz w:val="20"/>
          <w:szCs w:val="20"/>
        </w:rPr>
        <w:t>Ngade</w:t>
      </w:r>
      <w:proofErr w:type="spellEnd"/>
      <w:r w:rsidR="007F745C">
        <w:rPr>
          <w:rFonts w:ascii="Book Antiqua" w:hAnsi="Book Antiqua"/>
          <w:bCs/>
          <w:color w:val="000000"/>
          <w:sz w:val="20"/>
          <w:szCs w:val="20"/>
        </w:rPr>
        <w:t xml:space="preserve"> Water (b) Big</w:t>
      </w:r>
      <w:r w:rsidRPr="00800B55">
        <w:rPr>
          <w:rFonts w:ascii="Book Antiqua" w:hAnsi="Book Antiqua"/>
          <w:bCs/>
          <w:color w:val="000000"/>
          <w:sz w:val="20"/>
          <w:szCs w:val="20"/>
        </w:rPr>
        <w:t xml:space="preserve"> </w:t>
      </w:r>
      <w:proofErr w:type="spellStart"/>
      <w:r w:rsidRPr="00800B55">
        <w:rPr>
          <w:rFonts w:ascii="Book Antiqua" w:hAnsi="Book Antiqua"/>
          <w:bCs/>
          <w:color w:val="000000"/>
          <w:sz w:val="20"/>
          <w:szCs w:val="20"/>
        </w:rPr>
        <w:t>Tolire</w:t>
      </w:r>
      <w:proofErr w:type="spellEnd"/>
      <w:r w:rsidRPr="00800B55">
        <w:rPr>
          <w:rFonts w:ascii="Book Antiqua" w:hAnsi="Book Antiqua"/>
          <w:bCs/>
          <w:color w:val="000000"/>
          <w:sz w:val="20"/>
          <w:szCs w:val="20"/>
        </w:rPr>
        <w:t xml:space="preserve"> </w:t>
      </w:r>
      <w:r w:rsidR="007F745C">
        <w:rPr>
          <w:rFonts w:ascii="Book Antiqua" w:hAnsi="Book Antiqua"/>
          <w:bCs/>
          <w:color w:val="000000"/>
          <w:sz w:val="20"/>
          <w:szCs w:val="20"/>
        </w:rPr>
        <w:t xml:space="preserve">Lake </w:t>
      </w:r>
      <w:r w:rsidRPr="00800B55">
        <w:rPr>
          <w:rFonts w:ascii="Book Antiqua" w:hAnsi="Book Antiqua"/>
          <w:bCs/>
          <w:color w:val="000000"/>
          <w:sz w:val="20"/>
          <w:szCs w:val="20"/>
        </w:rPr>
        <w:t xml:space="preserve">Water and, </w:t>
      </w:r>
    </w:p>
    <w:p w:rsidR="00FB7E2F" w:rsidRPr="00800B55" w:rsidRDefault="007F745C" w:rsidP="00FB7E2F">
      <w:pPr>
        <w:pStyle w:val="NormalWeb"/>
        <w:spacing w:before="0" w:beforeAutospacing="0" w:after="0" w:afterAutospacing="0"/>
        <w:jc w:val="center"/>
        <w:rPr>
          <w:rFonts w:ascii="Book Antiqua" w:hAnsi="Book Antiqua"/>
          <w:bCs/>
          <w:color w:val="000000"/>
          <w:sz w:val="20"/>
          <w:szCs w:val="20"/>
        </w:rPr>
      </w:pPr>
      <w:proofErr w:type="gramStart"/>
      <w:r>
        <w:rPr>
          <w:rFonts w:ascii="Book Antiqua" w:hAnsi="Book Antiqua"/>
          <w:bCs/>
          <w:color w:val="000000"/>
          <w:sz w:val="20"/>
          <w:szCs w:val="20"/>
        </w:rPr>
        <w:t>(c) Small</w:t>
      </w:r>
      <w:r w:rsidR="00FB7E2F" w:rsidRPr="00800B55">
        <w:rPr>
          <w:rFonts w:ascii="Book Antiqua" w:hAnsi="Book Antiqua"/>
          <w:bCs/>
          <w:color w:val="000000"/>
          <w:sz w:val="20"/>
          <w:szCs w:val="20"/>
        </w:rPr>
        <w:t xml:space="preserve"> </w:t>
      </w:r>
      <w:proofErr w:type="spellStart"/>
      <w:r w:rsidR="00FB7E2F" w:rsidRPr="00800B55">
        <w:rPr>
          <w:rFonts w:ascii="Book Antiqua" w:hAnsi="Book Antiqua"/>
          <w:bCs/>
          <w:color w:val="000000"/>
          <w:sz w:val="20"/>
          <w:szCs w:val="20"/>
        </w:rPr>
        <w:t>Tolire</w:t>
      </w:r>
      <w:proofErr w:type="spellEnd"/>
      <w:r w:rsidR="00FB7E2F" w:rsidRPr="00800B55">
        <w:rPr>
          <w:rFonts w:ascii="Book Antiqua" w:hAnsi="Book Antiqua"/>
          <w:bCs/>
          <w:color w:val="000000"/>
          <w:sz w:val="20"/>
          <w:szCs w:val="20"/>
        </w:rPr>
        <w:t xml:space="preserve"> </w:t>
      </w:r>
      <w:r>
        <w:rPr>
          <w:rFonts w:ascii="Book Antiqua" w:hAnsi="Book Antiqua"/>
          <w:bCs/>
          <w:color w:val="000000"/>
          <w:sz w:val="20"/>
          <w:szCs w:val="20"/>
        </w:rPr>
        <w:t xml:space="preserve">Lake </w:t>
      </w:r>
      <w:r w:rsidR="00FB7E2F" w:rsidRPr="00800B55">
        <w:rPr>
          <w:rFonts w:ascii="Book Antiqua" w:hAnsi="Book Antiqua"/>
          <w:bCs/>
          <w:color w:val="000000"/>
          <w:sz w:val="20"/>
          <w:szCs w:val="20"/>
        </w:rPr>
        <w:t>Water</w:t>
      </w:r>
      <w:r w:rsidR="006A3E2E">
        <w:rPr>
          <w:rFonts w:ascii="Book Antiqua" w:hAnsi="Book Antiqua"/>
          <w:bCs/>
          <w:color w:val="000000"/>
          <w:sz w:val="20"/>
          <w:szCs w:val="20"/>
        </w:rPr>
        <w:t>.</w:t>
      </w:r>
      <w:proofErr w:type="gramEnd"/>
    </w:p>
    <w:p w:rsidR="001B6394" w:rsidRPr="008D01CB" w:rsidRDefault="00FB7E2F" w:rsidP="005D697B">
      <w:pPr>
        <w:pStyle w:val="NormalWeb"/>
        <w:spacing w:before="240" w:beforeAutospacing="0" w:after="240" w:afterAutospacing="0" w:line="240" w:lineRule="auto"/>
        <w:jc w:val="both"/>
        <w:rPr>
          <w:rFonts w:ascii="Book Antiqua" w:hAnsi="Book Antiqua"/>
          <w:color w:val="000000"/>
          <w:sz w:val="22"/>
          <w:szCs w:val="22"/>
        </w:rPr>
      </w:pPr>
      <w:r w:rsidRPr="00800B55">
        <w:rPr>
          <w:rFonts w:ascii="Book Antiqua" w:hAnsi="Book Antiqua"/>
          <w:color w:val="000000"/>
          <w:sz w:val="22"/>
          <w:szCs w:val="22"/>
        </w:rPr>
        <w:t xml:space="preserve">The sample is taken and then injected into an empty bottle, after which a hose is inserted so that it can mix with the eluent and go together to the separator column. The </w:t>
      </w:r>
      <w:proofErr w:type="spellStart"/>
      <w:r w:rsidRPr="00800B55">
        <w:rPr>
          <w:rFonts w:ascii="Book Antiqua" w:hAnsi="Book Antiqua"/>
          <w:color w:val="000000"/>
          <w:sz w:val="22"/>
          <w:szCs w:val="22"/>
        </w:rPr>
        <w:t>cations</w:t>
      </w:r>
      <w:proofErr w:type="spellEnd"/>
      <w:r w:rsidRPr="00800B55">
        <w:rPr>
          <w:rFonts w:ascii="Book Antiqua" w:hAnsi="Book Antiqua"/>
          <w:color w:val="000000"/>
          <w:sz w:val="22"/>
          <w:szCs w:val="22"/>
        </w:rPr>
        <w:t xml:space="preserve"> are then measured by a conductivity detector and the results of the sample analysis can be seen in Figure below.</w:t>
      </w:r>
    </w:p>
    <w:p w:rsidR="00FB7E2F" w:rsidRDefault="00213C6F" w:rsidP="0000375F">
      <w:pPr>
        <w:pStyle w:val="NormalWeb"/>
        <w:spacing w:before="0" w:beforeAutospacing="0" w:after="0" w:afterAutospacing="0" w:line="240" w:lineRule="auto"/>
        <w:jc w:val="center"/>
        <w:rPr>
          <w:rFonts w:ascii="Book Antiqua" w:hAnsi="Book Antiqua"/>
          <w:sz w:val="20"/>
          <w:szCs w:val="20"/>
        </w:rPr>
      </w:pPr>
      <w:r w:rsidRPr="001E2BE1">
        <w:rPr>
          <w:noProof/>
        </w:rPr>
        <w:drawing>
          <wp:inline distT="0" distB="0" distL="0" distR="0" wp14:anchorId="65ECFD8C" wp14:editId="4FC7DAD8">
            <wp:extent cx="3884879" cy="1960938"/>
            <wp:effectExtent l="0" t="0" r="1905" b="1270"/>
            <wp:docPr id="40" name="Picture 9" descr="C:\Users\User\Downloads\WhatsApp Image 2022-04-15 at 10.54.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2-04-15 at 10.54.13(6).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261" t="9605" r="5910" b="61072"/>
                    <a:stretch/>
                  </pic:blipFill>
                  <pic:spPr bwMode="auto">
                    <a:xfrm>
                      <a:off x="0" y="0"/>
                      <a:ext cx="3884295" cy="1960643"/>
                    </a:xfrm>
                    <a:prstGeom prst="rect">
                      <a:avLst/>
                    </a:prstGeom>
                    <a:noFill/>
                    <a:ln>
                      <a:noFill/>
                    </a:ln>
                    <a:extLst>
                      <a:ext uri="{53640926-AAD7-44D8-BBD7-CCE9431645EC}">
                        <a14:shadowObscured xmlns:a14="http://schemas.microsoft.com/office/drawing/2010/main"/>
                      </a:ext>
                    </a:extLst>
                  </pic:spPr>
                </pic:pic>
              </a:graphicData>
            </a:graphic>
          </wp:inline>
        </w:drawing>
      </w:r>
    </w:p>
    <w:p w:rsidR="00FB7E2F" w:rsidRPr="00530645" w:rsidRDefault="00530645" w:rsidP="00A91EC6">
      <w:pPr>
        <w:pStyle w:val="NormalWeb"/>
        <w:spacing w:before="0" w:beforeAutospacing="0" w:after="0" w:afterAutospacing="0" w:line="240" w:lineRule="auto"/>
        <w:jc w:val="center"/>
        <w:rPr>
          <w:rFonts w:ascii="Book Antiqua" w:hAnsi="Book Antiqua"/>
          <w:sz w:val="22"/>
          <w:szCs w:val="22"/>
        </w:rPr>
      </w:pPr>
      <w:r w:rsidRPr="00530645">
        <w:rPr>
          <w:rFonts w:ascii="Book Antiqua" w:hAnsi="Book Antiqua"/>
          <w:sz w:val="22"/>
          <w:szCs w:val="22"/>
        </w:rPr>
        <w:t>(a)</w:t>
      </w:r>
    </w:p>
    <w:p w:rsidR="00FB7E2F" w:rsidRDefault="00FB7E2F" w:rsidP="00FB7E2F">
      <w:pPr>
        <w:pStyle w:val="NormalWeb"/>
        <w:spacing w:before="0" w:beforeAutospacing="0" w:after="0" w:afterAutospacing="0"/>
        <w:rPr>
          <w:rFonts w:ascii="Book Antiqua" w:hAnsi="Book Antiqua"/>
          <w:sz w:val="20"/>
          <w:szCs w:val="20"/>
        </w:rPr>
      </w:pPr>
    </w:p>
    <w:p w:rsidR="00FB7E2F" w:rsidRDefault="008D01CB" w:rsidP="00A91EC6">
      <w:pPr>
        <w:pStyle w:val="NormalWeb"/>
        <w:spacing w:before="0" w:beforeAutospacing="0" w:after="0" w:afterAutospacing="0" w:line="240" w:lineRule="auto"/>
        <w:jc w:val="center"/>
        <w:rPr>
          <w:rFonts w:ascii="Book Antiqua" w:hAnsi="Book Antiqua"/>
          <w:sz w:val="20"/>
          <w:szCs w:val="20"/>
        </w:rPr>
      </w:pPr>
      <w:r w:rsidRPr="00EE51DE">
        <w:rPr>
          <w:noProof/>
        </w:rPr>
        <w:drawing>
          <wp:inline distT="0" distB="0" distL="0" distR="0" wp14:anchorId="41237B64" wp14:editId="09418CE3">
            <wp:extent cx="4080444" cy="1855227"/>
            <wp:effectExtent l="0" t="0" r="0" b="0"/>
            <wp:docPr id="45" name="Picture 7" descr="C:\Users\User\Downloads\WhatsApp Image 2022-04-15 at 10.54.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2-04-15 at 10.54.13(4).jpeg"/>
                    <pic:cNvPicPr>
                      <a:picLocks noChangeAspect="1" noChangeArrowheads="1"/>
                    </pic:cNvPicPr>
                  </pic:nvPicPr>
                  <pic:blipFill>
                    <a:blip r:embed="rId21" cstate="print">
                      <a:extLst>
                        <a:ext uri="{28A0092B-C50C-407E-A947-70E740481C1C}">
                          <a14:useLocalDpi xmlns:a14="http://schemas.microsoft.com/office/drawing/2010/main" val="0"/>
                        </a:ext>
                      </a:extLst>
                    </a:blip>
                    <a:srcRect l="7392" t="39900" r="7142" b="30551"/>
                    <a:stretch>
                      <a:fillRect/>
                    </a:stretch>
                  </pic:blipFill>
                  <pic:spPr bwMode="auto">
                    <a:xfrm>
                      <a:off x="0" y="0"/>
                      <a:ext cx="4080087" cy="1855065"/>
                    </a:xfrm>
                    <a:prstGeom prst="rect">
                      <a:avLst/>
                    </a:prstGeom>
                    <a:noFill/>
                    <a:ln w="9525">
                      <a:noFill/>
                      <a:miter lim="800000"/>
                      <a:headEnd/>
                      <a:tailEnd/>
                    </a:ln>
                  </pic:spPr>
                </pic:pic>
              </a:graphicData>
            </a:graphic>
          </wp:inline>
        </w:drawing>
      </w:r>
    </w:p>
    <w:p w:rsidR="00530645" w:rsidRPr="00530645" w:rsidRDefault="00530645" w:rsidP="00A91EC6">
      <w:pPr>
        <w:pStyle w:val="NormalWeb"/>
        <w:spacing w:before="0" w:beforeAutospacing="0" w:after="0" w:afterAutospacing="0"/>
        <w:jc w:val="center"/>
        <w:rPr>
          <w:rFonts w:ascii="Book Antiqua" w:hAnsi="Book Antiqua"/>
          <w:sz w:val="22"/>
          <w:szCs w:val="22"/>
        </w:rPr>
      </w:pPr>
      <w:r w:rsidRPr="00530645">
        <w:rPr>
          <w:rFonts w:ascii="Book Antiqua" w:hAnsi="Book Antiqua"/>
          <w:sz w:val="22"/>
          <w:szCs w:val="22"/>
        </w:rPr>
        <w:t>(b)</w:t>
      </w:r>
    </w:p>
    <w:p w:rsidR="00FB7E2F" w:rsidRDefault="004526AB" w:rsidP="00530645">
      <w:pPr>
        <w:pStyle w:val="NormalWeb"/>
        <w:spacing w:before="0" w:beforeAutospacing="0" w:after="0" w:afterAutospacing="0" w:line="240" w:lineRule="auto"/>
        <w:jc w:val="center"/>
      </w:pPr>
      <w:r w:rsidRPr="00EE51DE">
        <w:rPr>
          <w:noProof/>
        </w:rPr>
        <w:drawing>
          <wp:inline distT="0" distB="0" distL="0" distR="0" wp14:anchorId="32C6A6F9" wp14:editId="0A007561">
            <wp:extent cx="3816167" cy="1791801"/>
            <wp:effectExtent l="0" t="0" r="0" b="0"/>
            <wp:docPr id="58" name="Picture 8" descr="C:\Users\User\Downloads\WhatsApp Image 2022-04-15 at 10.54.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2-04-15 at 10.54.13(5).jpeg"/>
                    <pic:cNvPicPr>
                      <a:picLocks noChangeAspect="1" noChangeArrowheads="1"/>
                    </pic:cNvPicPr>
                  </pic:nvPicPr>
                  <pic:blipFill>
                    <a:blip r:embed="rId22" cstate="print">
                      <a:extLst>
                        <a:ext uri="{28A0092B-C50C-407E-A947-70E740481C1C}">
                          <a14:useLocalDpi xmlns:a14="http://schemas.microsoft.com/office/drawing/2010/main" val="0"/>
                        </a:ext>
                      </a:extLst>
                    </a:blip>
                    <a:srcRect l="7145" t="41818" r="7422" b="29587"/>
                    <a:stretch>
                      <a:fillRect/>
                    </a:stretch>
                  </pic:blipFill>
                  <pic:spPr bwMode="auto">
                    <a:xfrm>
                      <a:off x="0" y="0"/>
                      <a:ext cx="3820795" cy="1793974"/>
                    </a:xfrm>
                    <a:prstGeom prst="rect">
                      <a:avLst/>
                    </a:prstGeom>
                    <a:noFill/>
                    <a:ln w="9525">
                      <a:noFill/>
                      <a:miter lim="800000"/>
                      <a:headEnd/>
                      <a:tailEnd/>
                    </a:ln>
                  </pic:spPr>
                </pic:pic>
              </a:graphicData>
            </a:graphic>
          </wp:inline>
        </w:drawing>
      </w:r>
    </w:p>
    <w:p w:rsidR="00530645" w:rsidRDefault="00530645" w:rsidP="00530645">
      <w:pPr>
        <w:pStyle w:val="NormalWeb"/>
        <w:spacing w:before="0" w:beforeAutospacing="0" w:after="0" w:afterAutospacing="0" w:line="240" w:lineRule="auto"/>
        <w:jc w:val="center"/>
      </w:pPr>
      <w:r>
        <w:t>(c)</w:t>
      </w:r>
    </w:p>
    <w:p w:rsidR="00530645" w:rsidRPr="004526AB" w:rsidRDefault="00530645" w:rsidP="00CF1617">
      <w:pPr>
        <w:pStyle w:val="NormalWeb"/>
        <w:spacing w:before="0" w:beforeAutospacing="0" w:after="0" w:afterAutospacing="0" w:line="240" w:lineRule="auto"/>
        <w:jc w:val="center"/>
      </w:pPr>
    </w:p>
    <w:p w:rsidR="00FB7E2F" w:rsidRDefault="00FB7E2F" w:rsidP="00FB7E2F">
      <w:pPr>
        <w:spacing w:after="0" w:line="240" w:lineRule="auto"/>
        <w:jc w:val="center"/>
        <w:rPr>
          <w:rFonts w:ascii="Book Antiqua" w:hAnsi="Book Antiqua"/>
          <w:bCs/>
          <w:color w:val="000000"/>
          <w:sz w:val="20"/>
          <w:szCs w:val="20"/>
        </w:rPr>
      </w:pPr>
      <w:proofErr w:type="gramStart"/>
      <w:r>
        <w:rPr>
          <w:rFonts w:ascii="Book Antiqua" w:hAnsi="Book Antiqua"/>
          <w:bCs/>
          <w:color w:val="000000"/>
          <w:sz w:val="20"/>
          <w:szCs w:val="20"/>
        </w:rPr>
        <w:t>Figure 7.</w:t>
      </w:r>
      <w:proofErr w:type="gramEnd"/>
      <w:r w:rsidRPr="00800B55">
        <w:rPr>
          <w:rFonts w:ascii="Book Antiqua" w:hAnsi="Book Antiqua"/>
          <w:bCs/>
          <w:color w:val="000000"/>
          <w:sz w:val="20"/>
          <w:szCs w:val="20"/>
        </w:rPr>
        <w:t xml:space="preserve"> Sample Chromatogram </w:t>
      </w:r>
      <w:r w:rsidR="007F745C">
        <w:rPr>
          <w:rFonts w:ascii="Book Antiqua" w:hAnsi="Book Antiqua"/>
          <w:bCs/>
          <w:color w:val="000000"/>
          <w:sz w:val="20"/>
          <w:szCs w:val="20"/>
        </w:rPr>
        <w:t xml:space="preserve">(a) Lake </w:t>
      </w:r>
      <w:proofErr w:type="spellStart"/>
      <w:r w:rsidR="007F745C">
        <w:rPr>
          <w:rFonts w:ascii="Book Antiqua" w:hAnsi="Book Antiqua"/>
          <w:bCs/>
          <w:color w:val="000000"/>
          <w:sz w:val="20"/>
          <w:szCs w:val="20"/>
        </w:rPr>
        <w:t>Ngade</w:t>
      </w:r>
      <w:proofErr w:type="spellEnd"/>
      <w:r w:rsidR="007F745C">
        <w:rPr>
          <w:rFonts w:ascii="Book Antiqua" w:hAnsi="Book Antiqua"/>
          <w:bCs/>
          <w:color w:val="000000"/>
          <w:sz w:val="20"/>
          <w:szCs w:val="20"/>
        </w:rPr>
        <w:t xml:space="preserve"> Water, (b) Big </w:t>
      </w:r>
      <w:proofErr w:type="spellStart"/>
      <w:r w:rsidRPr="00800B55">
        <w:rPr>
          <w:rFonts w:ascii="Book Antiqua" w:hAnsi="Book Antiqua"/>
          <w:bCs/>
          <w:color w:val="000000"/>
          <w:sz w:val="20"/>
          <w:szCs w:val="20"/>
        </w:rPr>
        <w:t>Tolire</w:t>
      </w:r>
      <w:proofErr w:type="spellEnd"/>
      <w:r w:rsidRPr="00800B55">
        <w:rPr>
          <w:rFonts w:ascii="Book Antiqua" w:hAnsi="Book Antiqua"/>
          <w:bCs/>
          <w:color w:val="000000"/>
          <w:sz w:val="20"/>
          <w:szCs w:val="20"/>
        </w:rPr>
        <w:t xml:space="preserve"> Lake Water, </w:t>
      </w:r>
    </w:p>
    <w:p w:rsidR="00FB7E2F" w:rsidRDefault="00FB7E2F" w:rsidP="00FB7E2F">
      <w:pPr>
        <w:spacing w:after="0" w:line="240" w:lineRule="auto"/>
        <w:jc w:val="center"/>
        <w:rPr>
          <w:rFonts w:ascii="Book Antiqua" w:hAnsi="Book Antiqua"/>
          <w:bCs/>
          <w:color w:val="000000"/>
          <w:sz w:val="20"/>
          <w:szCs w:val="20"/>
        </w:rPr>
      </w:pPr>
      <w:proofErr w:type="gramStart"/>
      <w:r w:rsidRPr="00800B55">
        <w:rPr>
          <w:rFonts w:ascii="Book Antiqua" w:hAnsi="Book Antiqua"/>
          <w:bCs/>
          <w:color w:val="000000"/>
          <w:sz w:val="20"/>
          <w:szCs w:val="20"/>
        </w:rPr>
        <w:t>and</w:t>
      </w:r>
      <w:proofErr w:type="gramEnd"/>
      <w:r w:rsidRPr="00800B55">
        <w:rPr>
          <w:rFonts w:ascii="Book Antiqua" w:hAnsi="Book Antiqua"/>
          <w:bCs/>
          <w:color w:val="000000"/>
          <w:sz w:val="20"/>
          <w:szCs w:val="20"/>
        </w:rPr>
        <w:t xml:space="preserve"> (c) Small </w:t>
      </w:r>
      <w:proofErr w:type="spellStart"/>
      <w:r w:rsidRPr="00800B55">
        <w:rPr>
          <w:rFonts w:ascii="Book Antiqua" w:hAnsi="Book Antiqua"/>
          <w:bCs/>
          <w:color w:val="000000"/>
          <w:sz w:val="20"/>
          <w:szCs w:val="20"/>
        </w:rPr>
        <w:t>Tolire</w:t>
      </w:r>
      <w:proofErr w:type="spellEnd"/>
      <w:r w:rsidRPr="00800B55">
        <w:rPr>
          <w:rFonts w:ascii="Book Antiqua" w:hAnsi="Book Antiqua"/>
          <w:bCs/>
          <w:color w:val="000000"/>
          <w:sz w:val="20"/>
          <w:szCs w:val="20"/>
        </w:rPr>
        <w:t xml:space="preserve"> Lake Water</w:t>
      </w:r>
    </w:p>
    <w:p w:rsidR="005D697B" w:rsidRPr="00800B55" w:rsidRDefault="005D697B" w:rsidP="00FB7E2F">
      <w:pPr>
        <w:spacing w:after="0" w:line="240" w:lineRule="auto"/>
        <w:jc w:val="center"/>
        <w:rPr>
          <w:rFonts w:ascii="Book Antiqua" w:hAnsi="Book Antiqua"/>
          <w:bCs/>
          <w:color w:val="000000"/>
          <w:sz w:val="20"/>
          <w:szCs w:val="20"/>
        </w:rPr>
      </w:pPr>
    </w:p>
    <w:p w:rsidR="00FB7E2F" w:rsidRPr="00671962" w:rsidRDefault="00FB7E2F" w:rsidP="005D697B">
      <w:pPr>
        <w:spacing w:after="240" w:line="240" w:lineRule="auto"/>
        <w:jc w:val="both"/>
        <w:rPr>
          <w:rFonts w:ascii="Book Antiqua" w:hAnsi="Book Antiqua"/>
          <w:b/>
          <w:bCs/>
          <w:color w:val="000000"/>
          <w:sz w:val="22"/>
          <w:szCs w:val="22"/>
        </w:rPr>
      </w:pPr>
      <w:r w:rsidRPr="00671962">
        <w:rPr>
          <w:rFonts w:ascii="Book Antiqua" w:hAnsi="Book Antiqua"/>
          <w:bCs/>
          <w:color w:val="000000"/>
          <w:sz w:val="22"/>
          <w:szCs w:val="22"/>
        </w:rPr>
        <w:t>Based on Figure 7, it is found that the types of samples that have high Ca</w:t>
      </w:r>
      <w:r w:rsidRPr="00671962">
        <w:rPr>
          <w:rFonts w:ascii="Book Antiqua" w:hAnsi="Book Antiqua"/>
          <w:bCs/>
          <w:color w:val="000000"/>
          <w:sz w:val="22"/>
          <w:szCs w:val="22"/>
          <w:vertAlign w:val="superscript"/>
        </w:rPr>
        <w:t>2+</w:t>
      </w:r>
      <w:r w:rsidRPr="00671962">
        <w:rPr>
          <w:rFonts w:ascii="Book Antiqua" w:hAnsi="Book Antiqua"/>
          <w:bCs/>
          <w:color w:val="000000"/>
          <w:sz w:val="22"/>
          <w:szCs w:val="22"/>
        </w:rPr>
        <w:t xml:space="preserve"> </w:t>
      </w:r>
      <w:proofErr w:type="spellStart"/>
      <w:r w:rsidRPr="00671962">
        <w:rPr>
          <w:rFonts w:ascii="Book Antiqua" w:hAnsi="Book Antiqua"/>
          <w:bCs/>
          <w:color w:val="000000"/>
          <w:sz w:val="22"/>
          <w:szCs w:val="22"/>
        </w:rPr>
        <w:t>cations</w:t>
      </w:r>
      <w:proofErr w:type="spellEnd"/>
      <w:r w:rsidRPr="00671962">
        <w:rPr>
          <w:rFonts w:ascii="Book Antiqua" w:hAnsi="Book Antiqua"/>
          <w:bCs/>
          <w:color w:val="000000"/>
          <w:sz w:val="22"/>
          <w:szCs w:val="22"/>
        </w:rPr>
        <w:t xml:space="preserve"> are the water of </w:t>
      </w:r>
      <w:r w:rsidRPr="00671962">
        <w:rPr>
          <w:rFonts w:ascii="Book Antiqua" w:hAnsi="Book Antiqua"/>
          <w:sz w:val="22"/>
          <w:szCs w:val="22"/>
        </w:rPr>
        <w:t xml:space="preserve">Small </w:t>
      </w:r>
      <w:proofErr w:type="spellStart"/>
      <w:r w:rsidRPr="00671962">
        <w:rPr>
          <w:rFonts w:ascii="Book Antiqua" w:hAnsi="Book Antiqua"/>
          <w:sz w:val="22"/>
          <w:szCs w:val="22"/>
        </w:rPr>
        <w:t>Tolire</w:t>
      </w:r>
      <w:proofErr w:type="spellEnd"/>
      <w:r w:rsidRPr="00671962">
        <w:rPr>
          <w:rFonts w:ascii="Book Antiqua" w:hAnsi="Book Antiqua"/>
          <w:sz w:val="22"/>
          <w:szCs w:val="22"/>
        </w:rPr>
        <w:t xml:space="preserve"> Lake</w:t>
      </w:r>
      <w:r w:rsidRPr="00671962">
        <w:rPr>
          <w:rFonts w:ascii="Book Antiqua" w:hAnsi="Book Antiqua"/>
          <w:bCs/>
          <w:color w:val="000000"/>
          <w:sz w:val="22"/>
          <w:szCs w:val="22"/>
        </w:rPr>
        <w:t xml:space="preserve">, </w:t>
      </w:r>
      <w:r w:rsidRPr="00671962">
        <w:rPr>
          <w:rFonts w:ascii="Book Antiqua" w:hAnsi="Book Antiqua"/>
          <w:sz w:val="22"/>
          <w:szCs w:val="22"/>
        </w:rPr>
        <w:t xml:space="preserve">Big </w:t>
      </w:r>
      <w:proofErr w:type="spellStart"/>
      <w:r w:rsidRPr="00671962">
        <w:rPr>
          <w:rFonts w:ascii="Book Antiqua" w:hAnsi="Book Antiqua"/>
          <w:sz w:val="22"/>
          <w:szCs w:val="22"/>
        </w:rPr>
        <w:t>Tolire</w:t>
      </w:r>
      <w:proofErr w:type="spellEnd"/>
      <w:r w:rsidRPr="00671962">
        <w:rPr>
          <w:rFonts w:ascii="Book Antiqua" w:hAnsi="Book Antiqua"/>
          <w:sz w:val="22"/>
          <w:szCs w:val="22"/>
        </w:rPr>
        <w:t xml:space="preserve"> Lake</w:t>
      </w:r>
      <w:r w:rsidRPr="00671962">
        <w:rPr>
          <w:rFonts w:ascii="Book Antiqua" w:hAnsi="Book Antiqua"/>
          <w:bCs/>
          <w:color w:val="000000"/>
          <w:sz w:val="22"/>
          <w:szCs w:val="22"/>
        </w:rPr>
        <w:t xml:space="preserve"> and Lake </w:t>
      </w:r>
      <w:proofErr w:type="spellStart"/>
      <w:r w:rsidRPr="00671962">
        <w:rPr>
          <w:rFonts w:ascii="Book Antiqua" w:hAnsi="Book Antiqua"/>
          <w:bCs/>
          <w:color w:val="000000"/>
          <w:sz w:val="22"/>
          <w:szCs w:val="22"/>
        </w:rPr>
        <w:t>Ngade</w:t>
      </w:r>
      <w:proofErr w:type="spellEnd"/>
      <w:r w:rsidRPr="00671962">
        <w:rPr>
          <w:rFonts w:ascii="Book Antiqua" w:hAnsi="Book Antiqua"/>
          <w:bCs/>
          <w:color w:val="000000"/>
          <w:sz w:val="22"/>
          <w:szCs w:val="22"/>
        </w:rPr>
        <w:t>. The results obtained from the analysis using ion chromatography for water samples were 18.6 s/cm (</w:t>
      </w:r>
      <w:r w:rsidRPr="00671962">
        <w:rPr>
          <w:rFonts w:ascii="Book Antiqua" w:hAnsi="Book Antiqua"/>
          <w:sz w:val="22"/>
          <w:szCs w:val="22"/>
        </w:rPr>
        <w:t xml:space="preserve">Small </w:t>
      </w:r>
      <w:proofErr w:type="spellStart"/>
      <w:r w:rsidRPr="00671962">
        <w:rPr>
          <w:rFonts w:ascii="Book Antiqua" w:hAnsi="Book Antiqua"/>
          <w:sz w:val="22"/>
          <w:szCs w:val="22"/>
        </w:rPr>
        <w:t>Tolire</w:t>
      </w:r>
      <w:proofErr w:type="spellEnd"/>
      <w:r w:rsidRPr="00671962">
        <w:rPr>
          <w:rFonts w:ascii="Book Antiqua" w:hAnsi="Book Antiqua"/>
          <w:sz w:val="22"/>
          <w:szCs w:val="22"/>
        </w:rPr>
        <w:t xml:space="preserve"> Lake</w:t>
      </w:r>
      <w:r w:rsidRPr="00671962">
        <w:rPr>
          <w:rFonts w:ascii="Book Antiqua" w:hAnsi="Book Antiqua"/>
          <w:bCs/>
          <w:color w:val="000000"/>
          <w:sz w:val="22"/>
          <w:szCs w:val="22"/>
        </w:rPr>
        <w:t xml:space="preserve">), </w:t>
      </w:r>
      <w:proofErr w:type="gramStart"/>
      <w:r w:rsidRPr="00671962">
        <w:rPr>
          <w:rFonts w:ascii="Book Antiqua" w:hAnsi="Book Antiqua"/>
          <w:bCs/>
          <w:color w:val="000000"/>
          <w:sz w:val="22"/>
          <w:szCs w:val="22"/>
        </w:rPr>
        <w:t>13.2 s/cm (</w:t>
      </w:r>
      <w:r w:rsidRPr="00671962">
        <w:rPr>
          <w:rFonts w:ascii="Book Antiqua" w:hAnsi="Book Antiqua"/>
          <w:sz w:val="22"/>
          <w:szCs w:val="22"/>
        </w:rPr>
        <w:t xml:space="preserve">Big </w:t>
      </w:r>
      <w:proofErr w:type="spellStart"/>
      <w:r w:rsidRPr="00671962">
        <w:rPr>
          <w:rFonts w:ascii="Book Antiqua" w:hAnsi="Book Antiqua"/>
          <w:sz w:val="22"/>
          <w:szCs w:val="22"/>
        </w:rPr>
        <w:t>Tolire</w:t>
      </w:r>
      <w:proofErr w:type="spellEnd"/>
      <w:r w:rsidRPr="00671962">
        <w:rPr>
          <w:rFonts w:ascii="Book Antiqua" w:hAnsi="Book Antiqua"/>
          <w:sz w:val="22"/>
          <w:szCs w:val="22"/>
        </w:rPr>
        <w:t xml:space="preserve"> Lake</w:t>
      </w:r>
      <w:r w:rsidRPr="00671962">
        <w:rPr>
          <w:rFonts w:ascii="Book Antiqua" w:hAnsi="Book Antiqua"/>
          <w:bCs/>
          <w:color w:val="000000"/>
          <w:sz w:val="22"/>
          <w:szCs w:val="22"/>
        </w:rPr>
        <w:t>),</w:t>
      </w:r>
      <w:proofErr w:type="gramEnd"/>
      <w:r w:rsidRPr="00671962">
        <w:rPr>
          <w:rFonts w:ascii="Book Antiqua" w:hAnsi="Book Antiqua"/>
          <w:bCs/>
          <w:color w:val="000000"/>
          <w:sz w:val="22"/>
          <w:szCs w:val="22"/>
        </w:rPr>
        <w:t xml:space="preserve"> and 4.8 s/cm (Lake </w:t>
      </w:r>
      <w:proofErr w:type="spellStart"/>
      <w:r w:rsidRPr="00671962">
        <w:rPr>
          <w:rFonts w:ascii="Book Antiqua" w:hAnsi="Book Antiqua"/>
          <w:bCs/>
          <w:color w:val="000000"/>
          <w:sz w:val="22"/>
          <w:szCs w:val="22"/>
        </w:rPr>
        <w:t>Ngade</w:t>
      </w:r>
      <w:proofErr w:type="spellEnd"/>
      <w:r w:rsidRPr="00671962">
        <w:rPr>
          <w:rFonts w:ascii="Book Antiqua" w:hAnsi="Book Antiqua"/>
          <w:bCs/>
          <w:color w:val="000000"/>
          <w:sz w:val="22"/>
          <w:szCs w:val="22"/>
        </w:rPr>
        <w:t>). As for the results of the sample chromatogram, namely y = 6.900x - 1.564 and R</w:t>
      </w:r>
      <w:r w:rsidRPr="00671962">
        <w:rPr>
          <w:rFonts w:ascii="Book Antiqua" w:hAnsi="Book Antiqua"/>
          <w:bCs/>
          <w:color w:val="000000"/>
          <w:sz w:val="22"/>
          <w:szCs w:val="22"/>
          <w:vertAlign w:val="superscript"/>
        </w:rPr>
        <w:t>2</w:t>
      </w:r>
      <w:r w:rsidRPr="00671962">
        <w:rPr>
          <w:rFonts w:ascii="Book Antiqua" w:hAnsi="Book Antiqua"/>
          <w:bCs/>
          <w:color w:val="000000"/>
          <w:sz w:val="22"/>
          <w:szCs w:val="22"/>
        </w:rPr>
        <w:t xml:space="preserve"> = 0.984. Ca</w:t>
      </w:r>
      <w:r w:rsidRPr="00671962">
        <w:rPr>
          <w:rFonts w:ascii="Book Antiqua" w:hAnsi="Book Antiqua"/>
          <w:bCs/>
          <w:color w:val="000000"/>
          <w:sz w:val="22"/>
          <w:szCs w:val="22"/>
          <w:vertAlign w:val="superscript"/>
        </w:rPr>
        <w:t>2+</w:t>
      </w:r>
      <w:r w:rsidRPr="00671962">
        <w:rPr>
          <w:rFonts w:ascii="Book Antiqua" w:hAnsi="Book Antiqua"/>
          <w:bCs/>
          <w:color w:val="000000"/>
          <w:sz w:val="22"/>
          <w:szCs w:val="22"/>
        </w:rPr>
        <w:t xml:space="preserve"> ions were found in the </w:t>
      </w:r>
      <w:proofErr w:type="spellStart"/>
      <w:r w:rsidRPr="00671962">
        <w:rPr>
          <w:rFonts w:ascii="Book Antiqua" w:hAnsi="Book Antiqua"/>
          <w:bCs/>
          <w:color w:val="000000"/>
          <w:sz w:val="22"/>
          <w:szCs w:val="22"/>
        </w:rPr>
        <w:t>Ngade</w:t>
      </w:r>
      <w:proofErr w:type="spellEnd"/>
      <w:r w:rsidRPr="00671962">
        <w:rPr>
          <w:rFonts w:ascii="Book Antiqua" w:hAnsi="Book Antiqua"/>
          <w:bCs/>
          <w:color w:val="000000"/>
          <w:sz w:val="22"/>
          <w:szCs w:val="22"/>
        </w:rPr>
        <w:t xml:space="preserve"> </w:t>
      </w:r>
      <w:proofErr w:type="gramStart"/>
      <w:r w:rsidRPr="00671962">
        <w:rPr>
          <w:rFonts w:ascii="Book Antiqua" w:hAnsi="Book Antiqua"/>
          <w:bCs/>
          <w:color w:val="000000"/>
          <w:sz w:val="22"/>
          <w:szCs w:val="22"/>
        </w:rPr>
        <w:t>lake</w:t>
      </w:r>
      <w:proofErr w:type="gramEnd"/>
      <w:r w:rsidRPr="00671962">
        <w:rPr>
          <w:rFonts w:ascii="Book Antiqua" w:hAnsi="Book Antiqua"/>
          <w:bCs/>
          <w:color w:val="000000"/>
          <w:sz w:val="22"/>
          <w:szCs w:val="22"/>
        </w:rPr>
        <w:t xml:space="preserve"> samples because they contain many types of pollution such as domestic, agricultural and industrial wastes around the waters. As it is known that North Maluku is one of the provinces in Indonesia whose pollution levels are increasing because many people who live around the lake area build restaurant and residential industries </w:t>
      </w:r>
      <w:r w:rsidRPr="00671962">
        <w:rPr>
          <w:rFonts w:ascii="Book Antiqua" w:hAnsi="Book Antiqua"/>
          <w:bCs/>
          <w:color w:val="000000"/>
          <w:sz w:val="22"/>
          <w:szCs w:val="22"/>
        </w:rPr>
        <w:fldChar w:fldCharType="begin" w:fldLock="1"/>
      </w:r>
      <w:r w:rsidR="005F27ED">
        <w:rPr>
          <w:rFonts w:ascii="Book Antiqua" w:hAnsi="Book Antiqua"/>
          <w:bCs/>
          <w:color w:val="000000"/>
          <w:sz w:val="22"/>
          <w:szCs w:val="22"/>
        </w:rPr>
        <w:instrText>ADDIN CSL_CITATION {"citationItems":[{"id":"ITEM-1","itemData":{"DOI":"10.33387/tjp.v9i1.1744","ISSN":"1978-6107","author":[{"dropping-particle":"","family":"Amin","given":"Muhammad","non-dropping-particle":"","parse-names":false,"suffix":""}],"container-title":"Techno: Jurnal Penelitian","id":"ITEM-1","issue":"1","issued":{"date-parts":[["2020"]]},"page":"287","title":"Penentuan Secara Serempak Kadar Minor Anion (F-, Cl-, NO2-, Br-, NO3-, SO42– dan PO43-) dalam Sampel Air Botol Kemasan dengan Teknik Kromatografi Ion Kinerja Tinggi","type":"article-journal","volume":"9"},"uris":["http://www.mendeley.com/documents/?uuid=113308ef-3414-41c2-aff2-f2ba038f3838"]}],"mendeley":{"formattedCitation":"(Amin, 2020)","plainTextFormattedCitation":"(Amin, 2020)","previouslyFormattedCitation":"[13]"},"properties":{"noteIndex":0},"schema":"https://github.com/citation-style-language/schema/raw/master/csl-citation.json"}</w:instrText>
      </w:r>
      <w:r w:rsidRPr="00671962">
        <w:rPr>
          <w:rFonts w:ascii="Book Antiqua" w:hAnsi="Book Antiqua"/>
          <w:bCs/>
          <w:color w:val="000000"/>
          <w:sz w:val="22"/>
          <w:szCs w:val="22"/>
        </w:rPr>
        <w:fldChar w:fldCharType="separate"/>
      </w:r>
      <w:r w:rsidR="005F27ED" w:rsidRPr="005F27ED">
        <w:rPr>
          <w:rFonts w:ascii="Book Antiqua" w:hAnsi="Book Antiqua"/>
          <w:bCs/>
          <w:noProof/>
          <w:color w:val="000000"/>
          <w:sz w:val="22"/>
          <w:szCs w:val="22"/>
        </w:rPr>
        <w:t>(Amin, 2020)</w:t>
      </w:r>
      <w:r w:rsidRPr="00671962">
        <w:rPr>
          <w:rFonts w:ascii="Book Antiqua" w:hAnsi="Book Antiqua"/>
          <w:bCs/>
          <w:color w:val="000000"/>
          <w:sz w:val="22"/>
          <w:szCs w:val="22"/>
        </w:rPr>
        <w:fldChar w:fldCharType="end"/>
      </w:r>
      <w:r w:rsidRPr="00671962">
        <w:rPr>
          <w:rFonts w:ascii="Book Antiqua" w:hAnsi="Book Antiqua"/>
          <w:b/>
          <w:bCs/>
          <w:color w:val="000000"/>
          <w:sz w:val="22"/>
          <w:szCs w:val="22"/>
        </w:rPr>
        <w:t>.</w:t>
      </w:r>
    </w:p>
    <w:p w:rsidR="00FB7E2F" w:rsidRPr="00044AB2" w:rsidRDefault="00FB7E2F" w:rsidP="00FB7E2F">
      <w:pPr>
        <w:spacing w:after="0" w:line="240" w:lineRule="auto"/>
        <w:jc w:val="center"/>
        <w:rPr>
          <w:bCs/>
          <w:color w:val="000000"/>
          <w:sz w:val="22"/>
          <w:szCs w:val="22"/>
        </w:rPr>
      </w:pPr>
      <w:proofErr w:type="gramStart"/>
      <w:r w:rsidRPr="00044AB2">
        <w:rPr>
          <w:bCs/>
          <w:color w:val="000000"/>
          <w:sz w:val="22"/>
          <w:szCs w:val="22"/>
        </w:rPr>
        <w:t>Table 7.</w:t>
      </w:r>
      <w:proofErr w:type="gramEnd"/>
      <w:r w:rsidRPr="00044AB2">
        <w:rPr>
          <w:bCs/>
          <w:color w:val="000000"/>
          <w:sz w:val="22"/>
          <w:szCs w:val="22"/>
        </w:rPr>
        <w:t xml:space="preserve"> Results of recapitulation of Ca</w:t>
      </w:r>
      <w:r w:rsidRPr="00044AB2">
        <w:rPr>
          <w:bCs/>
          <w:color w:val="000000"/>
          <w:sz w:val="22"/>
          <w:szCs w:val="22"/>
          <w:vertAlign w:val="superscript"/>
        </w:rPr>
        <w:t>2+</w:t>
      </w:r>
      <w:r w:rsidRPr="00044AB2">
        <w:rPr>
          <w:bCs/>
          <w:color w:val="000000"/>
          <w:sz w:val="22"/>
          <w:szCs w:val="22"/>
        </w:rPr>
        <w:t xml:space="preserve"> ion concentration in samples based </w:t>
      </w:r>
    </w:p>
    <w:p w:rsidR="00FB7E2F" w:rsidRPr="00044AB2" w:rsidRDefault="00FB7E2F" w:rsidP="00FB7E2F">
      <w:pPr>
        <w:spacing w:after="0" w:line="240" w:lineRule="auto"/>
        <w:jc w:val="center"/>
        <w:rPr>
          <w:bCs/>
          <w:color w:val="000000"/>
          <w:sz w:val="22"/>
          <w:szCs w:val="22"/>
        </w:rPr>
      </w:pPr>
      <w:proofErr w:type="gramStart"/>
      <w:r w:rsidRPr="00044AB2">
        <w:rPr>
          <w:bCs/>
          <w:color w:val="000000"/>
          <w:sz w:val="22"/>
          <w:szCs w:val="22"/>
        </w:rPr>
        <w:t>on</w:t>
      </w:r>
      <w:proofErr w:type="gramEnd"/>
      <w:r w:rsidRPr="00044AB2">
        <w:rPr>
          <w:bCs/>
          <w:color w:val="000000"/>
          <w:sz w:val="22"/>
          <w:szCs w:val="22"/>
        </w:rPr>
        <w:t xml:space="preserve"> peak height and peak area data</w:t>
      </w:r>
    </w:p>
    <w:tbl>
      <w:tblPr>
        <w:tblStyle w:val="TableGrid"/>
        <w:tblW w:w="0" w:type="auto"/>
        <w:jc w:val="center"/>
        <w:tblInd w:w="91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3150"/>
        <w:gridCol w:w="3870"/>
      </w:tblGrid>
      <w:tr w:rsidR="00FB7E2F" w:rsidRPr="00044AB2" w:rsidTr="005F27ED">
        <w:trPr>
          <w:jc w:val="center"/>
        </w:trPr>
        <w:tc>
          <w:tcPr>
            <w:tcW w:w="3150" w:type="dxa"/>
            <w:tcBorders>
              <w:bottom w:val="single" w:sz="4" w:space="0" w:color="000000" w:themeColor="text1"/>
            </w:tcBorders>
            <w:vAlign w:val="center"/>
          </w:tcPr>
          <w:p w:rsidR="00FB7E2F" w:rsidRPr="00E01A9F" w:rsidRDefault="00103223" w:rsidP="0050324D">
            <w:pPr>
              <w:spacing w:after="0" w:line="360" w:lineRule="auto"/>
              <w:jc w:val="center"/>
              <w:rPr>
                <w:b/>
                <w:sz w:val="22"/>
                <w:szCs w:val="22"/>
              </w:rPr>
            </w:pPr>
            <w:r w:rsidRPr="00E01A9F">
              <w:rPr>
                <w:b/>
                <w:sz w:val="22"/>
                <w:szCs w:val="22"/>
              </w:rPr>
              <w:t>Sample</w:t>
            </w:r>
          </w:p>
        </w:tc>
        <w:tc>
          <w:tcPr>
            <w:tcW w:w="3870" w:type="dxa"/>
            <w:tcBorders>
              <w:bottom w:val="single" w:sz="4" w:space="0" w:color="000000" w:themeColor="text1"/>
            </w:tcBorders>
            <w:vAlign w:val="center"/>
          </w:tcPr>
          <w:p w:rsidR="00FB7E2F" w:rsidRPr="00E01A9F" w:rsidRDefault="00FB7E2F" w:rsidP="0050324D">
            <w:pPr>
              <w:spacing w:after="0" w:line="360" w:lineRule="auto"/>
              <w:jc w:val="center"/>
              <w:rPr>
                <w:b/>
                <w:sz w:val="22"/>
                <w:szCs w:val="22"/>
              </w:rPr>
            </w:pPr>
            <w:r w:rsidRPr="00E01A9F">
              <w:rPr>
                <w:b/>
                <w:sz w:val="22"/>
                <w:szCs w:val="22"/>
              </w:rPr>
              <w:t>Ca</w:t>
            </w:r>
            <w:r w:rsidRPr="00E01A9F">
              <w:rPr>
                <w:b/>
                <w:sz w:val="22"/>
                <w:szCs w:val="22"/>
                <w:vertAlign w:val="superscript"/>
              </w:rPr>
              <w:t>2+</w:t>
            </w:r>
            <w:r w:rsidRPr="00E01A9F">
              <w:rPr>
                <w:b/>
                <w:sz w:val="22"/>
                <w:szCs w:val="22"/>
              </w:rPr>
              <w:t xml:space="preserve"> Ion Concentration (ppm)</w:t>
            </w:r>
          </w:p>
        </w:tc>
      </w:tr>
      <w:tr w:rsidR="00FB7E2F" w:rsidRPr="00044AB2" w:rsidTr="009F037E">
        <w:trPr>
          <w:trHeight w:val="292"/>
          <w:jc w:val="center"/>
        </w:trPr>
        <w:tc>
          <w:tcPr>
            <w:tcW w:w="3150" w:type="dxa"/>
            <w:tcBorders>
              <w:bottom w:val="single" w:sz="4" w:space="0" w:color="auto"/>
              <w:right w:val="single" w:sz="4" w:space="0" w:color="auto"/>
            </w:tcBorders>
            <w:vAlign w:val="center"/>
          </w:tcPr>
          <w:p w:rsidR="00FB7E2F" w:rsidRPr="00044AB2" w:rsidRDefault="00FB7E2F" w:rsidP="00530645">
            <w:pPr>
              <w:spacing w:after="0"/>
              <w:rPr>
                <w:sz w:val="22"/>
                <w:szCs w:val="22"/>
              </w:rPr>
            </w:pPr>
            <w:proofErr w:type="spellStart"/>
            <w:r w:rsidRPr="00044AB2">
              <w:rPr>
                <w:sz w:val="22"/>
                <w:szCs w:val="22"/>
              </w:rPr>
              <w:t>Ngade</w:t>
            </w:r>
            <w:proofErr w:type="spellEnd"/>
            <w:r w:rsidRPr="00044AB2">
              <w:rPr>
                <w:sz w:val="22"/>
                <w:szCs w:val="22"/>
              </w:rPr>
              <w:t xml:space="preserve"> Lake</w:t>
            </w:r>
          </w:p>
        </w:tc>
        <w:tc>
          <w:tcPr>
            <w:tcW w:w="3870" w:type="dxa"/>
            <w:tcBorders>
              <w:left w:val="single" w:sz="4" w:space="0" w:color="auto"/>
              <w:bottom w:val="single" w:sz="4" w:space="0" w:color="auto"/>
            </w:tcBorders>
            <w:vAlign w:val="center"/>
          </w:tcPr>
          <w:p w:rsidR="00FB7E2F" w:rsidRPr="00044AB2" w:rsidRDefault="00FB7E2F" w:rsidP="00530645">
            <w:pPr>
              <w:pStyle w:val="ListParagraph"/>
              <w:spacing w:after="0"/>
              <w:ind w:left="0"/>
              <w:jc w:val="center"/>
              <w:rPr>
                <w:rFonts w:ascii="Times New Roman" w:hAnsi="Times New Roman"/>
                <w:sz w:val="22"/>
                <w:szCs w:val="22"/>
                <w:lang w:val="en-ID"/>
              </w:rPr>
            </w:pPr>
            <w:r w:rsidRPr="00044AB2">
              <w:rPr>
                <w:rFonts w:ascii="Times New Roman" w:hAnsi="Times New Roman"/>
                <w:sz w:val="22"/>
                <w:szCs w:val="22"/>
                <w:lang w:val="en-ID"/>
              </w:rPr>
              <w:t>1.259</w:t>
            </w:r>
          </w:p>
        </w:tc>
      </w:tr>
      <w:tr w:rsidR="009F037E" w:rsidRPr="00044AB2" w:rsidTr="009F037E">
        <w:trPr>
          <w:trHeight w:val="308"/>
          <w:jc w:val="center"/>
        </w:trPr>
        <w:tc>
          <w:tcPr>
            <w:tcW w:w="3150" w:type="dxa"/>
            <w:tcBorders>
              <w:top w:val="single" w:sz="4" w:space="0" w:color="auto"/>
              <w:bottom w:val="single" w:sz="4" w:space="0" w:color="auto"/>
              <w:right w:val="single" w:sz="4" w:space="0" w:color="auto"/>
            </w:tcBorders>
            <w:vAlign w:val="center"/>
          </w:tcPr>
          <w:p w:rsidR="009F037E" w:rsidRPr="00044AB2" w:rsidRDefault="009F037E" w:rsidP="00530645">
            <w:pPr>
              <w:spacing w:after="0"/>
              <w:rPr>
                <w:sz w:val="22"/>
                <w:szCs w:val="22"/>
              </w:rPr>
            </w:pPr>
            <w:r w:rsidRPr="00044AB2">
              <w:rPr>
                <w:sz w:val="22"/>
                <w:szCs w:val="22"/>
              </w:rPr>
              <w:t xml:space="preserve">Big </w:t>
            </w:r>
            <w:proofErr w:type="spellStart"/>
            <w:r w:rsidRPr="00044AB2">
              <w:rPr>
                <w:sz w:val="22"/>
                <w:szCs w:val="22"/>
              </w:rPr>
              <w:t>Tolire</w:t>
            </w:r>
            <w:proofErr w:type="spellEnd"/>
            <w:r w:rsidRPr="00044AB2">
              <w:rPr>
                <w:sz w:val="22"/>
                <w:szCs w:val="22"/>
              </w:rPr>
              <w:t xml:space="preserve"> Lake</w:t>
            </w:r>
          </w:p>
        </w:tc>
        <w:tc>
          <w:tcPr>
            <w:tcW w:w="3870" w:type="dxa"/>
            <w:tcBorders>
              <w:top w:val="single" w:sz="4" w:space="0" w:color="auto"/>
              <w:left w:val="single" w:sz="4" w:space="0" w:color="auto"/>
              <w:bottom w:val="single" w:sz="4" w:space="0" w:color="auto"/>
            </w:tcBorders>
            <w:vAlign w:val="center"/>
          </w:tcPr>
          <w:p w:rsidR="009F037E" w:rsidRPr="00044AB2" w:rsidRDefault="009F037E" w:rsidP="00530645">
            <w:pPr>
              <w:pStyle w:val="ListParagraph"/>
              <w:spacing w:after="0"/>
              <w:ind w:left="0"/>
              <w:jc w:val="center"/>
              <w:rPr>
                <w:rFonts w:ascii="Times New Roman" w:hAnsi="Times New Roman"/>
                <w:sz w:val="22"/>
                <w:szCs w:val="22"/>
                <w:lang w:val="en-ID"/>
              </w:rPr>
            </w:pPr>
            <w:r w:rsidRPr="00044AB2">
              <w:rPr>
                <w:rFonts w:ascii="Times New Roman" w:hAnsi="Times New Roman"/>
                <w:sz w:val="22"/>
                <w:szCs w:val="22"/>
                <w:lang w:val="en-ID"/>
              </w:rPr>
              <w:t>3.410</w:t>
            </w:r>
          </w:p>
        </w:tc>
      </w:tr>
      <w:tr w:rsidR="009F037E" w:rsidRPr="00044AB2" w:rsidTr="009F037E">
        <w:trPr>
          <w:trHeight w:val="267"/>
          <w:jc w:val="center"/>
        </w:trPr>
        <w:tc>
          <w:tcPr>
            <w:tcW w:w="3150" w:type="dxa"/>
            <w:tcBorders>
              <w:top w:val="single" w:sz="4" w:space="0" w:color="auto"/>
              <w:right w:val="single" w:sz="4" w:space="0" w:color="auto"/>
            </w:tcBorders>
            <w:vAlign w:val="center"/>
          </w:tcPr>
          <w:p w:rsidR="009F037E" w:rsidRPr="00044AB2" w:rsidRDefault="009F037E" w:rsidP="00530645">
            <w:pPr>
              <w:spacing w:after="0"/>
              <w:rPr>
                <w:sz w:val="22"/>
                <w:szCs w:val="22"/>
              </w:rPr>
            </w:pPr>
            <w:r w:rsidRPr="00044AB2">
              <w:rPr>
                <w:sz w:val="22"/>
                <w:szCs w:val="22"/>
              </w:rPr>
              <w:t xml:space="preserve">Small </w:t>
            </w:r>
            <w:proofErr w:type="spellStart"/>
            <w:r w:rsidRPr="00044AB2">
              <w:rPr>
                <w:sz w:val="22"/>
                <w:szCs w:val="22"/>
              </w:rPr>
              <w:t>Tolire</w:t>
            </w:r>
            <w:proofErr w:type="spellEnd"/>
            <w:r w:rsidRPr="00044AB2">
              <w:rPr>
                <w:sz w:val="22"/>
                <w:szCs w:val="22"/>
              </w:rPr>
              <w:t xml:space="preserve"> Lake</w:t>
            </w:r>
          </w:p>
        </w:tc>
        <w:tc>
          <w:tcPr>
            <w:tcW w:w="3870" w:type="dxa"/>
            <w:tcBorders>
              <w:top w:val="single" w:sz="4" w:space="0" w:color="auto"/>
              <w:left w:val="single" w:sz="4" w:space="0" w:color="auto"/>
            </w:tcBorders>
            <w:vAlign w:val="center"/>
          </w:tcPr>
          <w:p w:rsidR="009F037E" w:rsidRPr="00044AB2" w:rsidRDefault="009F037E" w:rsidP="00530645">
            <w:pPr>
              <w:pStyle w:val="ListParagraph"/>
              <w:spacing w:after="0"/>
              <w:ind w:left="0"/>
              <w:jc w:val="center"/>
              <w:rPr>
                <w:rFonts w:ascii="Times New Roman" w:hAnsi="Times New Roman"/>
                <w:sz w:val="22"/>
                <w:szCs w:val="22"/>
                <w:lang w:val="en-ID"/>
              </w:rPr>
            </w:pPr>
            <w:r w:rsidRPr="00044AB2">
              <w:rPr>
                <w:rFonts w:ascii="Times New Roman" w:hAnsi="Times New Roman"/>
                <w:sz w:val="22"/>
                <w:szCs w:val="22"/>
                <w:lang w:val="en-ID"/>
              </w:rPr>
              <w:t>6.154</w:t>
            </w:r>
          </w:p>
        </w:tc>
      </w:tr>
    </w:tbl>
    <w:p w:rsidR="00FB7E2F" w:rsidRPr="00782023" w:rsidRDefault="00FB7E2F" w:rsidP="00FB7E2F">
      <w:pPr>
        <w:pStyle w:val="NormalWeb"/>
        <w:spacing w:before="0" w:beforeAutospacing="0" w:after="0" w:afterAutospacing="0"/>
        <w:jc w:val="both"/>
        <w:rPr>
          <w:sz w:val="20"/>
          <w:szCs w:val="20"/>
        </w:rPr>
      </w:pPr>
    </w:p>
    <w:p w:rsidR="00FB7E2F" w:rsidRDefault="00FB7E2F" w:rsidP="005D697B">
      <w:pPr>
        <w:pStyle w:val="NormalWeb"/>
        <w:spacing w:before="0" w:beforeAutospacing="0" w:after="0" w:afterAutospacing="0" w:line="240" w:lineRule="auto"/>
        <w:jc w:val="both"/>
        <w:rPr>
          <w:rFonts w:ascii="Book Antiqua" w:hAnsi="Book Antiqua"/>
          <w:bCs/>
          <w:color w:val="000000"/>
          <w:sz w:val="22"/>
          <w:szCs w:val="22"/>
        </w:rPr>
      </w:pPr>
      <w:r>
        <w:rPr>
          <w:rFonts w:ascii="Book Antiqua" w:hAnsi="Book Antiqua"/>
          <w:bCs/>
          <w:color w:val="000000"/>
          <w:sz w:val="22"/>
          <w:szCs w:val="22"/>
        </w:rPr>
        <w:t>Based on table 7</w:t>
      </w:r>
      <w:r w:rsidRPr="00E97AD4">
        <w:rPr>
          <w:rFonts w:ascii="Book Antiqua" w:hAnsi="Book Antiqua"/>
          <w:bCs/>
          <w:color w:val="000000"/>
          <w:sz w:val="22"/>
          <w:szCs w:val="22"/>
        </w:rPr>
        <w:t xml:space="preserve"> the concentration of Ca</w:t>
      </w:r>
      <w:r w:rsidRPr="00520C76">
        <w:rPr>
          <w:rFonts w:ascii="Book Antiqua" w:hAnsi="Book Antiqua"/>
          <w:bCs/>
          <w:color w:val="000000"/>
          <w:sz w:val="22"/>
          <w:szCs w:val="22"/>
          <w:vertAlign w:val="superscript"/>
        </w:rPr>
        <w:t>2+</w:t>
      </w:r>
      <w:r w:rsidRPr="00E97AD4">
        <w:rPr>
          <w:rFonts w:ascii="Book Antiqua" w:hAnsi="Book Antiqua"/>
          <w:bCs/>
          <w:color w:val="000000"/>
          <w:sz w:val="22"/>
          <w:szCs w:val="22"/>
        </w:rPr>
        <w:t xml:space="preserve"> ions in the sample has different concentration results from each sample, namely for Lake </w:t>
      </w:r>
      <w:proofErr w:type="spellStart"/>
      <w:r w:rsidRPr="00E97AD4">
        <w:rPr>
          <w:rFonts w:ascii="Book Antiqua" w:hAnsi="Book Antiqua"/>
          <w:bCs/>
          <w:color w:val="000000"/>
          <w:sz w:val="22"/>
          <w:szCs w:val="22"/>
        </w:rPr>
        <w:t>Ngade</w:t>
      </w:r>
      <w:proofErr w:type="spellEnd"/>
      <w:r w:rsidRPr="00E97AD4">
        <w:rPr>
          <w:rFonts w:ascii="Book Antiqua" w:hAnsi="Book Antiqua"/>
          <w:bCs/>
          <w:color w:val="000000"/>
          <w:sz w:val="22"/>
          <w:szCs w:val="22"/>
        </w:rPr>
        <w:t xml:space="preserve"> water the concentration value is 1.259 ppm, </w:t>
      </w:r>
      <w:r w:rsidRPr="00874DC8">
        <w:rPr>
          <w:rFonts w:ascii="Book Antiqua" w:hAnsi="Book Antiqua"/>
          <w:sz w:val="22"/>
          <w:szCs w:val="22"/>
        </w:rPr>
        <w:lastRenderedPageBreak/>
        <w:t xml:space="preserve">Big </w:t>
      </w:r>
      <w:proofErr w:type="spellStart"/>
      <w:r w:rsidRPr="00874DC8">
        <w:rPr>
          <w:rFonts w:ascii="Book Antiqua" w:hAnsi="Book Antiqua"/>
          <w:sz w:val="22"/>
          <w:szCs w:val="22"/>
        </w:rPr>
        <w:t>Tolire</w:t>
      </w:r>
      <w:proofErr w:type="spellEnd"/>
      <w:r w:rsidRPr="00874DC8">
        <w:rPr>
          <w:rFonts w:ascii="Book Antiqua" w:hAnsi="Book Antiqua"/>
          <w:sz w:val="22"/>
          <w:szCs w:val="22"/>
        </w:rPr>
        <w:t xml:space="preserve"> Lake</w:t>
      </w:r>
      <w:r w:rsidRPr="00874DC8">
        <w:rPr>
          <w:rFonts w:ascii="Book Antiqua" w:hAnsi="Book Antiqua"/>
          <w:bCs/>
          <w:color w:val="000000"/>
          <w:sz w:val="22"/>
          <w:szCs w:val="22"/>
        </w:rPr>
        <w:t xml:space="preserve"> water is 3,410 ppm and </w:t>
      </w:r>
      <w:r w:rsidRPr="00874DC8">
        <w:rPr>
          <w:rFonts w:ascii="Book Antiqua" w:hAnsi="Book Antiqua"/>
          <w:sz w:val="22"/>
          <w:szCs w:val="22"/>
        </w:rPr>
        <w:t xml:space="preserve">Small </w:t>
      </w:r>
      <w:proofErr w:type="spellStart"/>
      <w:r w:rsidRPr="00874DC8">
        <w:rPr>
          <w:rFonts w:ascii="Book Antiqua" w:hAnsi="Book Antiqua"/>
          <w:sz w:val="22"/>
          <w:szCs w:val="22"/>
        </w:rPr>
        <w:t>Tolire</w:t>
      </w:r>
      <w:proofErr w:type="spellEnd"/>
      <w:r w:rsidRPr="00874DC8">
        <w:rPr>
          <w:rFonts w:ascii="Book Antiqua" w:hAnsi="Book Antiqua"/>
          <w:sz w:val="22"/>
          <w:szCs w:val="22"/>
        </w:rPr>
        <w:t xml:space="preserve"> Lake</w:t>
      </w:r>
      <w:r w:rsidRPr="00874DC8">
        <w:rPr>
          <w:rFonts w:ascii="Book Antiqua" w:hAnsi="Book Antiqua"/>
          <w:bCs/>
          <w:color w:val="000000"/>
          <w:sz w:val="22"/>
          <w:szCs w:val="22"/>
        </w:rPr>
        <w:t xml:space="preserve"> is 6.154 ppm. There is a study conducted</w:t>
      </w:r>
      <w:r w:rsidRPr="00E97AD4">
        <w:rPr>
          <w:rFonts w:ascii="Book Antiqua" w:hAnsi="Book Antiqua"/>
          <w:bCs/>
          <w:color w:val="000000"/>
          <w:sz w:val="22"/>
          <w:szCs w:val="22"/>
        </w:rPr>
        <w:t xml:space="preserve"> by (</w:t>
      </w:r>
      <w:proofErr w:type="spellStart"/>
      <w:r w:rsidRPr="00E97AD4">
        <w:rPr>
          <w:rFonts w:ascii="Book Antiqua" w:hAnsi="Book Antiqua"/>
          <w:bCs/>
          <w:color w:val="000000"/>
          <w:sz w:val="22"/>
          <w:szCs w:val="22"/>
        </w:rPr>
        <w:t>Pujiastuti</w:t>
      </w:r>
      <w:proofErr w:type="spellEnd"/>
      <w:r w:rsidRPr="00E97AD4">
        <w:rPr>
          <w:rFonts w:ascii="Book Antiqua" w:hAnsi="Book Antiqua"/>
          <w:bCs/>
          <w:color w:val="000000"/>
          <w:sz w:val="22"/>
          <w:szCs w:val="22"/>
        </w:rPr>
        <w:t xml:space="preserve">, C. et al. 2019) that the more </w:t>
      </w:r>
      <w:proofErr w:type="spellStart"/>
      <w:r w:rsidRPr="00E97AD4">
        <w:rPr>
          <w:rFonts w:ascii="Book Antiqua" w:hAnsi="Book Antiqua"/>
          <w:bCs/>
          <w:color w:val="000000"/>
          <w:sz w:val="22"/>
          <w:szCs w:val="22"/>
        </w:rPr>
        <w:t>cation</w:t>
      </w:r>
      <w:proofErr w:type="spellEnd"/>
      <w:r w:rsidRPr="00E97AD4">
        <w:rPr>
          <w:rFonts w:ascii="Book Antiqua" w:hAnsi="Book Antiqua"/>
          <w:bCs/>
          <w:color w:val="000000"/>
          <w:sz w:val="22"/>
          <w:szCs w:val="22"/>
        </w:rPr>
        <w:t xml:space="preserve"> resins added with Ca</w:t>
      </w:r>
      <w:r w:rsidRPr="00520C76">
        <w:rPr>
          <w:rFonts w:ascii="Book Antiqua" w:hAnsi="Book Antiqua"/>
          <w:bCs/>
          <w:color w:val="000000"/>
          <w:sz w:val="22"/>
          <w:szCs w:val="22"/>
          <w:vertAlign w:val="superscript"/>
        </w:rPr>
        <w:t>2+</w:t>
      </w:r>
      <w:r w:rsidRPr="00E97AD4">
        <w:rPr>
          <w:rFonts w:ascii="Book Antiqua" w:hAnsi="Book Antiqua"/>
          <w:bCs/>
          <w:color w:val="000000"/>
          <w:sz w:val="22"/>
          <w:szCs w:val="22"/>
        </w:rPr>
        <w:t xml:space="preserve"> ions that are absorbed into the resin the greater the amount of resin, the greater the ability of the resin to absorb ions. The longer the contact time the Ca</w:t>
      </w:r>
      <w:r w:rsidRPr="00520C76">
        <w:rPr>
          <w:rFonts w:ascii="Book Antiqua" w:hAnsi="Book Antiqua"/>
          <w:bCs/>
          <w:color w:val="000000"/>
          <w:sz w:val="22"/>
          <w:szCs w:val="22"/>
          <w:vertAlign w:val="superscript"/>
        </w:rPr>
        <w:t>2+</w:t>
      </w:r>
      <w:r w:rsidRPr="00E97AD4">
        <w:rPr>
          <w:rFonts w:ascii="Book Antiqua" w:hAnsi="Book Antiqua"/>
          <w:bCs/>
          <w:color w:val="000000"/>
          <w:sz w:val="22"/>
          <w:szCs w:val="22"/>
        </w:rPr>
        <w:t xml:space="preserve"> ion absorbed is greater and exceeds the other ions. This is in accordance with the concept of ion selectivity, namely in ions that have the same valence ion, the greater the atomic weight of the ion, the higher will be absorbed into the resin.</w:t>
      </w:r>
    </w:p>
    <w:p w:rsidR="00FB7E2F" w:rsidRPr="00400FD2" w:rsidRDefault="00FB7E2F" w:rsidP="00FB7E2F">
      <w:pPr>
        <w:pStyle w:val="NormalWeb"/>
        <w:spacing w:before="0" w:beforeAutospacing="0" w:after="0" w:afterAutospacing="0"/>
        <w:jc w:val="both"/>
        <w:rPr>
          <w:rFonts w:ascii="Book Antiqua" w:hAnsi="Book Antiqua"/>
          <w:sz w:val="22"/>
          <w:szCs w:val="22"/>
        </w:rPr>
      </w:pPr>
    </w:p>
    <w:p w:rsidR="00A43727" w:rsidRPr="00CF1617" w:rsidRDefault="00A43727" w:rsidP="007A3222">
      <w:pPr>
        <w:pStyle w:val="NormalWeb"/>
        <w:spacing w:before="0" w:beforeAutospacing="0" w:after="0" w:afterAutospacing="0" w:line="240" w:lineRule="auto"/>
        <w:jc w:val="both"/>
        <w:rPr>
          <w:rFonts w:ascii="Book Antiqua" w:hAnsi="Book Antiqua"/>
          <w:bCs/>
          <w:color w:val="000000"/>
          <w:sz w:val="22"/>
          <w:szCs w:val="22"/>
        </w:rPr>
      </w:pPr>
      <w:r w:rsidRPr="00CF1617">
        <w:rPr>
          <w:rFonts w:ascii="Book Antiqua" w:hAnsi="Book Antiqua"/>
          <w:bCs/>
          <w:color w:val="000000"/>
          <w:sz w:val="22"/>
          <w:szCs w:val="22"/>
        </w:rPr>
        <w:t>Fe</w:t>
      </w:r>
      <w:r w:rsidRPr="00CF1617">
        <w:rPr>
          <w:rFonts w:ascii="Book Antiqua" w:hAnsi="Book Antiqua"/>
          <w:bCs/>
          <w:color w:val="000000"/>
          <w:sz w:val="22"/>
          <w:szCs w:val="22"/>
          <w:vertAlign w:val="superscript"/>
        </w:rPr>
        <w:t>3+</w:t>
      </w:r>
      <w:r w:rsidR="00B53B2F" w:rsidRPr="00CF1617">
        <w:rPr>
          <w:rFonts w:ascii="Book Antiqua" w:hAnsi="Book Antiqua"/>
          <w:bCs/>
          <w:color w:val="000000"/>
          <w:sz w:val="22"/>
          <w:szCs w:val="22"/>
        </w:rPr>
        <w:t xml:space="preserve"> Metal Ion Test with UV-Vis S</w:t>
      </w:r>
      <w:r w:rsidRPr="00CF1617">
        <w:rPr>
          <w:rFonts w:ascii="Book Antiqua" w:hAnsi="Book Antiqua"/>
          <w:bCs/>
          <w:color w:val="000000"/>
          <w:sz w:val="22"/>
          <w:szCs w:val="22"/>
        </w:rPr>
        <w:t>pectrophotometry</w:t>
      </w:r>
    </w:p>
    <w:p w:rsidR="00A43727" w:rsidRPr="00CF1617" w:rsidRDefault="00A43727" w:rsidP="007A3222">
      <w:pPr>
        <w:pStyle w:val="NormalWeb"/>
        <w:spacing w:before="0" w:beforeAutospacing="0" w:after="0" w:afterAutospacing="0" w:line="240" w:lineRule="auto"/>
        <w:jc w:val="both"/>
        <w:rPr>
          <w:rFonts w:ascii="Book Antiqua" w:hAnsi="Book Antiqua"/>
          <w:bCs/>
          <w:color w:val="000000"/>
          <w:sz w:val="22"/>
          <w:szCs w:val="22"/>
        </w:rPr>
      </w:pPr>
    </w:p>
    <w:p w:rsidR="00FB7E2F" w:rsidRPr="00A43727" w:rsidRDefault="00FB7E2F" w:rsidP="005D697B">
      <w:pPr>
        <w:pStyle w:val="NormalWeb"/>
        <w:spacing w:before="0" w:beforeAutospacing="0" w:after="0" w:afterAutospacing="0" w:line="240" w:lineRule="auto"/>
        <w:jc w:val="both"/>
        <w:rPr>
          <w:rFonts w:ascii="Book Antiqua" w:hAnsi="Book Antiqua"/>
          <w:bCs/>
          <w:i/>
          <w:color w:val="000000"/>
          <w:sz w:val="22"/>
          <w:szCs w:val="22"/>
        </w:rPr>
      </w:pPr>
      <w:r w:rsidRPr="00E97AD4">
        <w:rPr>
          <w:rFonts w:ascii="Book Antiqua" w:hAnsi="Book Antiqua"/>
          <w:bCs/>
          <w:color w:val="000000"/>
          <w:sz w:val="22"/>
          <w:szCs w:val="22"/>
        </w:rPr>
        <w:t>The Fe</w:t>
      </w:r>
      <w:r w:rsidRPr="00805A9C">
        <w:rPr>
          <w:rFonts w:ascii="Book Antiqua" w:hAnsi="Book Antiqua"/>
          <w:bCs/>
          <w:color w:val="000000"/>
          <w:sz w:val="22"/>
          <w:szCs w:val="22"/>
          <w:vertAlign w:val="superscript"/>
        </w:rPr>
        <w:t>3+</w:t>
      </w:r>
      <w:r w:rsidRPr="00E97AD4">
        <w:rPr>
          <w:rFonts w:ascii="Book Antiqua" w:hAnsi="Book Antiqua"/>
          <w:bCs/>
          <w:color w:val="000000"/>
          <w:sz w:val="22"/>
          <w:szCs w:val="22"/>
        </w:rPr>
        <w:t xml:space="preserve"> metal ion test was started by weighing 0.483 grams of FeCl</w:t>
      </w:r>
      <w:r w:rsidRPr="00520C76">
        <w:rPr>
          <w:rFonts w:ascii="Book Antiqua" w:hAnsi="Book Antiqua"/>
          <w:bCs/>
          <w:color w:val="000000"/>
          <w:sz w:val="22"/>
          <w:szCs w:val="22"/>
          <w:vertAlign w:val="subscript"/>
        </w:rPr>
        <w:t>3</w:t>
      </w:r>
      <w:r w:rsidRPr="00E97AD4">
        <w:rPr>
          <w:rFonts w:ascii="Book Antiqua" w:hAnsi="Book Antiqua"/>
          <w:bCs/>
          <w:color w:val="000000"/>
          <w:sz w:val="22"/>
          <w:szCs w:val="22"/>
        </w:rPr>
        <w:t>.6H</w:t>
      </w:r>
      <w:r w:rsidRPr="00520C76">
        <w:rPr>
          <w:rFonts w:ascii="Book Antiqua" w:hAnsi="Book Antiqua"/>
          <w:bCs/>
          <w:color w:val="000000"/>
          <w:sz w:val="22"/>
          <w:szCs w:val="22"/>
          <w:vertAlign w:val="subscript"/>
        </w:rPr>
        <w:t>2</w:t>
      </w:r>
      <w:r w:rsidRPr="00E97AD4">
        <w:rPr>
          <w:rFonts w:ascii="Book Antiqua" w:hAnsi="Book Antiqua"/>
          <w:bCs/>
          <w:color w:val="000000"/>
          <w:sz w:val="22"/>
          <w:szCs w:val="22"/>
        </w:rPr>
        <w:t>O crystals, 0.10 grams of 1,10-phenanthroline, 0.0235 grams of Na</w:t>
      </w:r>
      <w:r w:rsidRPr="00520C76">
        <w:rPr>
          <w:rFonts w:ascii="Book Antiqua" w:hAnsi="Book Antiqua"/>
          <w:bCs/>
          <w:color w:val="000000"/>
          <w:sz w:val="22"/>
          <w:szCs w:val="22"/>
          <w:vertAlign w:val="subscript"/>
        </w:rPr>
        <w:t>2</w:t>
      </w:r>
      <w:r w:rsidRPr="00E97AD4">
        <w:rPr>
          <w:rFonts w:ascii="Book Antiqua" w:hAnsi="Book Antiqua"/>
          <w:bCs/>
          <w:color w:val="000000"/>
          <w:sz w:val="22"/>
          <w:szCs w:val="22"/>
        </w:rPr>
        <w:t>S</w:t>
      </w:r>
      <w:r w:rsidRPr="00520C76">
        <w:rPr>
          <w:rFonts w:ascii="Book Antiqua" w:hAnsi="Book Antiqua"/>
          <w:bCs/>
          <w:color w:val="000000"/>
          <w:sz w:val="22"/>
          <w:szCs w:val="22"/>
          <w:vertAlign w:val="subscript"/>
        </w:rPr>
        <w:t>2</w:t>
      </w:r>
      <w:r w:rsidRPr="00E97AD4">
        <w:rPr>
          <w:rFonts w:ascii="Book Antiqua" w:hAnsi="Book Antiqua"/>
          <w:bCs/>
          <w:color w:val="000000"/>
          <w:sz w:val="22"/>
          <w:szCs w:val="22"/>
        </w:rPr>
        <w:t>O</w:t>
      </w:r>
      <w:r w:rsidRPr="00520C76">
        <w:rPr>
          <w:rFonts w:ascii="Book Antiqua" w:hAnsi="Book Antiqua"/>
          <w:bCs/>
          <w:color w:val="000000"/>
          <w:sz w:val="22"/>
          <w:szCs w:val="22"/>
          <w:vertAlign w:val="subscript"/>
        </w:rPr>
        <w:t>3</w:t>
      </w:r>
      <w:r w:rsidRPr="00E97AD4">
        <w:rPr>
          <w:rFonts w:ascii="Book Antiqua" w:hAnsi="Book Antiqua"/>
          <w:bCs/>
          <w:color w:val="000000"/>
          <w:sz w:val="22"/>
          <w:szCs w:val="22"/>
        </w:rPr>
        <w:t xml:space="preserve"> using a watch glass. Each of these crystals was put into a 100 mL and 50 mL volumetric flask, added with distilled water up to the mark and homogenized. As for the acetate buffer crystal or 3.97 grams of sodium acetate </w:t>
      </w:r>
      <w:proofErr w:type="spellStart"/>
      <w:r w:rsidRPr="00E97AD4">
        <w:rPr>
          <w:rFonts w:ascii="Book Antiqua" w:hAnsi="Book Antiqua"/>
          <w:bCs/>
          <w:color w:val="000000"/>
          <w:sz w:val="22"/>
          <w:szCs w:val="22"/>
        </w:rPr>
        <w:t>trihydrate</w:t>
      </w:r>
      <w:proofErr w:type="spellEnd"/>
      <w:r w:rsidRPr="00E97AD4">
        <w:rPr>
          <w:rFonts w:ascii="Book Antiqua" w:hAnsi="Book Antiqua"/>
          <w:bCs/>
          <w:color w:val="000000"/>
          <w:sz w:val="22"/>
          <w:szCs w:val="22"/>
        </w:rPr>
        <w:t>, put into a 50 mL volumetric flask, add 5 mL of glacial acetic acid and distilled water to the mark.</w:t>
      </w:r>
    </w:p>
    <w:p w:rsidR="00FB7E2F" w:rsidRPr="00E97AD4" w:rsidRDefault="00FB7E2F" w:rsidP="005D697B">
      <w:pPr>
        <w:pStyle w:val="NormalWeb"/>
        <w:spacing w:after="0" w:line="240" w:lineRule="auto"/>
        <w:jc w:val="both"/>
        <w:rPr>
          <w:rFonts w:ascii="Book Antiqua" w:hAnsi="Book Antiqua"/>
          <w:bCs/>
          <w:color w:val="000000"/>
          <w:sz w:val="22"/>
          <w:szCs w:val="22"/>
        </w:rPr>
      </w:pPr>
      <w:r w:rsidRPr="00E97AD4">
        <w:rPr>
          <w:rFonts w:ascii="Book Antiqua" w:hAnsi="Book Antiqua"/>
          <w:bCs/>
          <w:color w:val="000000"/>
          <w:sz w:val="22"/>
          <w:szCs w:val="22"/>
        </w:rPr>
        <w:t>Next, a standard solution of 100 ppm was taken by making several concentrations such as 1, 3, 5, and 7 ppm. The standard solutions used in this study were primary and secondary standard solutions. Primary standard solutions are standard solutions made from standard substances with very high purity which are generally supplied by NIST, NIBSC which is used for calibration of standard solutions made, while secondary calibration is a solution whose concentration is determined</w:t>
      </w:r>
      <w:r>
        <w:rPr>
          <w:rFonts w:ascii="Book Antiqua" w:hAnsi="Book Antiqua"/>
          <w:bCs/>
          <w:color w:val="000000"/>
          <w:sz w:val="22"/>
          <w:szCs w:val="22"/>
        </w:rPr>
        <w:t xml:space="preserve"> by reliable analytical methods </w:t>
      </w:r>
      <w:r>
        <w:rPr>
          <w:rFonts w:ascii="Book Antiqua" w:hAnsi="Book Antiqua"/>
          <w:bCs/>
          <w:color w:val="000000"/>
          <w:sz w:val="22"/>
          <w:szCs w:val="22"/>
        </w:rPr>
        <w:fldChar w:fldCharType="begin" w:fldLock="1"/>
      </w:r>
      <w:r w:rsidR="005F27ED">
        <w:rPr>
          <w:rFonts w:ascii="Book Antiqua" w:hAnsi="Book Antiqua"/>
          <w:bCs/>
          <w:color w:val="000000"/>
          <w:sz w:val="22"/>
          <w:szCs w:val="22"/>
        </w:rPr>
        <w:instrText>ADDIN CSL_CITATION {"citationItems":[{"id":"ITEM-1","itemData":{"DOI":"10.1002/qaj.325","ISSN":"10878378","abstract":"This document provides a general introduction to clarify the differences between quality control (QC) and quality assurance (QA). In addition it serves as a starting point for implementing a quality system approach within an organization. The paper offers practical guidance to the implementation of quality and the importance of QC in its relationship to QA. It can be used in conjunction with the various quality regulations or guidelines. Appendix A provides a table of examples of various activities, which will help guide the user to apply a quality system with both QC and QA aspects. It is important to note, however, that the items listed in the table are only examples and should not be regarded as the only way to set up a QC/QA system. Appendix A is based on the Good Laboratory Practice (GLP) quality system. In conclusion, QC is part of effective project management while QA assesses the effectiveness of the quality systems associated with the overall process. Copyright © 2005 John Wiley &amp; Sons, Ltd.","author":[{"dropping-particle":"","family":"Visschedijk","given":"Myriam","non-dropping-particle":"","parse-names":false,"suffix":""},{"dropping-particle":"","family":"Hendriks","given":"Rik","non-dropping-particle":"","parse-names":false,"suffix":""},{"dropping-particle":"","family":"Nuyts","given":"Katrien","non-dropping-particle":"","parse-names":false,"suffix":""}],"container-title":"Quality Assurance Journal","id":"ITEM-1","issue":"2","issued":{"date-parts":[["2005"]]},"page":"95-107","title":"How to set up and manage quality control and quality assurance","type":"article-journal","volume":"9"},"uris":["http://www.mendeley.com/documents/?uuid=bbf1bac7-ce34-47c4-9a77-da884f844853"]}],"mendeley":{"formattedCitation":"(Visschedijk et al., 2005)","plainTextFormattedCitation":"(Visschedijk et al., 2005)","previouslyFormattedCitation":"[14]"},"properties":{"noteIndex":0},"schema":"https://github.com/citation-style-language/schema/raw/master/csl-citation.json"}</w:instrText>
      </w:r>
      <w:r>
        <w:rPr>
          <w:rFonts w:ascii="Book Antiqua" w:hAnsi="Book Antiqua"/>
          <w:bCs/>
          <w:color w:val="000000"/>
          <w:sz w:val="22"/>
          <w:szCs w:val="22"/>
        </w:rPr>
        <w:fldChar w:fldCharType="separate"/>
      </w:r>
      <w:r w:rsidR="005F27ED" w:rsidRPr="005F27ED">
        <w:rPr>
          <w:rFonts w:ascii="Book Antiqua" w:hAnsi="Book Antiqua"/>
          <w:bCs/>
          <w:noProof/>
          <w:color w:val="000000"/>
          <w:sz w:val="22"/>
          <w:szCs w:val="22"/>
        </w:rPr>
        <w:t>(Visschedijk et al., 2005)</w:t>
      </w:r>
      <w:r>
        <w:rPr>
          <w:rFonts w:ascii="Book Antiqua" w:hAnsi="Book Antiqua"/>
          <w:bCs/>
          <w:color w:val="000000"/>
          <w:sz w:val="22"/>
          <w:szCs w:val="22"/>
        </w:rPr>
        <w:fldChar w:fldCharType="end"/>
      </w:r>
      <w:r w:rsidRPr="00E97AD4">
        <w:rPr>
          <w:rFonts w:ascii="Book Antiqua" w:hAnsi="Book Antiqua"/>
          <w:bCs/>
          <w:color w:val="000000"/>
          <w:sz w:val="22"/>
          <w:szCs w:val="22"/>
        </w:rPr>
        <w:t>. Then added Na</w:t>
      </w:r>
      <w:r w:rsidRPr="00874DC8">
        <w:rPr>
          <w:rFonts w:ascii="Book Antiqua" w:hAnsi="Book Antiqua"/>
          <w:bCs/>
          <w:color w:val="000000"/>
          <w:sz w:val="22"/>
          <w:szCs w:val="22"/>
          <w:vertAlign w:val="subscript"/>
        </w:rPr>
        <w:t>2</w:t>
      </w:r>
      <w:r w:rsidRPr="00E97AD4">
        <w:rPr>
          <w:rFonts w:ascii="Book Antiqua" w:hAnsi="Book Antiqua"/>
          <w:bCs/>
          <w:color w:val="000000"/>
          <w:sz w:val="22"/>
          <w:szCs w:val="22"/>
        </w:rPr>
        <w:t>S</w:t>
      </w:r>
      <w:r w:rsidRPr="00874DC8">
        <w:rPr>
          <w:rFonts w:ascii="Book Antiqua" w:hAnsi="Book Antiqua"/>
          <w:bCs/>
          <w:color w:val="000000"/>
          <w:sz w:val="22"/>
          <w:szCs w:val="22"/>
          <w:vertAlign w:val="subscript"/>
        </w:rPr>
        <w:t>2</w:t>
      </w:r>
      <w:r w:rsidRPr="00E97AD4">
        <w:rPr>
          <w:rFonts w:ascii="Book Antiqua" w:hAnsi="Book Antiqua"/>
          <w:bCs/>
          <w:color w:val="000000"/>
          <w:sz w:val="22"/>
          <w:szCs w:val="22"/>
        </w:rPr>
        <w:t>O</w:t>
      </w:r>
      <w:r w:rsidRPr="00874DC8">
        <w:rPr>
          <w:rFonts w:ascii="Book Antiqua" w:hAnsi="Book Antiqua"/>
          <w:bCs/>
          <w:color w:val="000000"/>
          <w:sz w:val="22"/>
          <w:szCs w:val="22"/>
          <w:vertAlign w:val="subscript"/>
        </w:rPr>
        <w:t>3</w:t>
      </w:r>
      <w:r w:rsidRPr="00E97AD4">
        <w:rPr>
          <w:rFonts w:ascii="Book Antiqua" w:hAnsi="Book Antiqua"/>
          <w:bCs/>
          <w:color w:val="000000"/>
          <w:sz w:val="22"/>
          <w:szCs w:val="22"/>
        </w:rPr>
        <w:t>, 1</w:t>
      </w:r>
      <w:proofErr w:type="gramStart"/>
      <w:r w:rsidRPr="00E97AD4">
        <w:rPr>
          <w:rFonts w:ascii="Book Antiqua" w:hAnsi="Book Antiqua"/>
          <w:bCs/>
          <w:color w:val="000000"/>
          <w:sz w:val="22"/>
          <w:szCs w:val="22"/>
        </w:rPr>
        <w:t>,10</w:t>
      </w:r>
      <w:proofErr w:type="gramEnd"/>
      <w:r w:rsidRPr="00E97AD4">
        <w:rPr>
          <w:rFonts w:ascii="Book Antiqua" w:hAnsi="Book Antiqua"/>
          <w:bCs/>
          <w:color w:val="000000"/>
          <w:sz w:val="22"/>
          <w:szCs w:val="22"/>
        </w:rPr>
        <w:t xml:space="preserve">-phenanthroline reagent, acetate buffer, acetone and </w:t>
      </w:r>
      <w:proofErr w:type="spellStart"/>
      <w:r w:rsidRPr="00E97AD4">
        <w:rPr>
          <w:rFonts w:ascii="Book Antiqua" w:hAnsi="Book Antiqua"/>
          <w:bCs/>
          <w:color w:val="000000"/>
          <w:sz w:val="22"/>
          <w:szCs w:val="22"/>
        </w:rPr>
        <w:t>aquade</w:t>
      </w:r>
      <w:proofErr w:type="spellEnd"/>
      <w:r w:rsidRPr="00E97AD4">
        <w:rPr>
          <w:rFonts w:ascii="Book Antiqua" w:hAnsi="Book Antiqua"/>
          <w:bCs/>
          <w:color w:val="000000"/>
          <w:sz w:val="22"/>
          <w:szCs w:val="22"/>
        </w:rPr>
        <w:t>. The existence of this reagent is in order to determine the solution used as an ingredient for a reaction to take place</w:t>
      </w:r>
      <w:r w:rsidRPr="00F03F52">
        <w:rPr>
          <w:rFonts w:ascii="Book Antiqua" w:hAnsi="Book Antiqua"/>
          <w:bCs/>
          <w:color w:val="000000"/>
          <w:sz w:val="22"/>
          <w:szCs w:val="22"/>
        </w:rPr>
        <w:t xml:space="preserve"> </w:t>
      </w:r>
      <w:r w:rsidRPr="00F03F52">
        <w:rPr>
          <w:rFonts w:ascii="Book Antiqua" w:hAnsi="Book Antiqua"/>
          <w:bCs/>
          <w:color w:val="000000"/>
          <w:sz w:val="22"/>
          <w:szCs w:val="22"/>
        </w:rPr>
        <w:fldChar w:fldCharType="begin" w:fldLock="1"/>
      </w:r>
      <w:r w:rsidR="005F27ED">
        <w:rPr>
          <w:rFonts w:ascii="Book Antiqua" w:hAnsi="Book Antiqua"/>
          <w:bCs/>
          <w:color w:val="000000"/>
          <w:sz w:val="22"/>
          <w:szCs w:val="22"/>
        </w:rPr>
        <w:instrText>ADDIN CSL_CITATION {"citationItems":[{"id":"ITEM-1","itemData":{"DOI":"10.1007/978-3-662-62439-5_9","ISBN":"9783642774799","abstract":"The π π* transition of conjugated double bonds is above ≈200 nm with typical intensities of the order of log ε ≈ 4. Its position can be estimated with the Woodward– Fieser rule.","author":[{"dropping-particle":"","family":"Pretsch","given":"Ernö","non-dropping-particle":"","parse-names":false,"suffix":""},{"dropping-particle":"","family":"Bühlmann","given":"Philippe","non-dropping-particle":"","parse-names":false,"suffix":""},{"dropping-particle":"","family":"Badertscher","given":"Martin","non-dropping-particle":"","parse-names":false,"suffix":""}],"container-title":"Structure Determination of Organic Compounds","id":"ITEM-1","issued":{"date-parts":[["2020"]]},"number-of-pages":"445-464","title":"UV/Vis Spectroscopy","type":"book"},"uris":["http://www.mendeley.com/documents/?uuid=0b3d2e22-b450-4cd4-8503-3922cd95cee5"]}],"mendeley":{"formattedCitation":"(Pretsch et al., 2020)","plainTextFormattedCitation":"(Pretsch et al., 2020)","previouslyFormattedCitation":"[15]"},"properties":{"noteIndex":0},"schema":"https://github.com/citation-style-language/schema/raw/master/csl-citation.json"}</w:instrText>
      </w:r>
      <w:r w:rsidRPr="00F03F52">
        <w:rPr>
          <w:rFonts w:ascii="Book Antiqua" w:hAnsi="Book Antiqua"/>
          <w:bCs/>
          <w:color w:val="000000"/>
          <w:sz w:val="22"/>
          <w:szCs w:val="22"/>
        </w:rPr>
        <w:fldChar w:fldCharType="separate"/>
      </w:r>
      <w:r w:rsidR="005F27ED" w:rsidRPr="005F27ED">
        <w:rPr>
          <w:rFonts w:ascii="Book Antiqua" w:hAnsi="Book Antiqua"/>
          <w:bCs/>
          <w:noProof/>
          <w:color w:val="000000"/>
          <w:sz w:val="22"/>
          <w:szCs w:val="22"/>
        </w:rPr>
        <w:t>(Pretsch et al., 2020)</w:t>
      </w:r>
      <w:r w:rsidRPr="00F03F52">
        <w:rPr>
          <w:rFonts w:ascii="Book Antiqua" w:hAnsi="Book Antiqua"/>
          <w:bCs/>
          <w:color w:val="000000"/>
          <w:sz w:val="22"/>
          <w:szCs w:val="22"/>
        </w:rPr>
        <w:fldChar w:fldCharType="end"/>
      </w:r>
      <w:r w:rsidRPr="00F03F52">
        <w:rPr>
          <w:rFonts w:ascii="Book Antiqua" w:hAnsi="Book Antiqua"/>
          <w:bCs/>
          <w:color w:val="000000"/>
          <w:sz w:val="22"/>
          <w:szCs w:val="22"/>
        </w:rPr>
        <w:t>.</w:t>
      </w:r>
      <w:r w:rsidRPr="00E97AD4">
        <w:rPr>
          <w:rFonts w:ascii="Book Antiqua" w:hAnsi="Book Antiqua"/>
          <w:bCs/>
          <w:color w:val="000000"/>
          <w:sz w:val="22"/>
          <w:szCs w:val="22"/>
        </w:rPr>
        <w:t xml:space="preserve"> For a blank solution, it is made by adding reagents and </w:t>
      </w:r>
      <w:proofErr w:type="spellStart"/>
      <w:r w:rsidRPr="00E97AD4">
        <w:rPr>
          <w:rFonts w:ascii="Book Antiqua" w:hAnsi="Book Antiqua"/>
          <w:bCs/>
          <w:color w:val="000000"/>
          <w:sz w:val="22"/>
          <w:szCs w:val="22"/>
        </w:rPr>
        <w:t>aquades</w:t>
      </w:r>
      <w:proofErr w:type="spellEnd"/>
      <w:r w:rsidRPr="00E97AD4">
        <w:rPr>
          <w:rFonts w:ascii="Book Antiqua" w:hAnsi="Book Antiqua"/>
          <w:bCs/>
          <w:color w:val="000000"/>
          <w:sz w:val="22"/>
          <w:szCs w:val="22"/>
        </w:rPr>
        <w:t xml:space="preserve"> to the limit mark, in the presence of a blank solution, the abs</w:t>
      </w:r>
      <w:r w:rsidR="0090487A">
        <w:rPr>
          <w:rFonts w:ascii="Book Antiqua" w:hAnsi="Book Antiqua"/>
          <w:bCs/>
          <w:color w:val="000000"/>
          <w:sz w:val="22"/>
          <w:szCs w:val="22"/>
        </w:rPr>
        <w:t>orbance can be zeroed on the UV-</w:t>
      </w:r>
      <w:r w:rsidRPr="00E97AD4">
        <w:rPr>
          <w:rFonts w:ascii="Book Antiqua" w:hAnsi="Book Antiqua"/>
          <w:bCs/>
          <w:color w:val="000000"/>
          <w:sz w:val="22"/>
          <w:szCs w:val="22"/>
        </w:rPr>
        <w:t>Vis spectrophotometry tool.</w:t>
      </w:r>
    </w:p>
    <w:p w:rsidR="00FB7E2F" w:rsidRDefault="00FB7E2F" w:rsidP="005D697B">
      <w:pPr>
        <w:pStyle w:val="NormalWeb"/>
        <w:spacing w:before="0" w:beforeAutospacing="0" w:after="0" w:afterAutospacing="0" w:line="240" w:lineRule="auto"/>
        <w:jc w:val="both"/>
        <w:rPr>
          <w:rFonts w:ascii="Book Antiqua" w:hAnsi="Book Antiqua"/>
          <w:bCs/>
          <w:color w:val="000000"/>
          <w:sz w:val="22"/>
          <w:szCs w:val="22"/>
        </w:rPr>
      </w:pPr>
      <w:r w:rsidRPr="00E97AD4">
        <w:rPr>
          <w:rFonts w:ascii="Book Antiqua" w:hAnsi="Book Antiqua"/>
          <w:bCs/>
          <w:color w:val="000000"/>
          <w:sz w:val="22"/>
          <w:szCs w:val="22"/>
        </w:rPr>
        <w:t>For testing lake water samples, it is done by taking samples and putting them into a 10 mL volumetric flask and then adding the reagent to each volumetric flask containing the sample. Then the standard solution an</w:t>
      </w:r>
      <w:r w:rsidR="0090487A">
        <w:rPr>
          <w:rFonts w:ascii="Book Antiqua" w:hAnsi="Book Antiqua"/>
          <w:bCs/>
          <w:color w:val="000000"/>
          <w:sz w:val="22"/>
          <w:szCs w:val="22"/>
        </w:rPr>
        <w:t>d sample were measured using UV-</w:t>
      </w:r>
      <w:r w:rsidRPr="00E97AD4">
        <w:rPr>
          <w:rFonts w:ascii="Book Antiqua" w:hAnsi="Book Antiqua"/>
          <w:bCs/>
          <w:color w:val="000000"/>
          <w:sz w:val="22"/>
          <w:szCs w:val="22"/>
        </w:rPr>
        <w:t>Vis spectrophotometry with a</w:t>
      </w:r>
      <w:r>
        <w:rPr>
          <w:rFonts w:ascii="Book Antiqua" w:hAnsi="Book Antiqua"/>
          <w:bCs/>
          <w:color w:val="000000"/>
          <w:sz w:val="22"/>
          <w:szCs w:val="22"/>
        </w:rPr>
        <w:t xml:space="preserve"> </w:t>
      </w:r>
      <w:r w:rsidRPr="00E97AD4">
        <w:rPr>
          <w:rFonts w:ascii="Book Antiqua" w:hAnsi="Book Antiqua"/>
          <w:bCs/>
          <w:color w:val="000000"/>
          <w:sz w:val="22"/>
          <w:szCs w:val="22"/>
        </w:rPr>
        <w:t>wavelength of 509 nm. The test results of each concentration can be seen in the figure below:</w:t>
      </w:r>
    </w:p>
    <w:p w:rsidR="00FB7E2F" w:rsidRDefault="00FB7E2F" w:rsidP="00FB7E2F">
      <w:pPr>
        <w:pStyle w:val="NormalWeb"/>
        <w:spacing w:before="0" w:beforeAutospacing="0" w:after="0" w:afterAutospacing="0"/>
        <w:jc w:val="both"/>
        <w:rPr>
          <w:rFonts w:ascii="Book Antiqua" w:hAnsi="Book Antiqua"/>
          <w:bCs/>
          <w:color w:val="000000"/>
          <w:sz w:val="22"/>
          <w:szCs w:val="22"/>
        </w:rPr>
      </w:pPr>
    </w:p>
    <w:p w:rsidR="00FB7E2F" w:rsidRDefault="006B1923" w:rsidP="00156FC4">
      <w:pPr>
        <w:pStyle w:val="NormalWeb"/>
        <w:spacing w:before="0" w:beforeAutospacing="0" w:after="0" w:afterAutospacing="0" w:line="360" w:lineRule="auto"/>
        <w:jc w:val="center"/>
        <w:rPr>
          <w:rFonts w:ascii="Book Antiqua" w:hAnsi="Book Antiqua"/>
          <w:sz w:val="22"/>
          <w:szCs w:val="22"/>
        </w:rPr>
      </w:pPr>
      <w:r w:rsidRPr="00FB5F1A">
        <w:rPr>
          <w:noProof/>
          <w:color w:val="000000" w:themeColor="text1"/>
        </w:rPr>
        <w:drawing>
          <wp:inline distT="0" distB="0" distL="0" distR="0" wp14:anchorId="61765B64" wp14:editId="149D05D7">
            <wp:extent cx="2901766" cy="1892226"/>
            <wp:effectExtent l="0" t="0" r="0" b="0"/>
            <wp:docPr id="5" name="Picture 23" descr="C:\Users\User\Downloads\WhatsApp Image 2022-04-13 at 10.32.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ownloads\WhatsApp Image 2022-04-13 at 10.32.02(2).jpeg"/>
                    <pic:cNvPicPr>
                      <a:picLocks noChangeAspect="1" noChangeArrowheads="1"/>
                    </pic:cNvPicPr>
                  </pic:nvPicPr>
                  <pic:blipFill rotWithShape="1">
                    <a:blip r:embed="rId28"/>
                    <a:srcRect l="45446" t="50895" b="25731"/>
                    <a:stretch/>
                  </pic:blipFill>
                  <pic:spPr bwMode="auto">
                    <a:xfrm>
                      <a:off x="0" y="0"/>
                      <a:ext cx="2912828" cy="1899439"/>
                    </a:xfrm>
                    <a:prstGeom prst="rect">
                      <a:avLst/>
                    </a:prstGeom>
                    <a:noFill/>
                    <a:ln>
                      <a:noFill/>
                    </a:ln>
                    <a:extLst>
                      <a:ext uri="{53640926-AAD7-44D8-BBD7-CCE9431645EC}">
                        <a14:shadowObscured xmlns:a14="http://schemas.microsoft.com/office/drawing/2010/main"/>
                      </a:ext>
                    </a:extLst>
                  </pic:spPr>
                </pic:pic>
              </a:graphicData>
            </a:graphic>
          </wp:inline>
        </w:drawing>
      </w:r>
    </w:p>
    <w:p w:rsidR="00006574" w:rsidRDefault="00FB7E2F" w:rsidP="00006574">
      <w:pPr>
        <w:pStyle w:val="ListParagraph"/>
        <w:spacing w:after="0" w:line="240" w:lineRule="auto"/>
        <w:ind w:left="0"/>
        <w:jc w:val="center"/>
        <w:rPr>
          <w:rFonts w:ascii="Book Antiqua" w:hAnsi="Book Antiqua"/>
          <w:color w:val="000000" w:themeColor="text1"/>
          <w:sz w:val="20"/>
          <w:szCs w:val="20"/>
        </w:rPr>
      </w:pPr>
      <w:proofErr w:type="gramStart"/>
      <w:r>
        <w:rPr>
          <w:rFonts w:ascii="Book Antiqua" w:hAnsi="Book Antiqua"/>
          <w:color w:val="000000" w:themeColor="text1"/>
          <w:sz w:val="20"/>
          <w:szCs w:val="20"/>
        </w:rPr>
        <w:t>Figure 8.</w:t>
      </w:r>
      <w:proofErr w:type="gramEnd"/>
      <w:r w:rsidRPr="00435020">
        <w:rPr>
          <w:rFonts w:ascii="Book Antiqua" w:hAnsi="Book Antiqua"/>
          <w:color w:val="000000" w:themeColor="text1"/>
          <w:sz w:val="20"/>
          <w:szCs w:val="20"/>
        </w:rPr>
        <w:t xml:space="preserve"> Test results of standard solutions with concentrations </w:t>
      </w:r>
    </w:p>
    <w:p w:rsidR="00FB7E2F" w:rsidRPr="007A3222" w:rsidRDefault="00FB7E2F" w:rsidP="007A3222">
      <w:pPr>
        <w:pStyle w:val="ListParagraph"/>
        <w:spacing w:after="0" w:line="240" w:lineRule="auto"/>
        <w:ind w:left="0"/>
        <w:jc w:val="center"/>
        <w:rPr>
          <w:rFonts w:ascii="Book Antiqua" w:hAnsi="Book Antiqua"/>
          <w:color w:val="000000" w:themeColor="text1"/>
          <w:sz w:val="20"/>
          <w:szCs w:val="20"/>
        </w:rPr>
      </w:pPr>
      <w:proofErr w:type="gramStart"/>
      <w:r w:rsidRPr="00435020">
        <w:rPr>
          <w:rFonts w:ascii="Book Antiqua" w:hAnsi="Book Antiqua"/>
          <w:color w:val="000000" w:themeColor="text1"/>
          <w:sz w:val="20"/>
          <w:szCs w:val="20"/>
        </w:rPr>
        <w:t>of</w:t>
      </w:r>
      <w:proofErr w:type="gramEnd"/>
      <w:r w:rsidRPr="00435020">
        <w:rPr>
          <w:rFonts w:ascii="Book Antiqua" w:hAnsi="Book Antiqua"/>
          <w:color w:val="000000" w:themeColor="text1"/>
          <w:sz w:val="20"/>
          <w:szCs w:val="20"/>
        </w:rPr>
        <w:t xml:space="preserve"> 1, 3, 5, and 7 ppm</w:t>
      </w:r>
    </w:p>
    <w:p w:rsidR="00FB7E2F" w:rsidRDefault="00FB7E2F" w:rsidP="0090487A">
      <w:pPr>
        <w:spacing w:after="0" w:line="240" w:lineRule="auto"/>
        <w:jc w:val="both"/>
        <w:rPr>
          <w:rFonts w:ascii="Book Antiqua" w:hAnsi="Book Antiqua"/>
          <w:b/>
          <w:color w:val="000000" w:themeColor="text1"/>
          <w:sz w:val="22"/>
          <w:szCs w:val="22"/>
        </w:rPr>
      </w:pPr>
      <w:r w:rsidRPr="00213C6F">
        <w:rPr>
          <w:rFonts w:ascii="Book Antiqua" w:hAnsi="Book Antiqua"/>
          <w:color w:val="000000" w:themeColor="text1"/>
          <w:sz w:val="22"/>
          <w:szCs w:val="22"/>
        </w:rPr>
        <w:lastRenderedPageBreak/>
        <w:t xml:space="preserve">From Figure 8, the results experience a color change from faded pink to dark pink which is different for each concentration because the higher the concentration, the more colorful or concentrated the solution is as stated </w:t>
      </w:r>
      <w:r w:rsidRPr="00213C6F">
        <w:rPr>
          <w:rFonts w:ascii="Book Antiqua" w:hAnsi="Book Antiqua"/>
          <w:color w:val="000000" w:themeColor="text1"/>
          <w:sz w:val="22"/>
          <w:szCs w:val="22"/>
        </w:rPr>
        <w:fldChar w:fldCharType="begin" w:fldLock="1"/>
      </w:r>
      <w:r w:rsidR="005F27ED">
        <w:rPr>
          <w:rFonts w:ascii="Book Antiqua" w:hAnsi="Book Antiqua"/>
          <w:color w:val="000000" w:themeColor="text1"/>
          <w:sz w:val="22"/>
          <w:szCs w:val="22"/>
        </w:rPr>
        <w:instrText>ADDIN CSL_CITATION {"citationItems":[{"id":"ITEM-1","itemData":{"author":[{"dropping-particle":"","family":"Abdel-lateef","given":"Mohamed A","non-dropping-particle":"","parse-names":false,"suffix":""},{"dropping-particle":"","family":"Almahri","given":"Albandary","non-dropping-particle":"","parse-names":false,"suffix":""},{"dropping-particle":"","family":"Alzahrani","given":"Eman","non-dropping-particle":"","parse-names":false,"suffix":""},{"dropping-particle":"","family":"Pashameah","given":"Rami Adel","non-dropping-particle":"","parse-names":false,"suffix":""},{"dropping-particle":"","family":"Abu-hassan","given":"Ahmed A","non-dropping-particle":"","parse-names":false,"suffix":""},{"dropping-particle":"El","family":"Hamd","given":"Mohamed A","non-dropping-particle":"","parse-names":false,"suffix":""}],"id":"ITEM-1","issued":{"date-parts":[["2022"]]},"title":"Sustainable PVP-Capped Silver Nanoparticles as a Free-Standing Nanozyme Sensor for Visual and Spectrophotometric Detection of Hg 2 + in Water Samples : A Green Analytical Method","type":"article-journal"},"uris":["http://www.mendeley.com/documents/?uuid=d1ea3bec-f8bc-475c-bc3b-addc093438d6"]}],"mendeley":{"formattedCitation":"(Abdel-lateef et al., 2022)","plainTextFormattedCitation":"(Abdel-lateef et al., 2022)","previouslyFormattedCitation":"[16]"},"properties":{"noteIndex":0},"schema":"https://github.com/citation-style-language/schema/raw/master/csl-citation.json"}</w:instrText>
      </w:r>
      <w:r w:rsidRPr="00213C6F">
        <w:rPr>
          <w:rFonts w:ascii="Book Antiqua" w:hAnsi="Book Antiqua"/>
          <w:color w:val="000000" w:themeColor="text1"/>
          <w:sz w:val="22"/>
          <w:szCs w:val="22"/>
        </w:rPr>
        <w:fldChar w:fldCharType="separate"/>
      </w:r>
      <w:r w:rsidR="005F27ED" w:rsidRPr="005F27ED">
        <w:rPr>
          <w:rFonts w:ascii="Book Antiqua" w:hAnsi="Book Antiqua"/>
          <w:noProof/>
          <w:color w:val="000000" w:themeColor="text1"/>
          <w:sz w:val="22"/>
          <w:szCs w:val="22"/>
        </w:rPr>
        <w:t>(Abdel-lateef et al., 2022)</w:t>
      </w:r>
      <w:r w:rsidRPr="00213C6F">
        <w:rPr>
          <w:rFonts w:ascii="Book Antiqua" w:hAnsi="Book Antiqua"/>
          <w:color w:val="000000" w:themeColor="text1"/>
          <w:sz w:val="22"/>
          <w:szCs w:val="22"/>
        </w:rPr>
        <w:fldChar w:fldCharType="end"/>
      </w:r>
      <w:r w:rsidRPr="00213C6F">
        <w:rPr>
          <w:rFonts w:ascii="Book Antiqua" w:hAnsi="Book Antiqua"/>
          <w:b/>
          <w:color w:val="000000" w:themeColor="text1"/>
          <w:sz w:val="22"/>
          <w:szCs w:val="22"/>
        </w:rPr>
        <w:t>.</w:t>
      </w:r>
    </w:p>
    <w:p w:rsidR="0090487A" w:rsidRPr="00213C6F" w:rsidRDefault="0090487A" w:rsidP="0090487A">
      <w:pPr>
        <w:spacing w:after="0" w:line="240" w:lineRule="auto"/>
        <w:jc w:val="both"/>
        <w:rPr>
          <w:rFonts w:ascii="Book Antiqua" w:hAnsi="Book Antiqua"/>
          <w:b/>
          <w:color w:val="000000" w:themeColor="text1"/>
          <w:sz w:val="22"/>
          <w:szCs w:val="22"/>
        </w:rPr>
      </w:pPr>
    </w:p>
    <w:p w:rsidR="00FB7E2F" w:rsidRPr="00213C6F" w:rsidRDefault="00FB7E2F" w:rsidP="0090487A">
      <w:pPr>
        <w:spacing w:after="0" w:line="240" w:lineRule="auto"/>
        <w:jc w:val="both"/>
        <w:rPr>
          <w:rFonts w:ascii="Book Antiqua" w:hAnsi="Book Antiqua"/>
          <w:b/>
          <w:color w:val="000000" w:themeColor="text1"/>
          <w:sz w:val="22"/>
          <w:szCs w:val="22"/>
        </w:rPr>
      </w:pPr>
      <w:proofErr w:type="gramStart"/>
      <w:r w:rsidRPr="00213C6F">
        <w:rPr>
          <w:rFonts w:ascii="Book Antiqua" w:hAnsi="Book Antiqua"/>
          <w:color w:val="000000" w:themeColor="text1"/>
          <w:sz w:val="22"/>
          <w:szCs w:val="22"/>
        </w:rPr>
        <w:t>For the measurement of iron in water can be done using spectrophotometry to determine the absorbance value.</w:t>
      </w:r>
      <w:proofErr w:type="gramEnd"/>
      <w:r w:rsidRPr="00213C6F">
        <w:rPr>
          <w:rFonts w:ascii="Book Antiqua" w:hAnsi="Book Antiqua"/>
          <w:color w:val="000000" w:themeColor="text1"/>
          <w:sz w:val="22"/>
          <w:szCs w:val="22"/>
        </w:rPr>
        <w:t xml:space="preserve"> The color change was due to the addition of </w:t>
      </w:r>
      <w:proofErr w:type="spellStart"/>
      <w:r w:rsidRPr="00213C6F">
        <w:rPr>
          <w:rFonts w:ascii="Book Antiqua" w:hAnsi="Book Antiqua"/>
          <w:color w:val="000000" w:themeColor="text1"/>
          <w:sz w:val="22"/>
          <w:szCs w:val="22"/>
        </w:rPr>
        <w:t>phenanthroline</w:t>
      </w:r>
      <w:proofErr w:type="spellEnd"/>
      <w:r w:rsidRPr="00213C6F">
        <w:rPr>
          <w:rFonts w:ascii="Book Antiqua" w:hAnsi="Book Antiqua"/>
          <w:color w:val="000000" w:themeColor="text1"/>
          <w:sz w:val="22"/>
          <w:szCs w:val="22"/>
        </w:rPr>
        <w:t xml:space="preserve"> reagent which made the standard test solution red orange or dark pink according to research </w:t>
      </w:r>
      <w:r w:rsidRPr="00213C6F">
        <w:rPr>
          <w:rFonts w:ascii="Book Antiqua" w:hAnsi="Book Antiqua"/>
          <w:color w:val="000000" w:themeColor="text1"/>
          <w:sz w:val="22"/>
          <w:szCs w:val="22"/>
        </w:rPr>
        <w:fldChar w:fldCharType="begin" w:fldLock="1"/>
      </w:r>
      <w:r w:rsidR="005F27ED">
        <w:rPr>
          <w:rFonts w:ascii="Book Antiqua" w:hAnsi="Book Antiqua"/>
          <w:color w:val="000000" w:themeColor="text1"/>
          <w:sz w:val="22"/>
          <w:szCs w:val="22"/>
        </w:rPr>
        <w:instrText>ADDIN CSL_CITATION {"citationItems":[{"id":"ITEM-1","itemData":{"DOI":"10.1155/2022/7812022","ISSN":"17454557","abstract":"The technology to simultaneously fortify salt with iron and iodine was developed in Canada and transferred and scaled up in India. The double fortified salt has reached more than 60 million consumers so far. Double fortification of salt is a cost-effective and reliable means of improving iron and iodine deficiencies at a population level. However, high-quality iron premix is essential for the stability of iodine and the program's success. Therefore, we developed a reliable and cost-effective method for premix coating quality evaluation in the field, especially in low-income settings. The integrity and chemical composition of the coating and exposure of iron at the surface (</w:instrText>
      </w:r>
      <w:r w:rsidR="005F27ED">
        <w:rPr>
          <w:rFonts w:ascii="Cambria Math" w:hAnsi="Cambria Math" w:cs="Cambria Math"/>
          <w:color w:val="000000" w:themeColor="text1"/>
          <w:sz w:val="22"/>
          <w:szCs w:val="22"/>
        </w:rPr>
        <w:instrText>∼</w:instrText>
      </w:r>
      <w:r w:rsidR="005F27ED">
        <w:rPr>
          <w:rFonts w:ascii="Book Antiqua" w:hAnsi="Book Antiqua"/>
          <w:color w:val="000000" w:themeColor="text1"/>
          <w:sz w:val="22"/>
          <w:szCs w:val="22"/>
        </w:rPr>
        <w:instrText xml:space="preserve">10 </w:instrText>
      </w:r>
      <w:r w:rsidR="005F27ED">
        <w:rPr>
          <w:rFonts w:ascii="Book Antiqua" w:hAnsi="Book Antiqua" w:cs="Book Antiqua"/>
          <w:color w:val="000000" w:themeColor="text1"/>
          <w:sz w:val="22"/>
          <w:szCs w:val="22"/>
        </w:rPr>
        <w:instrText>μ</w:instrText>
      </w:r>
      <w:r w:rsidR="005F27ED">
        <w:rPr>
          <w:rFonts w:ascii="Book Antiqua" w:hAnsi="Book Antiqua"/>
          <w:color w:val="000000" w:themeColor="text1"/>
          <w:sz w:val="22"/>
          <w:szCs w:val="22"/>
        </w:rPr>
        <w:instrText>m deep) were determined using scanning electron microscopy and energy-dispersive X-ray spectroscopy to predict the stability of the fortified salt. The phenanthroline colour dropper test was used to test the quality of the double fortified salt by reaction with ferrous iron present on the premix surface. Five iron premix samples were compared. Based on the iron release, coating composition, and the reaction with phenanthroline, Premix-3, and its corresponding DFS, obtained from a local shop in India had the lowest quality among all samples tested. The results of the dropper test corresponded with the analysis using sophisticated analytical tools, confirming it as a simple, reliable, and cost-effective test for iron premix coating quality and integrity. This simple test would be crucial for a successful double fortification program, especially in low-income countries, in predicting iron premix quality, a critical determinant of iodine stability during storage, distribution, and retail. These study results can help governments and NGOs to establish quality standards for iron premix used for salt fortification programs.","author":[{"dropping-particle":"","family":"Siddiqui","given":"Juveria","non-dropping-particle":"","parse-names":false,"suffix":""},{"dropping-particle":"","family":"Modupe","given":"Oluwasegun","non-dropping-particle":"","parse-names":false,"suffix":""},{"dropping-particle":"","family":"Vatandoust","given":"Azadeh","non-dropping-particle":"","parse-names":false,"suffix":""},{"dropping-particle":"","family":"Diosady","given":"Levente L.","non-dropping-particle":"","parse-names":false,"suffix":""}],"container-title":"Journal of Food Quality","id":"ITEM-1","issued":{"date-parts":[["2022"]]},"title":"Predicting the Stability of Double Fortified Salt by Determining the Coating Quality of the Encapsulated Iron Premix","type":"article-journal","volume":"2022"},"uris":["http://www.mendeley.com/documents/?uuid=622e2dd4-654b-4796-ace1-05f91261ca3b"]}],"mendeley":{"formattedCitation":"(Siddiqui et al., 2022)","plainTextFormattedCitation":"(Siddiqui et al., 2022)","previouslyFormattedCitation":"[17]"},"properties":{"noteIndex":0},"schema":"https://github.com/citation-style-language/schema/raw/master/csl-citation.json"}</w:instrText>
      </w:r>
      <w:r w:rsidRPr="00213C6F">
        <w:rPr>
          <w:rFonts w:ascii="Book Antiqua" w:hAnsi="Book Antiqua"/>
          <w:color w:val="000000" w:themeColor="text1"/>
          <w:sz w:val="22"/>
          <w:szCs w:val="22"/>
        </w:rPr>
        <w:fldChar w:fldCharType="separate"/>
      </w:r>
      <w:r w:rsidR="005F27ED" w:rsidRPr="005F27ED">
        <w:rPr>
          <w:rFonts w:ascii="Book Antiqua" w:hAnsi="Book Antiqua"/>
          <w:noProof/>
          <w:color w:val="000000" w:themeColor="text1"/>
          <w:sz w:val="22"/>
          <w:szCs w:val="22"/>
        </w:rPr>
        <w:t>(Siddiqui et al., 2022)</w:t>
      </w:r>
      <w:r w:rsidRPr="00213C6F">
        <w:rPr>
          <w:rFonts w:ascii="Book Antiqua" w:hAnsi="Book Antiqua"/>
          <w:color w:val="000000" w:themeColor="text1"/>
          <w:sz w:val="22"/>
          <w:szCs w:val="22"/>
        </w:rPr>
        <w:fldChar w:fldCharType="end"/>
      </w:r>
      <w:r w:rsidRPr="00213C6F">
        <w:rPr>
          <w:rFonts w:ascii="Book Antiqua" w:hAnsi="Book Antiqua"/>
          <w:b/>
          <w:color w:val="000000" w:themeColor="text1"/>
          <w:sz w:val="22"/>
          <w:szCs w:val="22"/>
        </w:rPr>
        <w:t>.</w:t>
      </w:r>
    </w:p>
    <w:p w:rsidR="00FB7E2F" w:rsidRPr="00E97AD4" w:rsidRDefault="00FB7E2F" w:rsidP="007A3222">
      <w:pPr>
        <w:spacing w:after="0" w:line="240" w:lineRule="auto"/>
        <w:jc w:val="center"/>
        <w:rPr>
          <w:rFonts w:ascii="Book Antiqua" w:hAnsi="Book Antiqua"/>
          <w:color w:val="000000" w:themeColor="text1"/>
        </w:rPr>
      </w:pPr>
      <w:r w:rsidRPr="006A2883">
        <w:rPr>
          <w:noProof/>
        </w:rPr>
        <w:drawing>
          <wp:inline distT="0" distB="0" distL="0" distR="0" wp14:anchorId="4A186171" wp14:editId="245F00B9">
            <wp:extent cx="4572000" cy="2182931"/>
            <wp:effectExtent l="0" t="0" r="0" b="27305"/>
            <wp:docPr id="5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B7E2F" w:rsidRPr="008E644F" w:rsidRDefault="00FB7E2F" w:rsidP="00213C6F">
      <w:pPr>
        <w:pStyle w:val="NormalWeb"/>
        <w:spacing w:before="0" w:beforeAutospacing="0" w:after="0" w:line="240" w:lineRule="auto"/>
        <w:jc w:val="center"/>
        <w:rPr>
          <w:rFonts w:ascii="Book Antiqua" w:eastAsiaTheme="minorHAnsi" w:hAnsi="Book Antiqua"/>
          <w:color w:val="000000" w:themeColor="text1"/>
          <w:sz w:val="20"/>
          <w:szCs w:val="20"/>
          <w:lang w:val="en-ID"/>
        </w:rPr>
      </w:pPr>
      <w:proofErr w:type="gramStart"/>
      <w:r>
        <w:rPr>
          <w:rFonts w:ascii="Book Antiqua" w:eastAsiaTheme="minorHAnsi" w:hAnsi="Book Antiqua"/>
          <w:color w:val="000000" w:themeColor="text1"/>
          <w:sz w:val="20"/>
          <w:szCs w:val="20"/>
          <w:lang w:val="en-ID"/>
        </w:rPr>
        <w:t>Figure 9</w:t>
      </w:r>
      <w:r w:rsidRPr="008E644F">
        <w:rPr>
          <w:rFonts w:ascii="Book Antiqua" w:eastAsiaTheme="minorHAnsi" w:hAnsi="Book Antiqua"/>
          <w:color w:val="000000" w:themeColor="text1"/>
          <w:sz w:val="20"/>
          <w:szCs w:val="20"/>
          <w:lang w:val="en-ID"/>
        </w:rPr>
        <w:t>.</w:t>
      </w:r>
      <w:proofErr w:type="gramEnd"/>
      <w:r w:rsidRPr="008E644F">
        <w:rPr>
          <w:rFonts w:ascii="Book Antiqua" w:eastAsiaTheme="minorHAnsi" w:hAnsi="Book Antiqua"/>
          <w:color w:val="000000" w:themeColor="text1"/>
          <w:sz w:val="20"/>
          <w:szCs w:val="20"/>
          <w:lang w:val="en-ID"/>
        </w:rPr>
        <w:t xml:space="preserve"> Calibration Curve Graph</w:t>
      </w:r>
    </w:p>
    <w:p w:rsidR="00FB7E2F" w:rsidRPr="001C100A" w:rsidRDefault="00FB7E2F" w:rsidP="0090487A">
      <w:pPr>
        <w:pStyle w:val="NormalWeb"/>
        <w:spacing w:before="0" w:beforeAutospacing="0" w:after="0" w:line="240" w:lineRule="auto"/>
        <w:jc w:val="both"/>
        <w:rPr>
          <w:rFonts w:ascii="Book Antiqua" w:eastAsiaTheme="minorHAnsi" w:hAnsi="Book Antiqua"/>
          <w:color w:val="000000" w:themeColor="text1"/>
          <w:sz w:val="22"/>
          <w:szCs w:val="22"/>
          <w:lang w:val="en-ID"/>
        </w:rPr>
      </w:pPr>
      <w:r>
        <w:rPr>
          <w:rFonts w:ascii="Book Antiqua" w:eastAsiaTheme="minorHAnsi" w:hAnsi="Book Antiqua"/>
          <w:color w:val="000000" w:themeColor="text1"/>
          <w:sz w:val="22"/>
          <w:szCs w:val="22"/>
          <w:lang w:val="en-ID"/>
        </w:rPr>
        <w:t>Based on Figure 9</w:t>
      </w:r>
      <w:r w:rsidRPr="001C100A">
        <w:rPr>
          <w:rFonts w:ascii="Book Antiqua" w:eastAsiaTheme="minorHAnsi" w:hAnsi="Book Antiqua"/>
          <w:color w:val="000000" w:themeColor="text1"/>
          <w:sz w:val="22"/>
          <w:szCs w:val="22"/>
          <w:lang w:val="en-ID"/>
        </w:rPr>
        <w:t xml:space="preserve"> can show that the test results have a fairly good linearity. This is shown by the coefficient value (R</w:t>
      </w:r>
      <w:r w:rsidRPr="00ED37B8">
        <w:rPr>
          <w:rFonts w:ascii="Book Antiqua" w:eastAsiaTheme="minorHAnsi" w:hAnsi="Book Antiqua"/>
          <w:color w:val="000000" w:themeColor="text1"/>
          <w:sz w:val="22"/>
          <w:szCs w:val="22"/>
          <w:vertAlign w:val="superscript"/>
          <w:lang w:val="en-ID"/>
        </w:rPr>
        <w:t>2</w:t>
      </w:r>
      <w:r w:rsidRPr="001C100A">
        <w:rPr>
          <w:rFonts w:ascii="Book Antiqua" w:eastAsiaTheme="minorHAnsi" w:hAnsi="Book Antiqua"/>
          <w:color w:val="000000" w:themeColor="text1"/>
          <w:sz w:val="22"/>
          <w:szCs w:val="22"/>
          <w:lang w:val="en-ID"/>
        </w:rPr>
        <w:t xml:space="preserve">) of 0.994. In addition, there are researchers </w:t>
      </w:r>
      <w:r>
        <w:rPr>
          <w:rFonts w:ascii="Book Antiqua" w:eastAsiaTheme="minorHAnsi" w:hAnsi="Book Antiqua"/>
          <w:color w:val="000000" w:themeColor="text1"/>
          <w:sz w:val="22"/>
          <w:szCs w:val="22"/>
          <w:lang w:val="en-ID"/>
        </w:rPr>
        <w:fldChar w:fldCharType="begin" w:fldLock="1"/>
      </w:r>
      <w:r w:rsidR="005F27ED">
        <w:rPr>
          <w:rFonts w:ascii="Book Antiqua" w:eastAsiaTheme="minorHAnsi" w:hAnsi="Book Antiqua"/>
          <w:color w:val="000000" w:themeColor="text1"/>
          <w:sz w:val="22"/>
          <w:szCs w:val="22"/>
          <w:lang w:val="en-ID"/>
        </w:rPr>
        <w:instrText>ADDIN CSL_CITATION {"citationItems":[{"id":"ITEM-1","itemData":{"DOI":"10.3390/buildings12070948","ISSN":"20755309","abstract":"Infrastructure design, construction and development experts are making frantic efforts to overcome the overbearing effects of greenhouse gas emissions resulting from the continued dependence on the utilization of conventional cement as a construction material on our planet. The amount of CO2 emitted during cement production, transportation to construction sites, and handling during construction activities to produce concrete is alarming. The present research work is focused on proposing intelligent models for fly ash (FA)-based concrete comprising cement, fine and coarse aggregates (FAg and CAg), FA, and water as mix constituents based on environmental impact (P) considerations in an attempt to foster healthier and greener concrete production and aid the environment. FA as a construction material is discharged as a waste material from power plants in large amounts across the world. Its utilization as a supplementary cement ensures a sustainable waste management mechanism and is beneficial for the environment too; hence, this research work is a multi-objective exercise. Intelligent models are proposed for multiple concrete mixes utilizing FA as a replacement for cement to predict 28-day concrete compressive strength and life cycle assessment (LCA) for cement with FA. The data collected show that the concrete mixes with a higher amount of FA had a lesser impact on the environment, while the environmental impact was higher for those mixes with a higher amount of cement. The models which utilized the learning abilities of ANN (-BP,-GRG, and-GA), GP and EPR showed great speed and robustness with R2 performance indices (SSE) of 0.986 (5.1), 0.983 (5.8), 0.974 (7.0), 0.78 (19.1), and 0.957 (10.1) for Fc, respectively, and 0.994 (2.2), 0.999 (0.8), 0.999 (1.0), 0.999 (0.8), and 1.00 (0.4) for P, respectively. Overall, this shows that ANN-BP outclassed the rest in performance in predicting Fc, while EPR outclassed the others in predicting P. Relative importance analyses conducted on the constituent materials showed that FA had relatively good importance in the concrete mixes. However, closed-form model equations are proposed to optimize the amount of FA and cement that will provide the needed strength levels without jeopardizing the health of the environment.","author":[{"dropping-particle":"","family":"Onyelowe","given":"Kennedy C.","non-dropping-particle":"","parse-names":false,"suffix":""},{"dropping-particle":"","family":"Kontoni","given":"Denise Penelope N.","non-dropping-particle":"","parse-names":false,"suffix":""},{"dropping-particle":"","family":"Ebid","given":"Ahmed M.","non-dropping-particle":"","parse-names":false,"suffix":""},{"dropping-particle":"","family":"Dabbaghi","given":"Farshad","non-dropping-particle":"","parse-names":false,"suffix":""},{"dropping-particle":"","family":"Soleymani","given":"Atefeh","non-dropping-particle":"","parse-names":false,"suffix":""},{"dropping-particle":"","family":"Jahangir","given":"Hashem","non-dropping-particle":"","parse-names":false,"suffix":""},{"dropping-particle":"","family":"Nehdi","given":"Moncef L.","non-dropping-particle":"","parse-names":false,"suffix":""}],"container-title":"Buildings","id":"ITEM-1","issue":"7","issued":{"date-parts":[["2022"]]},"title":"Multi-Objective Optimization of Sustainable Concrete Containing Fly Ash Based on Environmental and Mechanical Considerations","type":"article-journal","volume":"12"},"uris":["http://www.mendeley.com/documents/?uuid=1c79d21e-30a6-49ea-9eed-1f8ad440431b"]}],"mendeley":{"formattedCitation":"(Onyelowe et al., 2022)","plainTextFormattedCitation":"(Onyelowe et al., 2022)","previouslyFormattedCitation":"[18]"},"properties":{"noteIndex":0},"schema":"https://github.com/citation-style-language/schema/raw/master/csl-citation.json"}</w:instrText>
      </w:r>
      <w:r>
        <w:rPr>
          <w:rFonts w:ascii="Book Antiqua" w:eastAsiaTheme="minorHAnsi" w:hAnsi="Book Antiqua"/>
          <w:color w:val="000000" w:themeColor="text1"/>
          <w:sz w:val="22"/>
          <w:szCs w:val="22"/>
          <w:lang w:val="en-ID"/>
        </w:rPr>
        <w:fldChar w:fldCharType="separate"/>
      </w:r>
      <w:r w:rsidR="005F27ED" w:rsidRPr="005F27ED">
        <w:rPr>
          <w:rFonts w:ascii="Book Antiqua" w:eastAsiaTheme="minorHAnsi" w:hAnsi="Book Antiqua"/>
          <w:noProof/>
          <w:color w:val="000000" w:themeColor="text1"/>
          <w:sz w:val="22"/>
          <w:szCs w:val="22"/>
          <w:lang w:val="en-ID"/>
        </w:rPr>
        <w:t>(Onyelowe et al., 2022)</w:t>
      </w:r>
      <w:r>
        <w:rPr>
          <w:rFonts w:ascii="Book Antiqua" w:eastAsiaTheme="minorHAnsi" w:hAnsi="Book Antiqua"/>
          <w:color w:val="000000" w:themeColor="text1"/>
          <w:sz w:val="22"/>
          <w:szCs w:val="22"/>
          <w:lang w:val="en-ID"/>
        </w:rPr>
        <w:fldChar w:fldCharType="end"/>
      </w:r>
      <w:r w:rsidRPr="001C100A">
        <w:rPr>
          <w:rFonts w:ascii="Book Antiqua" w:eastAsiaTheme="minorHAnsi" w:hAnsi="Book Antiqua"/>
          <w:color w:val="000000" w:themeColor="text1"/>
          <w:sz w:val="22"/>
          <w:szCs w:val="22"/>
          <w:lang w:val="en-ID"/>
        </w:rPr>
        <w:t xml:space="preserve"> who conducted the same study having a coefficient value (R</w:t>
      </w:r>
      <w:r w:rsidRPr="00ED37B8">
        <w:rPr>
          <w:rFonts w:ascii="Book Antiqua" w:eastAsiaTheme="minorHAnsi" w:hAnsi="Book Antiqua"/>
          <w:color w:val="000000" w:themeColor="text1"/>
          <w:sz w:val="22"/>
          <w:szCs w:val="22"/>
          <w:vertAlign w:val="superscript"/>
          <w:lang w:val="en-ID"/>
        </w:rPr>
        <w:t>2</w:t>
      </w:r>
      <w:r w:rsidRPr="001C100A">
        <w:rPr>
          <w:rFonts w:ascii="Book Antiqua" w:eastAsiaTheme="minorHAnsi" w:hAnsi="Book Antiqua"/>
          <w:color w:val="000000" w:themeColor="text1"/>
          <w:sz w:val="22"/>
          <w:szCs w:val="22"/>
          <w:lang w:val="en-ID"/>
        </w:rPr>
        <w:t xml:space="preserve">) of 0.9606 for Fe metal. </w:t>
      </w:r>
      <w:proofErr w:type="gramStart"/>
      <w:r w:rsidRPr="001C100A">
        <w:rPr>
          <w:rFonts w:ascii="Book Antiqua" w:eastAsiaTheme="minorHAnsi" w:hAnsi="Book Antiqua"/>
          <w:color w:val="000000" w:themeColor="text1"/>
          <w:sz w:val="22"/>
          <w:szCs w:val="22"/>
          <w:lang w:val="en-ID"/>
        </w:rPr>
        <w:t>In other words, the greater the metal content, the greater the light absorbance value.</w:t>
      </w:r>
      <w:proofErr w:type="gramEnd"/>
    </w:p>
    <w:p w:rsidR="00FB7E2F" w:rsidRPr="001C100A" w:rsidRDefault="00FB7E2F" w:rsidP="00BD0E4F">
      <w:pPr>
        <w:pStyle w:val="NormalWeb"/>
        <w:spacing w:before="0" w:beforeAutospacing="0" w:after="0" w:afterAutospacing="0" w:line="240" w:lineRule="auto"/>
        <w:jc w:val="both"/>
        <w:rPr>
          <w:rFonts w:ascii="Book Antiqua" w:eastAsiaTheme="minorHAnsi" w:hAnsi="Book Antiqua"/>
          <w:color w:val="000000" w:themeColor="text1"/>
          <w:sz w:val="22"/>
          <w:szCs w:val="22"/>
          <w:lang w:val="en-ID"/>
        </w:rPr>
      </w:pPr>
      <w:r w:rsidRPr="001C100A">
        <w:rPr>
          <w:rFonts w:ascii="Book Antiqua" w:eastAsiaTheme="minorHAnsi" w:hAnsi="Book Antiqua"/>
          <w:color w:val="000000" w:themeColor="text1"/>
          <w:sz w:val="22"/>
          <w:szCs w:val="22"/>
          <w:lang w:val="en-ID"/>
        </w:rPr>
        <w:t>Furthermore, testing samples that only add a reagent solution, so you can see the test results as below:</w:t>
      </w:r>
    </w:p>
    <w:p w:rsidR="00FB7E2F" w:rsidRPr="00E97AD4" w:rsidRDefault="00FB7E2F" w:rsidP="00FB7E2F">
      <w:pPr>
        <w:pStyle w:val="NormalWeb"/>
        <w:spacing w:before="0" w:beforeAutospacing="0" w:after="0" w:afterAutospacing="0"/>
        <w:jc w:val="both"/>
        <w:rPr>
          <w:rFonts w:ascii="Book Antiqua" w:hAnsi="Book Antiqua"/>
          <w:bCs/>
          <w:color w:val="000000"/>
          <w:sz w:val="22"/>
          <w:szCs w:val="22"/>
        </w:rPr>
      </w:pPr>
    </w:p>
    <w:p w:rsidR="00FB7E2F" w:rsidRDefault="006B1923" w:rsidP="00156FC4">
      <w:pPr>
        <w:pStyle w:val="NormalWeb"/>
        <w:spacing w:before="0" w:beforeAutospacing="0" w:after="0" w:afterAutospacing="0" w:line="360" w:lineRule="auto"/>
        <w:jc w:val="center"/>
        <w:rPr>
          <w:rFonts w:ascii="Book Antiqua" w:hAnsi="Book Antiqua"/>
          <w:sz w:val="22"/>
          <w:szCs w:val="22"/>
        </w:rPr>
      </w:pPr>
      <w:r w:rsidRPr="003C5A12">
        <w:rPr>
          <w:noProof/>
          <w:color w:val="000000" w:themeColor="text1"/>
        </w:rPr>
        <w:drawing>
          <wp:inline distT="0" distB="0" distL="0" distR="0" wp14:anchorId="1AEAB713" wp14:editId="397E0CB3">
            <wp:extent cx="2901766" cy="1897512"/>
            <wp:effectExtent l="0" t="0" r="0" b="7620"/>
            <wp:docPr id="6" name="Picture 22" descr="C:\Users\User\Downloads\WhatsApp Image 2022-04-13 at 10.3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WhatsApp Image 2022-04-13 at 10.32.02(1).jpeg"/>
                    <pic:cNvPicPr>
                      <a:picLocks noChangeAspect="1" noChangeArrowheads="1"/>
                    </pic:cNvPicPr>
                  </pic:nvPicPr>
                  <pic:blipFill rotWithShape="1">
                    <a:blip r:embed="rId30"/>
                    <a:srcRect l="56025" t="38021" b="7203"/>
                    <a:stretch/>
                  </pic:blipFill>
                  <pic:spPr bwMode="auto">
                    <a:xfrm>
                      <a:off x="0" y="0"/>
                      <a:ext cx="2922003" cy="1910745"/>
                    </a:xfrm>
                    <a:prstGeom prst="rect">
                      <a:avLst/>
                    </a:prstGeom>
                    <a:noFill/>
                    <a:ln>
                      <a:noFill/>
                    </a:ln>
                    <a:extLst>
                      <a:ext uri="{53640926-AAD7-44D8-BBD7-CCE9431645EC}">
                        <a14:shadowObscured xmlns:a14="http://schemas.microsoft.com/office/drawing/2010/main"/>
                      </a:ext>
                    </a:extLst>
                  </pic:spPr>
                </pic:pic>
              </a:graphicData>
            </a:graphic>
          </wp:inline>
        </w:drawing>
      </w:r>
    </w:p>
    <w:p w:rsidR="00FB7E2F" w:rsidRPr="001C100A" w:rsidRDefault="00FB7E2F" w:rsidP="00156FC4">
      <w:pPr>
        <w:spacing w:after="0" w:line="240" w:lineRule="auto"/>
        <w:jc w:val="center"/>
        <w:rPr>
          <w:rFonts w:ascii="Book Antiqua" w:hAnsi="Book Antiqua"/>
          <w:bCs/>
          <w:color w:val="000000"/>
          <w:sz w:val="20"/>
          <w:szCs w:val="20"/>
        </w:rPr>
      </w:pPr>
      <w:proofErr w:type="gramStart"/>
      <w:r>
        <w:rPr>
          <w:rFonts w:ascii="Book Antiqua" w:hAnsi="Book Antiqua"/>
          <w:bCs/>
          <w:color w:val="000000"/>
          <w:sz w:val="20"/>
          <w:szCs w:val="20"/>
        </w:rPr>
        <w:t>Figure 10.</w:t>
      </w:r>
      <w:proofErr w:type="gramEnd"/>
      <w:r w:rsidRPr="001C100A">
        <w:rPr>
          <w:rFonts w:ascii="Book Antiqua" w:hAnsi="Book Antiqua"/>
          <w:bCs/>
          <w:color w:val="000000"/>
          <w:sz w:val="20"/>
          <w:szCs w:val="20"/>
        </w:rPr>
        <w:t xml:space="preserve"> Sample test</w:t>
      </w:r>
    </w:p>
    <w:p w:rsidR="00FB7E2F" w:rsidRPr="001C100A" w:rsidRDefault="00FB7E2F" w:rsidP="00FB7E2F">
      <w:pPr>
        <w:spacing w:after="0" w:line="240" w:lineRule="auto"/>
        <w:ind w:left="-140" w:firstLine="860"/>
        <w:jc w:val="center"/>
        <w:rPr>
          <w:rFonts w:ascii="Book Antiqua" w:hAnsi="Book Antiqua"/>
          <w:bCs/>
          <w:color w:val="000000"/>
          <w:sz w:val="20"/>
          <w:szCs w:val="20"/>
        </w:rPr>
      </w:pPr>
    </w:p>
    <w:p w:rsidR="00FB7E2F" w:rsidRDefault="00FB7E2F" w:rsidP="00897C91">
      <w:pPr>
        <w:spacing w:after="0" w:line="240" w:lineRule="auto"/>
        <w:ind w:left="-140"/>
        <w:jc w:val="both"/>
        <w:rPr>
          <w:rFonts w:ascii="Book Antiqua" w:hAnsi="Book Antiqua"/>
          <w:bCs/>
          <w:color w:val="000000"/>
          <w:sz w:val="22"/>
          <w:szCs w:val="22"/>
        </w:rPr>
      </w:pPr>
      <w:r w:rsidRPr="00213C6F">
        <w:rPr>
          <w:rFonts w:ascii="Book Antiqua" w:hAnsi="Book Antiqua"/>
          <w:bCs/>
          <w:color w:val="000000"/>
          <w:sz w:val="22"/>
          <w:szCs w:val="22"/>
        </w:rPr>
        <w:t>From Figure 10, it can be seen that the color became cloudy for each sample the same due to the addition of reagents. Below is a table to determine the Fe content in the sample.</w:t>
      </w:r>
    </w:p>
    <w:p w:rsidR="005F27ED" w:rsidRPr="00897C91" w:rsidRDefault="005F27ED" w:rsidP="00897C91">
      <w:pPr>
        <w:spacing w:after="0" w:line="240" w:lineRule="auto"/>
        <w:ind w:left="-140"/>
        <w:jc w:val="both"/>
        <w:rPr>
          <w:rFonts w:ascii="Book Antiqua" w:hAnsi="Book Antiqua"/>
          <w:bCs/>
          <w:color w:val="000000"/>
          <w:sz w:val="22"/>
          <w:szCs w:val="22"/>
        </w:rPr>
      </w:pPr>
    </w:p>
    <w:p w:rsidR="00FB7E2F" w:rsidRPr="00044AB2" w:rsidRDefault="00FB7E2F" w:rsidP="00897C91">
      <w:pPr>
        <w:spacing w:after="0" w:line="240" w:lineRule="auto"/>
        <w:jc w:val="center"/>
        <w:rPr>
          <w:bCs/>
          <w:color w:val="000000"/>
          <w:sz w:val="22"/>
          <w:szCs w:val="22"/>
        </w:rPr>
      </w:pPr>
      <w:proofErr w:type="gramStart"/>
      <w:r w:rsidRPr="00044AB2">
        <w:rPr>
          <w:bCs/>
          <w:color w:val="000000"/>
          <w:sz w:val="22"/>
          <w:szCs w:val="22"/>
        </w:rPr>
        <w:lastRenderedPageBreak/>
        <w:t>Table 8.</w:t>
      </w:r>
      <w:proofErr w:type="gramEnd"/>
      <w:r w:rsidRPr="00044AB2">
        <w:rPr>
          <w:bCs/>
          <w:color w:val="000000"/>
          <w:sz w:val="22"/>
          <w:szCs w:val="22"/>
        </w:rPr>
        <w:t xml:space="preserve"> Concentration of Fe i</w:t>
      </w:r>
      <w:r w:rsidR="00337612" w:rsidRPr="00044AB2">
        <w:rPr>
          <w:bCs/>
          <w:color w:val="000000"/>
          <w:sz w:val="22"/>
          <w:szCs w:val="22"/>
        </w:rPr>
        <w:t xml:space="preserve">ons in each sample (Lake </w:t>
      </w:r>
      <w:proofErr w:type="spellStart"/>
      <w:r w:rsidR="00337612" w:rsidRPr="00044AB2">
        <w:rPr>
          <w:bCs/>
          <w:color w:val="000000"/>
          <w:sz w:val="22"/>
          <w:szCs w:val="22"/>
        </w:rPr>
        <w:t>Ngade</w:t>
      </w:r>
      <w:proofErr w:type="spellEnd"/>
      <w:r w:rsidR="00337612" w:rsidRPr="00044AB2">
        <w:rPr>
          <w:bCs/>
          <w:color w:val="000000"/>
          <w:sz w:val="22"/>
          <w:szCs w:val="22"/>
        </w:rPr>
        <w:t xml:space="preserve"> W</w:t>
      </w:r>
      <w:r w:rsidRPr="00044AB2">
        <w:rPr>
          <w:bCs/>
          <w:color w:val="000000"/>
          <w:sz w:val="22"/>
          <w:szCs w:val="22"/>
        </w:rPr>
        <w:t>ater,</w:t>
      </w:r>
    </w:p>
    <w:p w:rsidR="00FB7E2F" w:rsidRPr="00044AB2" w:rsidRDefault="00FB7E2F" w:rsidP="00FB7E2F">
      <w:pPr>
        <w:spacing w:after="0" w:line="240" w:lineRule="auto"/>
        <w:ind w:left="-140"/>
        <w:jc w:val="center"/>
        <w:rPr>
          <w:bCs/>
          <w:color w:val="000000"/>
          <w:sz w:val="22"/>
          <w:szCs w:val="22"/>
        </w:rPr>
      </w:pPr>
      <w:r w:rsidRPr="00044AB2">
        <w:rPr>
          <w:sz w:val="22"/>
          <w:szCs w:val="22"/>
        </w:rPr>
        <w:t xml:space="preserve">Big </w:t>
      </w:r>
      <w:proofErr w:type="spellStart"/>
      <w:r w:rsidRPr="00044AB2">
        <w:rPr>
          <w:sz w:val="22"/>
          <w:szCs w:val="22"/>
        </w:rPr>
        <w:t>Tolire</w:t>
      </w:r>
      <w:proofErr w:type="spellEnd"/>
      <w:r w:rsidRPr="00044AB2">
        <w:rPr>
          <w:sz w:val="22"/>
          <w:szCs w:val="22"/>
        </w:rPr>
        <w:t xml:space="preserve"> Lake</w:t>
      </w:r>
      <w:r w:rsidRPr="00044AB2">
        <w:rPr>
          <w:bCs/>
          <w:color w:val="000000"/>
          <w:sz w:val="22"/>
          <w:szCs w:val="22"/>
        </w:rPr>
        <w:t xml:space="preserve"> </w:t>
      </w:r>
      <w:r w:rsidR="00337612" w:rsidRPr="00044AB2">
        <w:rPr>
          <w:bCs/>
          <w:color w:val="000000"/>
          <w:sz w:val="22"/>
          <w:szCs w:val="22"/>
        </w:rPr>
        <w:t xml:space="preserve">Water </w:t>
      </w:r>
      <w:r w:rsidRPr="00044AB2">
        <w:rPr>
          <w:bCs/>
          <w:color w:val="000000"/>
          <w:sz w:val="22"/>
          <w:szCs w:val="22"/>
        </w:rPr>
        <w:t xml:space="preserve">and </w:t>
      </w:r>
      <w:r w:rsidRPr="00044AB2">
        <w:rPr>
          <w:sz w:val="22"/>
          <w:szCs w:val="22"/>
        </w:rPr>
        <w:t xml:space="preserve">Small </w:t>
      </w:r>
      <w:proofErr w:type="spellStart"/>
      <w:r w:rsidRPr="00044AB2">
        <w:rPr>
          <w:sz w:val="22"/>
          <w:szCs w:val="22"/>
        </w:rPr>
        <w:t>Tolire</w:t>
      </w:r>
      <w:proofErr w:type="spellEnd"/>
      <w:r w:rsidRPr="00044AB2">
        <w:rPr>
          <w:sz w:val="22"/>
          <w:szCs w:val="22"/>
        </w:rPr>
        <w:t xml:space="preserve"> Lake</w:t>
      </w:r>
      <w:r w:rsidR="00337612" w:rsidRPr="00044AB2">
        <w:rPr>
          <w:sz w:val="22"/>
          <w:szCs w:val="22"/>
        </w:rPr>
        <w:t xml:space="preserve"> </w:t>
      </w:r>
      <w:r w:rsidR="00337612" w:rsidRPr="00044AB2">
        <w:rPr>
          <w:bCs/>
          <w:color w:val="000000"/>
          <w:sz w:val="22"/>
          <w:szCs w:val="22"/>
        </w:rPr>
        <w:t>Water</w:t>
      </w:r>
      <w:r w:rsidRPr="00044AB2">
        <w:rPr>
          <w:bCs/>
          <w:color w:val="000000"/>
          <w:sz w:val="22"/>
          <w:szCs w:val="22"/>
        </w:rPr>
        <w:t>)</w:t>
      </w:r>
    </w:p>
    <w:tbl>
      <w:tblPr>
        <w:tblStyle w:val="TableGrid"/>
        <w:tblW w:w="7602" w:type="dxa"/>
        <w:jc w:val="center"/>
        <w:tblInd w:w="918" w:type="dxa"/>
        <w:tblLook w:val="04A0" w:firstRow="1" w:lastRow="0" w:firstColumn="1" w:lastColumn="0" w:noHBand="0" w:noVBand="1"/>
      </w:tblPr>
      <w:tblGrid>
        <w:gridCol w:w="2430"/>
        <w:gridCol w:w="1980"/>
        <w:gridCol w:w="3192"/>
      </w:tblGrid>
      <w:tr w:rsidR="00FB7E2F" w:rsidRPr="00044AB2" w:rsidTr="0050324D">
        <w:trPr>
          <w:jc w:val="center"/>
        </w:trPr>
        <w:tc>
          <w:tcPr>
            <w:tcW w:w="2430" w:type="dxa"/>
            <w:tcBorders>
              <w:left w:val="nil"/>
            </w:tcBorders>
          </w:tcPr>
          <w:p w:rsidR="00FB7E2F" w:rsidRPr="00E01A9F" w:rsidRDefault="00FB7E2F" w:rsidP="00B537D4">
            <w:pPr>
              <w:spacing w:after="0" w:line="240" w:lineRule="auto"/>
              <w:jc w:val="center"/>
              <w:rPr>
                <w:b/>
                <w:sz w:val="22"/>
                <w:szCs w:val="22"/>
              </w:rPr>
            </w:pPr>
            <w:r w:rsidRPr="00E01A9F">
              <w:rPr>
                <w:b/>
                <w:sz w:val="22"/>
                <w:szCs w:val="22"/>
              </w:rPr>
              <w:t>Sample</w:t>
            </w:r>
          </w:p>
        </w:tc>
        <w:tc>
          <w:tcPr>
            <w:tcW w:w="1980" w:type="dxa"/>
          </w:tcPr>
          <w:p w:rsidR="00FB7E2F" w:rsidRPr="00E01A9F" w:rsidRDefault="00FB7E2F" w:rsidP="00B537D4">
            <w:pPr>
              <w:spacing w:after="0" w:line="240" w:lineRule="auto"/>
              <w:jc w:val="center"/>
              <w:rPr>
                <w:b/>
                <w:sz w:val="22"/>
                <w:szCs w:val="22"/>
              </w:rPr>
            </w:pPr>
            <w:r w:rsidRPr="00E01A9F">
              <w:rPr>
                <w:b/>
                <w:sz w:val="22"/>
                <w:szCs w:val="22"/>
              </w:rPr>
              <w:t>Absorbance</w:t>
            </w:r>
          </w:p>
        </w:tc>
        <w:tc>
          <w:tcPr>
            <w:tcW w:w="3192" w:type="dxa"/>
            <w:tcBorders>
              <w:right w:val="nil"/>
            </w:tcBorders>
          </w:tcPr>
          <w:p w:rsidR="00FB7E2F" w:rsidRPr="00E01A9F" w:rsidRDefault="00FB7E2F" w:rsidP="00B537D4">
            <w:pPr>
              <w:spacing w:after="0" w:line="240" w:lineRule="auto"/>
              <w:jc w:val="center"/>
              <w:rPr>
                <w:b/>
                <w:sz w:val="22"/>
                <w:szCs w:val="22"/>
              </w:rPr>
            </w:pPr>
            <w:r w:rsidRPr="00E01A9F">
              <w:rPr>
                <w:b/>
                <w:sz w:val="22"/>
                <w:szCs w:val="22"/>
              </w:rPr>
              <w:t>Fe</w:t>
            </w:r>
            <w:r w:rsidRPr="00E01A9F">
              <w:rPr>
                <w:b/>
                <w:sz w:val="22"/>
                <w:szCs w:val="22"/>
                <w:vertAlign w:val="superscript"/>
              </w:rPr>
              <w:t>3+</w:t>
            </w:r>
            <w:r w:rsidRPr="00E01A9F">
              <w:rPr>
                <w:b/>
                <w:sz w:val="22"/>
                <w:szCs w:val="22"/>
              </w:rPr>
              <w:t xml:space="preserve"> Ion Concentration</w:t>
            </w:r>
            <w:r w:rsidR="00B537D4" w:rsidRPr="00E01A9F">
              <w:rPr>
                <w:b/>
                <w:sz w:val="22"/>
                <w:szCs w:val="22"/>
              </w:rPr>
              <w:t xml:space="preserve"> </w:t>
            </w:r>
            <w:r w:rsidRPr="00E01A9F">
              <w:rPr>
                <w:b/>
                <w:sz w:val="22"/>
                <w:szCs w:val="22"/>
              </w:rPr>
              <w:t>(ppm)</w:t>
            </w:r>
          </w:p>
        </w:tc>
      </w:tr>
      <w:tr w:rsidR="00FB7E2F" w:rsidRPr="00044AB2" w:rsidTr="009F037E">
        <w:trPr>
          <w:trHeight w:val="275"/>
          <w:jc w:val="center"/>
        </w:trPr>
        <w:tc>
          <w:tcPr>
            <w:tcW w:w="2430" w:type="dxa"/>
            <w:tcBorders>
              <w:left w:val="nil"/>
            </w:tcBorders>
          </w:tcPr>
          <w:p w:rsidR="00FB7E2F" w:rsidRPr="00044AB2" w:rsidRDefault="00FB7E2F" w:rsidP="00530645">
            <w:pPr>
              <w:spacing w:after="0"/>
              <w:rPr>
                <w:sz w:val="22"/>
                <w:szCs w:val="22"/>
              </w:rPr>
            </w:pPr>
            <w:proofErr w:type="spellStart"/>
            <w:r w:rsidRPr="00044AB2">
              <w:rPr>
                <w:sz w:val="22"/>
                <w:szCs w:val="22"/>
              </w:rPr>
              <w:t>Ngade</w:t>
            </w:r>
            <w:proofErr w:type="spellEnd"/>
            <w:r w:rsidRPr="00044AB2">
              <w:rPr>
                <w:sz w:val="22"/>
                <w:szCs w:val="22"/>
              </w:rPr>
              <w:t xml:space="preserve"> Lake Water</w:t>
            </w:r>
          </w:p>
        </w:tc>
        <w:tc>
          <w:tcPr>
            <w:tcW w:w="1980" w:type="dxa"/>
          </w:tcPr>
          <w:p w:rsidR="00FB7E2F" w:rsidRPr="00044AB2" w:rsidRDefault="00FB7E2F" w:rsidP="00530645">
            <w:pPr>
              <w:spacing w:after="0"/>
              <w:jc w:val="center"/>
              <w:rPr>
                <w:sz w:val="22"/>
                <w:szCs w:val="22"/>
              </w:rPr>
            </w:pPr>
            <w:r w:rsidRPr="00044AB2">
              <w:rPr>
                <w:sz w:val="22"/>
                <w:szCs w:val="22"/>
              </w:rPr>
              <w:t>0.052</w:t>
            </w:r>
          </w:p>
        </w:tc>
        <w:tc>
          <w:tcPr>
            <w:tcW w:w="3192" w:type="dxa"/>
            <w:tcBorders>
              <w:right w:val="nil"/>
            </w:tcBorders>
          </w:tcPr>
          <w:p w:rsidR="00FB7E2F" w:rsidRPr="00044AB2" w:rsidRDefault="00FB7E2F" w:rsidP="00530645">
            <w:pPr>
              <w:spacing w:after="0"/>
              <w:jc w:val="center"/>
              <w:rPr>
                <w:sz w:val="22"/>
                <w:szCs w:val="22"/>
              </w:rPr>
            </w:pPr>
            <w:r w:rsidRPr="00044AB2">
              <w:rPr>
                <w:sz w:val="22"/>
                <w:szCs w:val="22"/>
              </w:rPr>
              <w:t>5.606</w:t>
            </w:r>
          </w:p>
        </w:tc>
      </w:tr>
      <w:tr w:rsidR="009F037E" w:rsidRPr="00044AB2" w:rsidTr="009F037E">
        <w:trPr>
          <w:trHeight w:val="267"/>
          <w:jc w:val="center"/>
        </w:trPr>
        <w:tc>
          <w:tcPr>
            <w:tcW w:w="2430" w:type="dxa"/>
            <w:tcBorders>
              <w:left w:val="nil"/>
            </w:tcBorders>
          </w:tcPr>
          <w:p w:rsidR="009F037E" w:rsidRPr="00044AB2" w:rsidRDefault="009F037E" w:rsidP="00530645">
            <w:pPr>
              <w:spacing w:after="0"/>
              <w:rPr>
                <w:sz w:val="22"/>
                <w:szCs w:val="22"/>
              </w:rPr>
            </w:pPr>
            <w:r w:rsidRPr="00044AB2">
              <w:rPr>
                <w:sz w:val="22"/>
                <w:szCs w:val="22"/>
              </w:rPr>
              <w:t xml:space="preserve">Big </w:t>
            </w:r>
            <w:proofErr w:type="spellStart"/>
            <w:r w:rsidRPr="00044AB2">
              <w:rPr>
                <w:sz w:val="22"/>
                <w:szCs w:val="22"/>
              </w:rPr>
              <w:t>Tolire</w:t>
            </w:r>
            <w:proofErr w:type="spellEnd"/>
            <w:r w:rsidRPr="00044AB2">
              <w:rPr>
                <w:sz w:val="22"/>
                <w:szCs w:val="22"/>
              </w:rPr>
              <w:t xml:space="preserve"> Lake Water</w:t>
            </w:r>
          </w:p>
        </w:tc>
        <w:tc>
          <w:tcPr>
            <w:tcW w:w="1980" w:type="dxa"/>
          </w:tcPr>
          <w:p w:rsidR="009F037E" w:rsidRPr="00044AB2" w:rsidRDefault="009F037E" w:rsidP="00530645">
            <w:pPr>
              <w:spacing w:after="0"/>
              <w:jc w:val="center"/>
              <w:rPr>
                <w:sz w:val="22"/>
                <w:szCs w:val="22"/>
              </w:rPr>
            </w:pPr>
            <w:r w:rsidRPr="00044AB2">
              <w:rPr>
                <w:sz w:val="22"/>
                <w:szCs w:val="22"/>
              </w:rPr>
              <w:t>0.066</w:t>
            </w:r>
          </w:p>
        </w:tc>
        <w:tc>
          <w:tcPr>
            <w:tcW w:w="3192" w:type="dxa"/>
            <w:tcBorders>
              <w:right w:val="nil"/>
            </w:tcBorders>
          </w:tcPr>
          <w:p w:rsidR="009F037E" w:rsidRPr="00044AB2" w:rsidRDefault="009F037E" w:rsidP="00530645">
            <w:pPr>
              <w:spacing w:after="0"/>
              <w:jc w:val="center"/>
              <w:rPr>
                <w:sz w:val="22"/>
                <w:szCs w:val="22"/>
              </w:rPr>
            </w:pPr>
            <w:r w:rsidRPr="00044AB2">
              <w:rPr>
                <w:sz w:val="22"/>
                <w:szCs w:val="22"/>
              </w:rPr>
              <w:t>5.500</w:t>
            </w:r>
          </w:p>
        </w:tc>
      </w:tr>
      <w:tr w:rsidR="009F037E" w:rsidRPr="00044AB2" w:rsidTr="0050324D">
        <w:trPr>
          <w:trHeight w:val="325"/>
          <w:jc w:val="center"/>
        </w:trPr>
        <w:tc>
          <w:tcPr>
            <w:tcW w:w="2430" w:type="dxa"/>
            <w:tcBorders>
              <w:left w:val="nil"/>
            </w:tcBorders>
          </w:tcPr>
          <w:p w:rsidR="009F037E" w:rsidRPr="00044AB2" w:rsidRDefault="009F037E" w:rsidP="00530645">
            <w:pPr>
              <w:spacing w:after="0"/>
              <w:rPr>
                <w:sz w:val="22"/>
                <w:szCs w:val="22"/>
              </w:rPr>
            </w:pPr>
            <w:r w:rsidRPr="00044AB2">
              <w:rPr>
                <w:sz w:val="22"/>
                <w:szCs w:val="22"/>
              </w:rPr>
              <w:t xml:space="preserve">Small </w:t>
            </w:r>
            <w:proofErr w:type="spellStart"/>
            <w:r w:rsidRPr="00044AB2">
              <w:rPr>
                <w:sz w:val="22"/>
                <w:szCs w:val="22"/>
              </w:rPr>
              <w:t>Tolire</w:t>
            </w:r>
            <w:proofErr w:type="spellEnd"/>
            <w:r w:rsidRPr="00044AB2">
              <w:rPr>
                <w:sz w:val="22"/>
                <w:szCs w:val="22"/>
              </w:rPr>
              <w:t xml:space="preserve"> Lake Water</w:t>
            </w:r>
          </w:p>
        </w:tc>
        <w:tc>
          <w:tcPr>
            <w:tcW w:w="1980" w:type="dxa"/>
          </w:tcPr>
          <w:p w:rsidR="009F037E" w:rsidRPr="00044AB2" w:rsidRDefault="009F037E" w:rsidP="00530645">
            <w:pPr>
              <w:spacing w:after="0"/>
              <w:jc w:val="center"/>
              <w:rPr>
                <w:sz w:val="22"/>
                <w:szCs w:val="22"/>
              </w:rPr>
            </w:pPr>
            <w:r w:rsidRPr="00044AB2">
              <w:rPr>
                <w:sz w:val="22"/>
                <w:szCs w:val="22"/>
              </w:rPr>
              <w:t>0.082</w:t>
            </w:r>
          </w:p>
        </w:tc>
        <w:tc>
          <w:tcPr>
            <w:tcW w:w="3192" w:type="dxa"/>
            <w:tcBorders>
              <w:right w:val="nil"/>
            </w:tcBorders>
          </w:tcPr>
          <w:p w:rsidR="009F037E" w:rsidRPr="00044AB2" w:rsidRDefault="009F037E" w:rsidP="00530645">
            <w:pPr>
              <w:spacing w:after="0"/>
              <w:jc w:val="center"/>
              <w:rPr>
                <w:sz w:val="22"/>
                <w:szCs w:val="22"/>
              </w:rPr>
            </w:pPr>
            <w:r w:rsidRPr="00044AB2">
              <w:rPr>
                <w:sz w:val="22"/>
                <w:szCs w:val="22"/>
              </w:rPr>
              <w:t>5.379</w:t>
            </w:r>
          </w:p>
        </w:tc>
      </w:tr>
    </w:tbl>
    <w:p w:rsidR="00FB7E2F" w:rsidRDefault="00FB7E2F" w:rsidP="00FB7E2F">
      <w:pPr>
        <w:spacing w:after="0" w:line="240" w:lineRule="auto"/>
        <w:jc w:val="both"/>
        <w:rPr>
          <w:rFonts w:ascii="Book Antiqua" w:hAnsi="Book Antiqua"/>
          <w:bCs/>
          <w:color w:val="000000"/>
        </w:rPr>
      </w:pPr>
    </w:p>
    <w:p w:rsidR="00FB7E2F" w:rsidRPr="004A5434" w:rsidRDefault="00FB7E2F" w:rsidP="0090487A">
      <w:pPr>
        <w:pStyle w:val="NormalWeb"/>
        <w:spacing w:before="0" w:beforeAutospacing="0" w:after="0" w:afterAutospacing="0" w:line="240" w:lineRule="auto"/>
        <w:jc w:val="both"/>
        <w:rPr>
          <w:rFonts w:ascii="Book Antiqua" w:hAnsi="Book Antiqua"/>
          <w:sz w:val="22"/>
          <w:szCs w:val="22"/>
        </w:rPr>
      </w:pPr>
      <w:proofErr w:type="gramStart"/>
      <w:r w:rsidRPr="00AB67CB">
        <w:rPr>
          <w:rFonts w:ascii="Book Antiqua" w:hAnsi="Book Antiqua"/>
          <w:bCs/>
          <w:color w:val="000000"/>
          <w:sz w:val="22"/>
          <w:szCs w:val="22"/>
        </w:rPr>
        <w:t>Based on</w:t>
      </w:r>
      <w:r>
        <w:rPr>
          <w:rFonts w:ascii="Book Antiqua" w:hAnsi="Book Antiqua"/>
          <w:bCs/>
          <w:color w:val="000000"/>
          <w:sz w:val="22"/>
          <w:szCs w:val="22"/>
        </w:rPr>
        <w:t xml:space="preserve"> table 8.</w:t>
      </w:r>
      <w:proofErr w:type="gramEnd"/>
      <w:r w:rsidRPr="00AB67CB">
        <w:rPr>
          <w:rFonts w:ascii="Book Antiqua" w:hAnsi="Book Antiqua"/>
          <w:bCs/>
          <w:color w:val="000000"/>
          <w:sz w:val="22"/>
          <w:szCs w:val="22"/>
        </w:rPr>
        <w:t xml:space="preserve"> </w:t>
      </w:r>
      <w:proofErr w:type="gramStart"/>
      <w:r w:rsidRPr="00AB67CB">
        <w:rPr>
          <w:rFonts w:ascii="Book Antiqua" w:hAnsi="Book Antiqua"/>
          <w:bCs/>
          <w:color w:val="000000"/>
          <w:sz w:val="22"/>
          <w:szCs w:val="22"/>
        </w:rPr>
        <w:t>above</w:t>
      </w:r>
      <w:proofErr w:type="gramEnd"/>
      <w:r w:rsidRPr="00AB67CB">
        <w:rPr>
          <w:rFonts w:ascii="Book Antiqua" w:hAnsi="Book Antiqua"/>
          <w:bCs/>
          <w:color w:val="000000"/>
          <w:sz w:val="22"/>
          <w:szCs w:val="22"/>
        </w:rPr>
        <w:t xml:space="preserve">, it can be seen that the water containing more Fe is </w:t>
      </w:r>
      <w:r w:rsidRPr="00874DC8">
        <w:rPr>
          <w:rFonts w:ascii="Book Antiqua" w:hAnsi="Book Antiqua"/>
          <w:sz w:val="22"/>
          <w:szCs w:val="22"/>
        </w:rPr>
        <w:t xml:space="preserve">Small </w:t>
      </w:r>
      <w:proofErr w:type="spellStart"/>
      <w:r w:rsidRPr="00874DC8">
        <w:rPr>
          <w:rFonts w:ascii="Book Antiqua" w:hAnsi="Book Antiqua"/>
          <w:sz w:val="22"/>
          <w:szCs w:val="22"/>
        </w:rPr>
        <w:t>Tolire</w:t>
      </w:r>
      <w:proofErr w:type="spellEnd"/>
      <w:r w:rsidRPr="00874DC8">
        <w:rPr>
          <w:rFonts w:ascii="Book Antiqua" w:hAnsi="Book Antiqua"/>
          <w:sz w:val="22"/>
          <w:szCs w:val="22"/>
        </w:rPr>
        <w:t xml:space="preserve"> Lake</w:t>
      </w:r>
      <w:r w:rsidRPr="00AB67CB">
        <w:rPr>
          <w:rFonts w:ascii="Book Antiqua" w:hAnsi="Book Antiqua"/>
          <w:bCs/>
          <w:color w:val="000000"/>
          <w:sz w:val="22"/>
          <w:szCs w:val="22"/>
        </w:rPr>
        <w:t xml:space="preserve">, followed by </w:t>
      </w:r>
      <w:r w:rsidRPr="00874DC8">
        <w:rPr>
          <w:rFonts w:ascii="Book Antiqua" w:hAnsi="Book Antiqua"/>
          <w:sz w:val="22"/>
          <w:szCs w:val="22"/>
        </w:rPr>
        <w:t xml:space="preserve">Big </w:t>
      </w:r>
      <w:proofErr w:type="spellStart"/>
      <w:r w:rsidRPr="00874DC8">
        <w:rPr>
          <w:rFonts w:ascii="Book Antiqua" w:hAnsi="Book Antiqua"/>
          <w:sz w:val="22"/>
          <w:szCs w:val="22"/>
        </w:rPr>
        <w:t>Tolire</w:t>
      </w:r>
      <w:proofErr w:type="spellEnd"/>
      <w:r w:rsidRPr="00874DC8">
        <w:rPr>
          <w:rFonts w:ascii="Book Antiqua" w:hAnsi="Book Antiqua"/>
          <w:sz w:val="22"/>
          <w:szCs w:val="22"/>
        </w:rPr>
        <w:t xml:space="preserve"> Lake</w:t>
      </w:r>
      <w:r w:rsidRPr="00AB67CB">
        <w:rPr>
          <w:rFonts w:ascii="Book Antiqua" w:hAnsi="Book Antiqua"/>
          <w:bCs/>
          <w:color w:val="000000"/>
          <w:sz w:val="22"/>
          <w:szCs w:val="22"/>
        </w:rPr>
        <w:t xml:space="preserve"> and the last one is Lake </w:t>
      </w:r>
      <w:proofErr w:type="spellStart"/>
      <w:r w:rsidRPr="00AB67CB">
        <w:rPr>
          <w:rFonts w:ascii="Book Antiqua" w:hAnsi="Book Antiqua"/>
          <w:bCs/>
          <w:color w:val="000000"/>
          <w:sz w:val="22"/>
          <w:szCs w:val="22"/>
        </w:rPr>
        <w:t>Ngade</w:t>
      </w:r>
      <w:proofErr w:type="spellEnd"/>
      <w:r w:rsidRPr="00AB67CB">
        <w:rPr>
          <w:rFonts w:ascii="Book Antiqua" w:hAnsi="Book Antiqua"/>
          <w:bCs/>
          <w:color w:val="000000"/>
          <w:sz w:val="22"/>
          <w:szCs w:val="22"/>
        </w:rPr>
        <w:t xml:space="preserve">. Meanwhile, if calculated using the formula y = ax + b, then the largest value is Lake </w:t>
      </w:r>
      <w:proofErr w:type="spellStart"/>
      <w:r w:rsidRPr="00AB67CB">
        <w:rPr>
          <w:rFonts w:ascii="Book Antiqua" w:hAnsi="Book Antiqua"/>
          <w:bCs/>
          <w:color w:val="000000"/>
          <w:sz w:val="22"/>
          <w:szCs w:val="22"/>
        </w:rPr>
        <w:t>Ngade</w:t>
      </w:r>
      <w:proofErr w:type="spellEnd"/>
      <w:r w:rsidRPr="00AB67CB">
        <w:rPr>
          <w:rFonts w:ascii="Book Antiqua" w:hAnsi="Book Antiqua"/>
          <w:bCs/>
          <w:color w:val="000000"/>
          <w:sz w:val="22"/>
          <w:szCs w:val="22"/>
        </w:rPr>
        <w:t xml:space="preserve">, then followed by </w:t>
      </w:r>
      <w:r w:rsidRPr="00874DC8">
        <w:rPr>
          <w:rFonts w:ascii="Book Antiqua" w:hAnsi="Book Antiqua"/>
          <w:sz w:val="22"/>
          <w:szCs w:val="22"/>
        </w:rPr>
        <w:t xml:space="preserve">Big </w:t>
      </w:r>
      <w:proofErr w:type="spellStart"/>
      <w:r w:rsidRPr="00874DC8">
        <w:rPr>
          <w:rFonts w:ascii="Book Antiqua" w:hAnsi="Book Antiqua"/>
          <w:sz w:val="22"/>
          <w:szCs w:val="22"/>
        </w:rPr>
        <w:t>Tolire</w:t>
      </w:r>
      <w:proofErr w:type="spellEnd"/>
      <w:r w:rsidRPr="00874DC8">
        <w:rPr>
          <w:rFonts w:ascii="Book Antiqua" w:hAnsi="Book Antiqua"/>
          <w:sz w:val="22"/>
          <w:szCs w:val="22"/>
        </w:rPr>
        <w:t xml:space="preserve"> Lake</w:t>
      </w:r>
      <w:r w:rsidRPr="00AB67CB">
        <w:rPr>
          <w:rFonts w:ascii="Book Antiqua" w:hAnsi="Book Antiqua"/>
          <w:bCs/>
          <w:color w:val="000000"/>
          <w:sz w:val="22"/>
          <w:szCs w:val="22"/>
        </w:rPr>
        <w:t xml:space="preserve"> and the last is </w:t>
      </w:r>
      <w:r w:rsidRPr="00874DC8">
        <w:rPr>
          <w:rFonts w:ascii="Book Antiqua" w:hAnsi="Book Antiqua"/>
          <w:sz w:val="22"/>
          <w:szCs w:val="22"/>
        </w:rPr>
        <w:t xml:space="preserve">Small </w:t>
      </w:r>
      <w:proofErr w:type="spellStart"/>
      <w:r w:rsidRPr="00874DC8">
        <w:rPr>
          <w:rFonts w:ascii="Book Antiqua" w:hAnsi="Book Antiqua"/>
          <w:sz w:val="22"/>
          <w:szCs w:val="22"/>
        </w:rPr>
        <w:t>Tolire</w:t>
      </w:r>
      <w:proofErr w:type="spellEnd"/>
      <w:r w:rsidRPr="00874DC8">
        <w:rPr>
          <w:rFonts w:ascii="Book Antiqua" w:hAnsi="Book Antiqua"/>
          <w:sz w:val="22"/>
          <w:szCs w:val="22"/>
        </w:rPr>
        <w:t xml:space="preserve"> Lake</w:t>
      </w:r>
      <w:r w:rsidRPr="00AB67CB">
        <w:rPr>
          <w:rFonts w:ascii="Book Antiqua" w:hAnsi="Book Antiqua"/>
          <w:bCs/>
          <w:color w:val="000000"/>
          <w:sz w:val="22"/>
          <w:szCs w:val="22"/>
        </w:rPr>
        <w:t>.</w:t>
      </w:r>
    </w:p>
    <w:p w:rsidR="00FB7E2F" w:rsidRPr="004A5434" w:rsidRDefault="00FB7E2F" w:rsidP="00530645">
      <w:pPr>
        <w:spacing w:after="0" w:line="240" w:lineRule="auto"/>
        <w:jc w:val="both"/>
        <w:rPr>
          <w:color w:val="000000" w:themeColor="text1"/>
          <w:sz w:val="20"/>
          <w:szCs w:val="20"/>
          <w:lang w:val="en-ID"/>
        </w:rPr>
      </w:pPr>
      <w:bookmarkStart w:id="1" w:name="_Toc104054934"/>
    </w:p>
    <w:bookmarkEnd w:id="1"/>
    <w:p w:rsidR="00FB7E2F" w:rsidRPr="001554E7" w:rsidRDefault="00FB7E2F" w:rsidP="00FB7E2F">
      <w:pPr>
        <w:spacing w:after="0" w:line="360" w:lineRule="auto"/>
        <w:rPr>
          <w:rFonts w:ascii="Book Antiqua" w:hAnsi="Book Antiqua"/>
          <w:b/>
        </w:rPr>
      </w:pPr>
      <w:r w:rsidRPr="001554E7">
        <w:rPr>
          <w:rFonts w:ascii="Book Antiqua" w:hAnsi="Book Antiqua"/>
          <w:b/>
        </w:rPr>
        <w:t>CONCLUSION</w:t>
      </w:r>
    </w:p>
    <w:p w:rsidR="00FB7E2F" w:rsidRPr="00213C6F" w:rsidRDefault="00FB7E2F" w:rsidP="00FB7E2F">
      <w:pPr>
        <w:spacing w:after="0" w:line="240" w:lineRule="auto"/>
        <w:jc w:val="both"/>
        <w:rPr>
          <w:rFonts w:ascii="Book Antiqua" w:hAnsi="Book Antiqua"/>
          <w:bCs/>
          <w:color w:val="000000"/>
          <w:sz w:val="22"/>
          <w:szCs w:val="22"/>
        </w:rPr>
      </w:pPr>
      <w:r w:rsidRPr="00213C6F">
        <w:rPr>
          <w:rFonts w:ascii="Book Antiqua" w:hAnsi="Book Antiqua"/>
          <w:bCs/>
          <w:color w:val="000000"/>
          <w:sz w:val="22"/>
          <w:szCs w:val="22"/>
        </w:rPr>
        <w:t xml:space="preserve">Based on the results of research and discussion obtained from inorganic ions </w:t>
      </w:r>
      <w:r w:rsidRPr="00213C6F">
        <w:rPr>
          <w:rFonts w:ascii="Book Antiqua" w:hAnsi="Book Antiqua"/>
          <w:sz w:val="22"/>
          <w:szCs w:val="22"/>
        </w:rPr>
        <w:t>Ca</w:t>
      </w:r>
      <w:r w:rsidRPr="00213C6F">
        <w:rPr>
          <w:rFonts w:ascii="Book Antiqua" w:hAnsi="Book Antiqua"/>
          <w:sz w:val="22"/>
          <w:szCs w:val="22"/>
          <w:vertAlign w:val="superscript"/>
        </w:rPr>
        <w:t>2+</w:t>
      </w:r>
      <w:r w:rsidRPr="00213C6F">
        <w:rPr>
          <w:rFonts w:ascii="Book Antiqua" w:hAnsi="Book Antiqua"/>
          <w:bCs/>
          <w:color w:val="000000"/>
          <w:sz w:val="22"/>
          <w:szCs w:val="22"/>
        </w:rPr>
        <w:t xml:space="preserve"> and heavy metal ions </w:t>
      </w:r>
      <w:r w:rsidRPr="00213C6F">
        <w:rPr>
          <w:rFonts w:ascii="Book Antiqua" w:hAnsi="Book Antiqua"/>
          <w:sz w:val="22"/>
          <w:szCs w:val="22"/>
        </w:rPr>
        <w:t>Fe</w:t>
      </w:r>
      <w:r w:rsidRPr="00213C6F">
        <w:rPr>
          <w:rFonts w:ascii="Book Antiqua" w:hAnsi="Book Antiqua"/>
          <w:sz w:val="22"/>
          <w:szCs w:val="22"/>
          <w:vertAlign w:val="superscript"/>
        </w:rPr>
        <w:t>3+</w:t>
      </w:r>
      <w:r w:rsidRPr="00213C6F">
        <w:rPr>
          <w:rFonts w:ascii="Book Antiqua" w:hAnsi="Book Antiqua"/>
          <w:bCs/>
          <w:color w:val="000000"/>
          <w:sz w:val="22"/>
          <w:szCs w:val="22"/>
        </w:rPr>
        <w:t xml:space="preserve">, it can be concluded that: Analysis of </w:t>
      </w:r>
      <w:r w:rsidRPr="00213C6F">
        <w:rPr>
          <w:rFonts w:ascii="Book Antiqua" w:hAnsi="Book Antiqua"/>
          <w:sz w:val="22"/>
          <w:szCs w:val="22"/>
        </w:rPr>
        <w:t>Ca</w:t>
      </w:r>
      <w:r w:rsidRPr="00213C6F">
        <w:rPr>
          <w:rFonts w:ascii="Book Antiqua" w:hAnsi="Book Antiqua"/>
          <w:sz w:val="22"/>
          <w:szCs w:val="22"/>
          <w:vertAlign w:val="superscript"/>
        </w:rPr>
        <w:t>2+</w:t>
      </w:r>
      <w:r w:rsidRPr="00213C6F">
        <w:rPr>
          <w:rFonts w:ascii="Book Antiqua" w:hAnsi="Book Antiqua"/>
          <w:bCs/>
          <w:color w:val="000000"/>
          <w:sz w:val="22"/>
          <w:szCs w:val="22"/>
        </w:rPr>
        <w:t xml:space="preserve"> ions has 2 data obtained using ion chromatography, the data in question are peak height and peak area. The data (peak height) obtained results from the three water samples, namely Lake </w:t>
      </w:r>
      <w:proofErr w:type="spellStart"/>
      <w:r w:rsidRPr="00213C6F">
        <w:rPr>
          <w:rFonts w:ascii="Book Antiqua" w:hAnsi="Book Antiqua"/>
          <w:bCs/>
          <w:color w:val="000000"/>
          <w:sz w:val="22"/>
          <w:szCs w:val="22"/>
        </w:rPr>
        <w:t>Ngade</w:t>
      </w:r>
      <w:proofErr w:type="spellEnd"/>
      <w:r w:rsidRPr="00213C6F">
        <w:rPr>
          <w:rFonts w:ascii="Book Antiqua" w:hAnsi="Book Antiqua"/>
          <w:bCs/>
          <w:color w:val="000000"/>
          <w:sz w:val="22"/>
          <w:szCs w:val="22"/>
        </w:rPr>
        <w:t xml:space="preserve"> water at 4.835 S/cm, </w:t>
      </w:r>
      <w:r w:rsidRPr="00213C6F">
        <w:rPr>
          <w:rFonts w:ascii="Book Antiqua" w:hAnsi="Book Antiqua"/>
          <w:sz w:val="22"/>
          <w:szCs w:val="22"/>
        </w:rPr>
        <w:t xml:space="preserve">Big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w:t>
      </w:r>
      <w:proofErr w:type="spellStart"/>
      <w:r w:rsidRPr="00213C6F">
        <w:rPr>
          <w:rFonts w:ascii="Book Antiqua" w:hAnsi="Book Antiqua"/>
          <w:bCs/>
          <w:color w:val="000000"/>
          <w:sz w:val="22"/>
          <w:szCs w:val="22"/>
        </w:rPr>
        <w:t>water</w:t>
      </w:r>
      <w:proofErr w:type="spellEnd"/>
      <w:r w:rsidRPr="00213C6F">
        <w:rPr>
          <w:rFonts w:ascii="Book Antiqua" w:hAnsi="Book Antiqua"/>
          <w:bCs/>
          <w:color w:val="000000"/>
          <w:sz w:val="22"/>
          <w:szCs w:val="22"/>
        </w:rPr>
        <w:t xml:space="preserve"> 13.239 S/cm, and </w:t>
      </w:r>
      <w:r w:rsidRPr="00213C6F">
        <w:rPr>
          <w:rFonts w:ascii="Book Antiqua" w:hAnsi="Book Antiqua"/>
          <w:sz w:val="22"/>
          <w:szCs w:val="22"/>
        </w:rPr>
        <w:t xml:space="preserve">Small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w:t>
      </w:r>
      <w:proofErr w:type="spellStart"/>
      <w:r w:rsidRPr="00213C6F">
        <w:rPr>
          <w:rFonts w:ascii="Book Antiqua" w:hAnsi="Book Antiqua"/>
          <w:bCs/>
          <w:color w:val="000000"/>
          <w:sz w:val="22"/>
          <w:szCs w:val="22"/>
        </w:rPr>
        <w:t>water</w:t>
      </w:r>
      <w:proofErr w:type="spellEnd"/>
      <w:r w:rsidRPr="00213C6F">
        <w:rPr>
          <w:rFonts w:ascii="Book Antiqua" w:hAnsi="Book Antiqua"/>
          <w:bCs/>
          <w:color w:val="000000"/>
          <w:sz w:val="22"/>
          <w:szCs w:val="22"/>
        </w:rPr>
        <w:t xml:space="preserve"> 18.636 S/cm. As for the data (peak area) the results from the three water samples are Lake </w:t>
      </w:r>
      <w:proofErr w:type="spellStart"/>
      <w:r w:rsidRPr="00213C6F">
        <w:rPr>
          <w:rFonts w:ascii="Book Antiqua" w:hAnsi="Book Antiqua"/>
          <w:bCs/>
          <w:color w:val="000000"/>
          <w:sz w:val="22"/>
          <w:szCs w:val="22"/>
        </w:rPr>
        <w:t>Ngade</w:t>
      </w:r>
      <w:proofErr w:type="spellEnd"/>
      <w:r w:rsidRPr="00213C6F">
        <w:rPr>
          <w:rFonts w:ascii="Book Antiqua" w:hAnsi="Book Antiqua"/>
          <w:bCs/>
          <w:color w:val="000000"/>
          <w:sz w:val="22"/>
          <w:szCs w:val="22"/>
        </w:rPr>
        <w:t xml:space="preserve"> water of 14.0004 S/cm, </w:t>
      </w:r>
      <w:r w:rsidRPr="00213C6F">
        <w:rPr>
          <w:rFonts w:ascii="Book Antiqua" w:hAnsi="Book Antiqua"/>
          <w:sz w:val="22"/>
          <w:szCs w:val="22"/>
        </w:rPr>
        <w:t xml:space="preserve">Big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w:t>
      </w:r>
      <w:proofErr w:type="spellStart"/>
      <w:r w:rsidRPr="00213C6F">
        <w:rPr>
          <w:rFonts w:ascii="Book Antiqua" w:hAnsi="Book Antiqua"/>
          <w:bCs/>
          <w:color w:val="000000"/>
          <w:sz w:val="22"/>
          <w:szCs w:val="22"/>
        </w:rPr>
        <w:t>water</w:t>
      </w:r>
      <w:proofErr w:type="spellEnd"/>
      <w:r w:rsidRPr="00213C6F">
        <w:rPr>
          <w:rFonts w:ascii="Book Antiqua" w:hAnsi="Book Antiqua"/>
          <w:bCs/>
          <w:color w:val="000000"/>
          <w:sz w:val="22"/>
          <w:szCs w:val="22"/>
        </w:rPr>
        <w:t xml:space="preserve"> is 28.0517 S/cm, and </w:t>
      </w:r>
      <w:r w:rsidRPr="00213C6F">
        <w:rPr>
          <w:rFonts w:ascii="Book Antiqua" w:hAnsi="Book Antiqua"/>
          <w:sz w:val="22"/>
          <w:szCs w:val="22"/>
        </w:rPr>
        <w:t xml:space="preserve">Small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is 8.6701 S/cm.  Then analysis of </w:t>
      </w:r>
      <w:r w:rsidRPr="00213C6F">
        <w:rPr>
          <w:rFonts w:ascii="Book Antiqua" w:hAnsi="Book Antiqua"/>
          <w:sz w:val="22"/>
          <w:szCs w:val="22"/>
        </w:rPr>
        <w:t>Fe</w:t>
      </w:r>
      <w:r w:rsidRPr="00213C6F">
        <w:rPr>
          <w:rFonts w:ascii="Book Antiqua" w:hAnsi="Book Antiqua"/>
          <w:sz w:val="22"/>
          <w:szCs w:val="22"/>
          <w:vertAlign w:val="superscript"/>
        </w:rPr>
        <w:t>3+</w:t>
      </w:r>
      <w:r w:rsidRPr="00213C6F">
        <w:rPr>
          <w:rFonts w:ascii="Book Antiqua" w:hAnsi="Book Antiqua"/>
          <w:bCs/>
          <w:color w:val="000000"/>
          <w:sz w:val="22"/>
          <w:szCs w:val="22"/>
        </w:rPr>
        <w:t xml:space="preserve"> absorbance values </w:t>
      </w:r>
      <w:r w:rsidRPr="00213C6F">
        <w:rPr>
          <w:bCs/>
          <w:color w:val="000000"/>
          <w:sz w:val="22"/>
          <w:szCs w:val="22"/>
        </w:rPr>
        <w:t>​​</w:t>
      </w:r>
      <w:r w:rsidRPr="00213C6F">
        <w:rPr>
          <w:rFonts w:ascii="Book Antiqua" w:hAnsi="Book Antiqua"/>
          <w:bCs/>
          <w:color w:val="000000"/>
          <w:sz w:val="22"/>
          <w:szCs w:val="22"/>
        </w:rPr>
        <w:t>obtaine</w:t>
      </w:r>
      <w:r w:rsidR="0090487A">
        <w:rPr>
          <w:rFonts w:ascii="Book Antiqua" w:hAnsi="Book Antiqua"/>
          <w:bCs/>
          <w:color w:val="000000"/>
          <w:sz w:val="22"/>
          <w:szCs w:val="22"/>
        </w:rPr>
        <w:t>d through measurements using UV-</w:t>
      </w:r>
      <w:r w:rsidRPr="00213C6F">
        <w:rPr>
          <w:rFonts w:ascii="Book Antiqua" w:hAnsi="Book Antiqua"/>
          <w:bCs/>
          <w:color w:val="000000"/>
          <w:sz w:val="22"/>
          <w:szCs w:val="22"/>
        </w:rPr>
        <w:t xml:space="preserve">Vis spectrophotometry from the three water samples, namely Lake </w:t>
      </w:r>
      <w:proofErr w:type="spellStart"/>
      <w:r w:rsidRPr="00213C6F">
        <w:rPr>
          <w:rFonts w:ascii="Book Antiqua" w:hAnsi="Book Antiqua"/>
          <w:bCs/>
          <w:color w:val="000000"/>
          <w:sz w:val="22"/>
          <w:szCs w:val="22"/>
        </w:rPr>
        <w:t>Ngade</w:t>
      </w:r>
      <w:proofErr w:type="spellEnd"/>
      <w:r w:rsidRPr="00213C6F">
        <w:rPr>
          <w:rFonts w:ascii="Book Antiqua" w:hAnsi="Book Antiqua"/>
          <w:bCs/>
          <w:color w:val="000000"/>
          <w:sz w:val="22"/>
          <w:szCs w:val="22"/>
        </w:rPr>
        <w:t xml:space="preserve"> water 0.052 nm, </w:t>
      </w:r>
      <w:r w:rsidRPr="00213C6F">
        <w:rPr>
          <w:rFonts w:ascii="Book Antiqua" w:hAnsi="Book Antiqua"/>
          <w:sz w:val="22"/>
          <w:szCs w:val="22"/>
        </w:rPr>
        <w:t xml:space="preserve">Big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0.066 nm and </w:t>
      </w:r>
      <w:r w:rsidRPr="00213C6F">
        <w:rPr>
          <w:rFonts w:ascii="Book Antiqua" w:hAnsi="Book Antiqua"/>
          <w:sz w:val="22"/>
          <w:szCs w:val="22"/>
        </w:rPr>
        <w:t xml:space="preserve">Small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0.082 nm. Furthermore, the results of the standard calibration curve of the sample obtained through data on the concentration of </w:t>
      </w:r>
      <w:r w:rsidRPr="00213C6F">
        <w:rPr>
          <w:rFonts w:ascii="Book Antiqua" w:hAnsi="Book Antiqua"/>
          <w:sz w:val="22"/>
          <w:szCs w:val="22"/>
        </w:rPr>
        <w:t>Ca</w:t>
      </w:r>
      <w:r w:rsidRPr="00213C6F">
        <w:rPr>
          <w:rFonts w:ascii="Book Antiqua" w:hAnsi="Book Antiqua"/>
          <w:sz w:val="22"/>
          <w:szCs w:val="22"/>
          <w:vertAlign w:val="superscript"/>
        </w:rPr>
        <w:t>2+</w:t>
      </w:r>
      <w:r w:rsidRPr="00213C6F">
        <w:rPr>
          <w:rFonts w:ascii="Book Antiqua" w:hAnsi="Book Antiqua"/>
          <w:bCs/>
          <w:color w:val="000000"/>
          <w:sz w:val="22"/>
          <w:szCs w:val="22"/>
        </w:rPr>
        <w:t xml:space="preserve"> peak area in each sample of Lake </w:t>
      </w:r>
      <w:proofErr w:type="spellStart"/>
      <w:r w:rsidRPr="00213C6F">
        <w:rPr>
          <w:rFonts w:ascii="Book Antiqua" w:hAnsi="Book Antiqua"/>
          <w:bCs/>
          <w:color w:val="000000"/>
          <w:sz w:val="22"/>
          <w:szCs w:val="22"/>
        </w:rPr>
        <w:t>Ngade</w:t>
      </w:r>
      <w:proofErr w:type="spellEnd"/>
      <w:r w:rsidRPr="00213C6F">
        <w:rPr>
          <w:rFonts w:ascii="Book Antiqua" w:hAnsi="Book Antiqua"/>
          <w:bCs/>
          <w:color w:val="000000"/>
          <w:sz w:val="22"/>
          <w:szCs w:val="22"/>
        </w:rPr>
        <w:t xml:space="preserve"> water is 1.259 ppm, </w:t>
      </w:r>
      <w:r w:rsidRPr="00213C6F">
        <w:rPr>
          <w:rFonts w:ascii="Book Antiqua" w:hAnsi="Book Antiqua"/>
          <w:sz w:val="22"/>
          <w:szCs w:val="22"/>
        </w:rPr>
        <w:t xml:space="preserve">Big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is 3.410 ppm and </w:t>
      </w:r>
      <w:r w:rsidRPr="00213C6F">
        <w:rPr>
          <w:rFonts w:ascii="Book Antiqua" w:hAnsi="Book Antiqua"/>
          <w:sz w:val="22"/>
          <w:szCs w:val="22"/>
        </w:rPr>
        <w:t xml:space="preserve">Small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is 6.154 ppm. </w:t>
      </w:r>
      <w:proofErr w:type="gramStart"/>
      <w:r w:rsidRPr="00213C6F">
        <w:rPr>
          <w:rFonts w:ascii="Book Antiqua" w:hAnsi="Book Antiqua"/>
          <w:bCs/>
          <w:color w:val="000000"/>
          <w:sz w:val="22"/>
          <w:szCs w:val="22"/>
        </w:rPr>
        <w:t>calculation</w:t>
      </w:r>
      <w:proofErr w:type="gramEnd"/>
      <w:r w:rsidRPr="00213C6F">
        <w:rPr>
          <w:rFonts w:ascii="Book Antiqua" w:hAnsi="Book Antiqua"/>
          <w:bCs/>
          <w:color w:val="000000"/>
          <w:sz w:val="22"/>
          <w:szCs w:val="22"/>
        </w:rPr>
        <w:t xml:space="preserve"> of the concentration, the results of the three water samples are for Lake </w:t>
      </w:r>
      <w:proofErr w:type="spellStart"/>
      <w:r w:rsidRPr="00213C6F">
        <w:rPr>
          <w:rFonts w:ascii="Book Antiqua" w:hAnsi="Book Antiqua"/>
          <w:bCs/>
          <w:color w:val="000000"/>
          <w:sz w:val="22"/>
          <w:szCs w:val="22"/>
        </w:rPr>
        <w:t>Ngade</w:t>
      </w:r>
      <w:proofErr w:type="spellEnd"/>
      <w:r w:rsidRPr="00213C6F">
        <w:rPr>
          <w:rFonts w:ascii="Book Antiqua" w:hAnsi="Book Antiqua"/>
          <w:bCs/>
          <w:color w:val="000000"/>
          <w:sz w:val="22"/>
          <w:szCs w:val="22"/>
        </w:rPr>
        <w:t xml:space="preserve"> water of 5.606 ppm, </w:t>
      </w:r>
      <w:r w:rsidRPr="00213C6F">
        <w:rPr>
          <w:rFonts w:ascii="Book Antiqua" w:hAnsi="Book Antiqua"/>
          <w:sz w:val="22"/>
          <w:szCs w:val="22"/>
        </w:rPr>
        <w:t xml:space="preserve">Big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t>
      </w:r>
      <w:r w:rsidRPr="00213C6F">
        <w:rPr>
          <w:rFonts w:ascii="Book Antiqua" w:hAnsi="Book Antiqua"/>
          <w:bCs/>
          <w:color w:val="000000"/>
          <w:sz w:val="22"/>
          <w:szCs w:val="22"/>
        </w:rPr>
        <w:t xml:space="preserve">water for 5.500 ppm, and </w:t>
      </w:r>
      <w:r w:rsidRPr="00213C6F">
        <w:rPr>
          <w:rFonts w:ascii="Book Antiqua" w:hAnsi="Book Antiqua"/>
          <w:sz w:val="22"/>
          <w:szCs w:val="22"/>
        </w:rPr>
        <w:t xml:space="preserve">Small </w:t>
      </w:r>
      <w:proofErr w:type="spellStart"/>
      <w:r w:rsidRPr="00213C6F">
        <w:rPr>
          <w:rFonts w:ascii="Book Antiqua" w:hAnsi="Book Antiqua"/>
          <w:sz w:val="22"/>
          <w:szCs w:val="22"/>
        </w:rPr>
        <w:t>Tolire</w:t>
      </w:r>
      <w:proofErr w:type="spellEnd"/>
      <w:r w:rsidRPr="00213C6F">
        <w:rPr>
          <w:rFonts w:ascii="Book Antiqua" w:hAnsi="Book Antiqua"/>
          <w:sz w:val="22"/>
          <w:szCs w:val="22"/>
        </w:rPr>
        <w:t xml:space="preserve"> Lake water</w:t>
      </w:r>
      <w:r w:rsidRPr="00213C6F">
        <w:rPr>
          <w:rFonts w:ascii="Book Antiqua" w:hAnsi="Book Antiqua"/>
          <w:bCs/>
          <w:color w:val="000000"/>
          <w:sz w:val="22"/>
          <w:szCs w:val="22"/>
        </w:rPr>
        <w:t xml:space="preserve"> for water for 5.379 ppm. From the results obtained above, this indicates that the method used is correct, because the results obtained are close to the theoretical results and also the values </w:t>
      </w:r>
      <w:r w:rsidRPr="00213C6F">
        <w:rPr>
          <w:bCs/>
          <w:color w:val="000000"/>
          <w:sz w:val="22"/>
          <w:szCs w:val="22"/>
        </w:rPr>
        <w:t>​​</w:t>
      </w:r>
      <w:r w:rsidRPr="00213C6F">
        <w:rPr>
          <w:rFonts w:ascii="Book Antiqua" w:hAnsi="Book Antiqua"/>
          <w:bCs/>
          <w:color w:val="000000"/>
          <w:sz w:val="22"/>
          <w:szCs w:val="22"/>
        </w:rPr>
        <w:t xml:space="preserve">obtained from the analysis of inorganic ions </w:t>
      </w:r>
      <w:r w:rsidRPr="00213C6F">
        <w:rPr>
          <w:rFonts w:ascii="Book Antiqua" w:hAnsi="Book Antiqua"/>
          <w:sz w:val="22"/>
          <w:szCs w:val="22"/>
        </w:rPr>
        <w:t>Ca</w:t>
      </w:r>
      <w:r w:rsidRPr="00213C6F">
        <w:rPr>
          <w:rFonts w:ascii="Book Antiqua" w:hAnsi="Book Antiqua"/>
          <w:sz w:val="22"/>
          <w:szCs w:val="22"/>
          <w:vertAlign w:val="superscript"/>
        </w:rPr>
        <w:t>2+</w:t>
      </w:r>
      <w:r w:rsidRPr="00213C6F">
        <w:rPr>
          <w:rFonts w:ascii="Book Antiqua" w:hAnsi="Book Antiqua"/>
          <w:bCs/>
          <w:color w:val="000000"/>
          <w:sz w:val="22"/>
          <w:szCs w:val="22"/>
        </w:rPr>
        <w:t xml:space="preserve"> and heavy metal ions Fe</w:t>
      </w:r>
      <w:r w:rsidRPr="00213C6F">
        <w:rPr>
          <w:rFonts w:ascii="Book Antiqua" w:hAnsi="Book Antiqua"/>
          <w:bCs/>
          <w:color w:val="000000"/>
          <w:sz w:val="22"/>
          <w:szCs w:val="22"/>
          <w:vertAlign w:val="superscript"/>
        </w:rPr>
        <w:t>3+</w:t>
      </w:r>
      <w:r w:rsidRPr="00213C6F">
        <w:rPr>
          <w:rFonts w:ascii="Book Antiqua" w:hAnsi="Book Antiqua"/>
          <w:bCs/>
          <w:color w:val="000000"/>
          <w:sz w:val="22"/>
          <w:szCs w:val="22"/>
        </w:rPr>
        <w:t xml:space="preserve"> some are larger and some are small depending on the measurement and calculation.</w:t>
      </w:r>
    </w:p>
    <w:p w:rsidR="00FB7E2F" w:rsidRDefault="00FB7E2F" w:rsidP="00E80D78">
      <w:pPr>
        <w:spacing w:after="0" w:line="240" w:lineRule="auto"/>
        <w:ind w:firstLine="360"/>
        <w:jc w:val="both"/>
        <w:rPr>
          <w:bCs/>
          <w:color w:val="000000"/>
          <w:sz w:val="20"/>
          <w:szCs w:val="20"/>
        </w:rPr>
      </w:pPr>
    </w:p>
    <w:p w:rsidR="00FB7E2F" w:rsidRPr="00F07B6B" w:rsidRDefault="00FB7E2F" w:rsidP="00FB7E2F">
      <w:pPr>
        <w:tabs>
          <w:tab w:val="left" w:pos="851"/>
        </w:tabs>
        <w:spacing w:after="0" w:line="360" w:lineRule="auto"/>
        <w:rPr>
          <w:b/>
        </w:rPr>
      </w:pPr>
      <w:r w:rsidRPr="00A512AB">
        <w:rPr>
          <w:b/>
        </w:rPr>
        <w:t>ACKNOWLEDGEMENTS</w:t>
      </w:r>
    </w:p>
    <w:p w:rsidR="00FB7E2F" w:rsidRPr="00213C6F" w:rsidRDefault="00FB7E2F" w:rsidP="00FB7E2F">
      <w:pPr>
        <w:tabs>
          <w:tab w:val="left" w:pos="360"/>
          <w:tab w:val="left" w:pos="851"/>
        </w:tabs>
        <w:spacing w:after="0" w:line="240" w:lineRule="auto"/>
        <w:jc w:val="both"/>
        <w:rPr>
          <w:rFonts w:ascii="Book Antiqua" w:hAnsi="Book Antiqua"/>
          <w:sz w:val="22"/>
          <w:szCs w:val="22"/>
        </w:rPr>
      </w:pPr>
      <w:r w:rsidRPr="00213C6F">
        <w:rPr>
          <w:rFonts w:ascii="Book Antiqua" w:hAnsi="Book Antiqua"/>
          <w:sz w:val="22"/>
          <w:szCs w:val="22"/>
        </w:rPr>
        <w:t xml:space="preserve">The author would like to thanks Mr. Muhammad Amin and Mrs. </w:t>
      </w:r>
      <w:proofErr w:type="spellStart"/>
      <w:r w:rsidRPr="00213C6F">
        <w:rPr>
          <w:rFonts w:ascii="Book Antiqua" w:hAnsi="Book Antiqua"/>
          <w:bCs/>
          <w:sz w:val="22"/>
          <w:szCs w:val="22"/>
          <w:lang w:val="en-ID"/>
        </w:rPr>
        <w:t>Saras</w:t>
      </w:r>
      <w:proofErr w:type="spellEnd"/>
      <w:r w:rsidRPr="00213C6F">
        <w:rPr>
          <w:rFonts w:ascii="Book Antiqua" w:hAnsi="Book Antiqua"/>
          <w:bCs/>
          <w:sz w:val="22"/>
          <w:szCs w:val="22"/>
          <w:lang w:val="en-ID"/>
        </w:rPr>
        <w:t xml:space="preserve"> </w:t>
      </w:r>
      <w:proofErr w:type="spellStart"/>
      <w:r w:rsidRPr="00213C6F">
        <w:rPr>
          <w:rFonts w:ascii="Book Antiqua" w:hAnsi="Book Antiqua"/>
          <w:bCs/>
          <w:sz w:val="22"/>
          <w:szCs w:val="22"/>
          <w:lang w:val="en-ID"/>
        </w:rPr>
        <w:t>Wati</w:t>
      </w:r>
      <w:proofErr w:type="spellEnd"/>
      <w:r w:rsidRPr="00213C6F">
        <w:rPr>
          <w:rFonts w:ascii="Book Antiqua" w:hAnsi="Book Antiqua"/>
          <w:bCs/>
          <w:sz w:val="22"/>
          <w:szCs w:val="22"/>
          <w:lang w:val="en-ID"/>
        </w:rPr>
        <w:t xml:space="preserve"> </w:t>
      </w:r>
      <w:proofErr w:type="spellStart"/>
      <w:r w:rsidRPr="00213C6F">
        <w:rPr>
          <w:rFonts w:ascii="Book Antiqua" w:hAnsi="Book Antiqua"/>
          <w:bCs/>
          <w:sz w:val="22"/>
          <w:szCs w:val="22"/>
          <w:lang w:val="en-ID"/>
        </w:rPr>
        <w:t>Banapon</w:t>
      </w:r>
      <w:proofErr w:type="spellEnd"/>
      <w:r w:rsidRPr="00213C6F">
        <w:rPr>
          <w:rFonts w:ascii="Book Antiqua" w:hAnsi="Book Antiqua"/>
          <w:sz w:val="22"/>
          <w:szCs w:val="22"/>
        </w:rPr>
        <w:t xml:space="preserve"> for their contribution to this work.</w:t>
      </w:r>
    </w:p>
    <w:p w:rsidR="00FB7E2F" w:rsidRPr="00213C6F" w:rsidRDefault="00FB7E2F" w:rsidP="00FB7E2F">
      <w:pPr>
        <w:tabs>
          <w:tab w:val="left" w:pos="540"/>
          <w:tab w:val="left" w:pos="851"/>
        </w:tabs>
        <w:spacing w:after="0" w:line="240" w:lineRule="auto"/>
        <w:jc w:val="both"/>
        <w:rPr>
          <w:rFonts w:ascii="Book Antiqua" w:hAnsi="Book Antiqua"/>
          <w:sz w:val="22"/>
          <w:szCs w:val="22"/>
        </w:rPr>
      </w:pPr>
    </w:p>
    <w:p w:rsidR="00FB7E2F" w:rsidRPr="00021894" w:rsidRDefault="00FB7E2F" w:rsidP="00FB7E2F">
      <w:pPr>
        <w:widowControl w:val="0"/>
        <w:autoSpaceDE w:val="0"/>
        <w:autoSpaceDN w:val="0"/>
        <w:adjustRightInd w:val="0"/>
        <w:spacing w:after="0" w:line="480" w:lineRule="auto"/>
        <w:ind w:left="640" w:hanging="640"/>
        <w:rPr>
          <w:rFonts w:ascii="Book Antiqua" w:hAnsi="Book Antiqua"/>
          <w:b/>
        </w:rPr>
      </w:pPr>
      <w:r w:rsidRPr="001554E7">
        <w:rPr>
          <w:rFonts w:ascii="Book Antiqua" w:hAnsi="Book Antiqua"/>
          <w:b/>
          <w:lang w:val="id-ID"/>
        </w:rPr>
        <w:t>REFERENCE</w:t>
      </w:r>
      <w:r w:rsidRPr="001554E7">
        <w:rPr>
          <w:rFonts w:ascii="Book Antiqua" w:hAnsi="Book Antiqua"/>
          <w:b/>
        </w:rPr>
        <w:t>S</w:t>
      </w:r>
    </w:p>
    <w:p w:rsidR="005F27ED" w:rsidRPr="005F27ED" w:rsidRDefault="00FB7E2F"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sz w:val="20"/>
          <w:szCs w:val="20"/>
        </w:rPr>
        <w:fldChar w:fldCharType="begin" w:fldLock="1"/>
      </w:r>
      <w:r w:rsidRPr="005F27ED">
        <w:rPr>
          <w:rFonts w:ascii="Book Antiqua" w:hAnsi="Book Antiqua"/>
          <w:sz w:val="20"/>
          <w:szCs w:val="20"/>
        </w:rPr>
        <w:instrText xml:space="preserve">ADDIN Mendeley Bibliography CSL_BIBLIOGRAPHY </w:instrText>
      </w:r>
      <w:r w:rsidRPr="005F27ED">
        <w:rPr>
          <w:rFonts w:ascii="Book Antiqua" w:hAnsi="Book Antiqua"/>
          <w:sz w:val="20"/>
          <w:szCs w:val="20"/>
        </w:rPr>
        <w:fldChar w:fldCharType="separate"/>
      </w:r>
      <w:r w:rsidR="005F27ED" w:rsidRPr="005F27ED">
        <w:rPr>
          <w:rFonts w:ascii="Book Antiqua" w:hAnsi="Book Antiqua"/>
          <w:noProof/>
          <w:sz w:val="20"/>
        </w:rPr>
        <w:t xml:space="preserve">Abdel-lateef, M. A., Almahri, A., Alzahrani, E., Pashameah, R. A., Abu-hassan, A. A., &amp; Hamd, M. A. El. (2022). </w:t>
      </w:r>
      <w:r w:rsidR="005F27ED" w:rsidRPr="005F27ED">
        <w:rPr>
          <w:rFonts w:ascii="Book Antiqua" w:hAnsi="Book Antiqua"/>
          <w:i/>
          <w:iCs/>
          <w:noProof/>
          <w:sz w:val="20"/>
        </w:rPr>
        <w:t>Sustainable PVP-Capped Silver Nanoparticles as a Free-Standing Nanozyme Sensor for Visual and Spectrophotometric Detection of Hg 2 + in Water Samples</w:t>
      </w:r>
      <w:r w:rsidR="005F27ED" w:rsidRPr="005F27ED">
        <w:rPr>
          <w:i/>
          <w:iCs/>
          <w:noProof/>
          <w:sz w:val="20"/>
        </w:rPr>
        <w:t> </w:t>
      </w:r>
      <w:r w:rsidR="005F27ED" w:rsidRPr="005F27ED">
        <w:rPr>
          <w:rFonts w:ascii="Book Antiqua" w:hAnsi="Book Antiqua"/>
          <w:i/>
          <w:iCs/>
          <w:noProof/>
          <w:sz w:val="20"/>
        </w:rPr>
        <w:t>: A Green Analytical Method</w:t>
      </w:r>
      <w:r w:rsidR="005F27ED" w:rsidRPr="005F27ED">
        <w:rPr>
          <w:rFonts w:ascii="Book Antiqua" w:hAnsi="Book Antiqua"/>
          <w:noProof/>
          <w:sz w:val="20"/>
        </w:rPr>
        <w:t>.</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Amin, M. (2016). Analisis Unsur Minor Kation Dalam Sampel Air Alam Dengan Menggunakan Teknik Kromatografi Ion. </w:t>
      </w:r>
      <w:r w:rsidRPr="005F27ED">
        <w:rPr>
          <w:rFonts w:ascii="Book Antiqua" w:hAnsi="Book Antiqua"/>
          <w:i/>
          <w:iCs/>
          <w:noProof/>
          <w:sz w:val="20"/>
        </w:rPr>
        <w:t>Jurnal Techno</w:t>
      </w:r>
      <w:r w:rsidRPr="005F27ED">
        <w:rPr>
          <w:rFonts w:ascii="Book Antiqua" w:hAnsi="Book Antiqua"/>
          <w:noProof/>
          <w:sz w:val="20"/>
        </w:rPr>
        <w:t xml:space="preserve">, </w:t>
      </w:r>
      <w:r w:rsidRPr="005F27ED">
        <w:rPr>
          <w:rFonts w:ascii="Book Antiqua" w:hAnsi="Book Antiqua"/>
          <w:i/>
          <w:iCs/>
          <w:noProof/>
          <w:sz w:val="20"/>
        </w:rPr>
        <w:t>05</w:t>
      </w:r>
      <w:r w:rsidRPr="005F27ED">
        <w:rPr>
          <w:rFonts w:ascii="Book Antiqua" w:hAnsi="Book Antiqua"/>
          <w:noProof/>
          <w:sz w:val="20"/>
        </w:rPr>
        <w:t>(1), 1–7.</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Amin, M. (2020). Penentuan Secara Serempak Kadar Minor Anion (F-, Cl-, NO2-, Br-, NO3-, SO42– dan PO43-) dalam Sampel Air Botol Kemasan dengan Teknik Kromatografi Ion Kinerja Tinggi. </w:t>
      </w:r>
      <w:r w:rsidRPr="005F27ED">
        <w:rPr>
          <w:rFonts w:ascii="Book Antiqua" w:hAnsi="Book Antiqua"/>
          <w:i/>
          <w:iCs/>
          <w:noProof/>
          <w:sz w:val="20"/>
        </w:rPr>
        <w:t>Techno: Jurnal Penelitian</w:t>
      </w:r>
      <w:r w:rsidRPr="005F27ED">
        <w:rPr>
          <w:rFonts w:ascii="Book Antiqua" w:hAnsi="Book Antiqua"/>
          <w:noProof/>
          <w:sz w:val="20"/>
        </w:rPr>
        <w:t xml:space="preserve">, </w:t>
      </w:r>
      <w:r w:rsidRPr="005F27ED">
        <w:rPr>
          <w:rFonts w:ascii="Book Antiqua" w:hAnsi="Book Antiqua"/>
          <w:i/>
          <w:iCs/>
          <w:noProof/>
          <w:sz w:val="20"/>
        </w:rPr>
        <w:t>9</w:t>
      </w:r>
      <w:r w:rsidRPr="005F27ED">
        <w:rPr>
          <w:rFonts w:ascii="Book Antiqua" w:hAnsi="Book Antiqua"/>
          <w:noProof/>
          <w:sz w:val="20"/>
        </w:rPr>
        <w:t>(1), 287. https://doi.org/10.33387/tjp.v9i1.1744</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lastRenderedPageBreak/>
        <w:t xml:space="preserve">Biggs, J., von Fumetti, S., &amp; Kelly-Quinn, M. (2017). The importance of small waterbodies for biodiversity and ecosystem services: implications for policy makers. </w:t>
      </w:r>
      <w:r w:rsidRPr="005F27ED">
        <w:rPr>
          <w:rFonts w:ascii="Book Antiqua" w:hAnsi="Book Antiqua"/>
          <w:i/>
          <w:iCs/>
          <w:noProof/>
          <w:sz w:val="20"/>
        </w:rPr>
        <w:t>Hydrobiologia</w:t>
      </w:r>
      <w:r w:rsidRPr="005F27ED">
        <w:rPr>
          <w:rFonts w:ascii="Book Antiqua" w:hAnsi="Book Antiqua"/>
          <w:noProof/>
          <w:sz w:val="20"/>
        </w:rPr>
        <w:t xml:space="preserve">, </w:t>
      </w:r>
      <w:r w:rsidRPr="005F27ED">
        <w:rPr>
          <w:rFonts w:ascii="Book Antiqua" w:hAnsi="Book Antiqua"/>
          <w:i/>
          <w:iCs/>
          <w:noProof/>
          <w:sz w:val="20"/>
        </w:rPr>
        <w:t>793</w:t>
      </w:r>
      <w:r w:rsidRPr="005F27ED">
        <w:rPr>
          <w:rFonts w:ascii="Book Antiqua" w:hAnsi="Book Antiqua"/>
          <w:noProof/>
          <w:sz w:val="20"/>
        </w:rPr>
        <w:t>(1), 3–39. https://doi.org/10.1007/s10750-016-3007-0</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Biruk, A. F. (2017). Waste management in the case of Bahir Dar City near Lake Tana shore in Northwestern Ethiopia: A review. </w:t>
      </w:r>
      <w:r w:rsidRPr="005F27ED">
        <w:rPr>
          <w:rFonts w:ascii="Book Antiqua" w:hAnsi="Book Antiqua"/>
          <w:i/>
          <w:iCs/>
          <w:noProof/>
          <w:sz w:val="20"/>
        </w:rPr>
        <w:t>African Journal of Environmental Science and Technology</w:t>
      </w:r>
      <w:r w:rsidRPr="005F27ED">
        <w:rPr>
          <w:rFonts w:ascii="Book Antiqua" w:hAnsi="Book Antiqua"/>
          <w:noProof/>
          <w:sz w:val="20"/>
        </w:rPr>
        <w:t xml:space="preserve">, </w:t>
      </w:r>
      <w:r w:rsidRPr="005F27ED">
        <w:rPr>
          <w:rFonts w:ascii="Book Antiqua" w:hAnsi="Book Antiqua"/>
          <w:i/>
          <w:iCs/>
          <w:noProof/>
          <w:sz w:val="20"/>
        </w:rPr>
        <w:t>11</w:t>
      </w:r>
      <w:r w:rsidRPr="005F27ED">
        <w:rPr>
          <w:rFonts w:ascii="Book Antiqua" w:hAnsi="Book Antiqua"/>
          <w:noProof/>
          <w:sz w:val="20"/>
        </w:rPr>
        <w:t>(8), 393–412. https://doi.org/10.5897/ajest2017.2340</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Dolph, C. L., Hansen, A. T., &amp; Finlay, J. C. (2017). Flow-related dynamics in suspended algal biomass and its contribution to suspended particulate matter in an agricultural river network of the Minnesota River Basin, USA. </w:t>
      </w:r>
      <w:r w:rsidRPr="005F27ED">
        <w:rPr>
          <w:rFonts w:ascii="Book Antiqua" w:hAnsi="Book Antiqua"/>
          <w:i/>
          <w:iCs/>
          <w:noProof/>
          <w:sz w:val="20"/>
        </w:rPr>
        <w:t>Hydrobiologia</w:t>
      </w:r>
      <w:r w:rsidRPr="005F27ED">
        <w:rPr>
          <w:rFonts w:ascii="Book Antiqua" w:hAnsi="Book Antiqua"/>
          <w:noProof/>
          <w:sz w:val="20"/>
        </w:rPr>
        <w:t xml:space="preserve">, </w:t>
      </w:r>
      <w:r w:rsidRPr="005F27ED">
        <w:rPr>
          <w:rFonts w:ascii="Book Antiqua" w:hAnsi="Book Antiqua"/>
          <w:i/>
          <w:iCs/>
          <w:noProof/>
          <w:sz w:val="20"/>
        </w:rPr>
        <w:t>785</w:t>
      </w:r>
      <w:r w:rsidRPr="005F27ED">
        <w:rPr>
          <w:rFonts w:ascii="Book Antiqua" w:hAnsi="Book Antiqua"/>
          <w:noProof/>
          <w:sz w:val="20"/>
        </w:rPr>
        <w:t>(1), 127–147. https://doi.org/10.1007/s10750-016-2911-7</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Flanagan, K., Blecken, G. T., Osterlund, H., Nordqvist, K., &amp; Viklander, M. (2021). Contamination of urban stormwater pond sediments: A study of 259 legacy and contemporary organic substances. </w:t>
      </w:r>
      <w:r w:rsidRPr="005F27ED">
        <w:rPr>
          <w:rFonts w:ascii="Book Antiqua" w:hAnsi="Book Antiqua"/>
          <w:i/>
          <w:iCs/>
          <w:noProof/>
          <w:sz w:val="20"/>
        </w:rPr>
        <w:t>Environmental Science and Technology</w:t>
      </w:r>
      <w:r w:rsidRPr="005F27ED">
        <w:rPr>
          <w:rFonts w:ascii="Book Antiqua" w:hAnsi="Book Antiqua"/>
          <w:noProof/>
          <w:sz w:val="20"/>
        </w:rPr>
        <w:t xml:space="preserve">, </w:t>
      </w:r>
      <w:r w:rsidRPr="005F27ED">
        <w:rPr>
          <w:rFonts w:ascii="Book Antiqua" w:hAnsi="Book Antiqua"/>
          <w:i/>
          <w:iCs/>
          <w:noProof/>
          <w:sz w:val="20"/>
        </w:rPr>
        <w:t>55</w:t>
      </w:r>
      <w:r w:rsidRPr="005F27ED">
        <w:rPr>
          <w:rFonts w:ascii="Book Antiqua" w:hAnsi="Book Antiqua"/>
          <w:noProof/>
          <w:sz w:val="20"/>
        </w:rPr>
        <w:t>(5), 3009–3020. https://doi.org/10.1021/acs.est.0c07782</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Githa, S., Sonia, R., Arief, B., &amp; Palupi, B. (2022). </w:t>
      </w:r>
      <w:r w:rsidRPr="005F27ED">
        <w:rPr>
          <w:rFonts w:ascii="Book Antiqua" w:hAnsi="Book Antiqua"/>
          <w:i/>
          <w:iCs/>
          <w:noProof/>
          <w:sz w:val="20"/>
        </w:rPr>
        <w:t>Extraction of Antioxidant Compounds from Sargassum sp . Using Water as A Solvent and Ultrasound Assisted Extraction Method as A Derivation of Green Chemistry Principles</w:t>
      </w:r>
      <w:r w:rsidRPr="005F27ED">
        <w:rPr>
          <w:rFonts w:ascii="Book Antiqua" w:hAnsi="Book Antiqua"/>
          <w:noProof/>
          <w:sz w:val="20"/>
        </w:rPr>
        <w:t xml:space="preserve">. </w:t>
      </w:r>
      <w:r w:rsidRPr="005F27ED">
        <w:rPr>
          <w:rFonts w:ascii="Book Antiqua" w:hAnsi="Book Antiqua"/>
          <w:i/>
          <w:iCs/>
          <w:noProof/>
          <w:sz w:val="20"/>
        </w:rPr>
        <w:t>2</w:t>
      </w:r>
      <w:r w:rsidRPr="005F27ED">
        <w:rPr>
          <w:rFonts w:ascii="Book Antiqua" w:hAnsi="Book Antiqua"/>
          <w:noProof/>
          <w:sz w:val="20"/>
        </w:rPr>
        <w:t>, 31–42.</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Ma, M., Liu, S., Su, M., Wang, C., Ying, Z., Lin, Y., &amp; Yang, W. (2022). Corrigendum to “Spatial distribution and potential sources of microplastics in the Songhua River flowing through urban centers in Northeast China” [Environ. Pollut. 292 (2022) 118384] (Environmental Pollution (2021) 268(PB), (S026974912036646X), (10.1016/. </w:t>
      </w:r>
      <w:r w:rsidRPr="005F27ED">
        <w:rPr>
          <w:rFonts w:ascii="Book Antiqua" w:hAnsi="Book Antiqua"/>
          <w:i/>
          <w:iCs/>
          <w:noProof/>
          <w:sz w:val="20"/>
        </w:rPr>
        <w:t>Environmental Pollution</w:t>
      </w:r>
      <w:r w:rsidRPr="005F27ED">
        <w:rPr>
          <w:rFonts w:ascii="Book Antiqua" w:hAnsi="Book Antiqua"/>
          <w:noProof/>
          <w:sz w:val="20"/>
        </w:rPr>
        <w:t xml:space="preserve">, </w:t>
      </w:r>
      <w:r w:rsidRPr="005F27ED">
        <w:rPr>
          <w:rFonts w:ascii="Book Antiqua" w:hAnsi="Book Antiqua"/>
          <w:i/>
          <w:iCs/>
          <w:noProof/>
          <w:sz w:val="20"/>
        </w:rPr>
        <w:t>301</w:t>
      </w:r>
      <w:r w:rsidRPr="005F27ED">
        <w:rPr>
          <w:rFonts w:ascii="Book Antiqua" w:hAnsi="Book Antiqua"/>
          <w:noProof/>
          <w:sz w:val="20"/>
        </w:rPr>
        <w:t>(January), 118928. https://doi.org/10.1016/j.envpol.2022.118928</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Onyelowe, K. C., Kontoni, D. P. N., Ebid, A. M., Dabbaghi, F., Soleymani, A., Jahangir, H., &amp; Nehdi, M. L. (2022). Multi-Objective Optimization of Sustainable Concrete Containing Fly Ash Based on Environmental and Mechanical Considerations. </w:t>
      </w:r>
      <w:r w:rsidRPr="005F27ED">
        <w:rPr>
          <w:rFonts w:ascii="Book Antiqua" w:hAnsi="Book Antiqua"/>
          <w:i/>
          <w:iCs/>
          <w:noProof/>
          <w:sz w:val="20"/>
        </w:rPr>
        <w:t>Buildings</w:t>
      </w:r>
      <w:r w:rsidRPr="005F27ED">
        <w:rPr>
          <w:rFonts w:ascii="Book Antiqua" w:hAnsi="Book Antiqua"/>
          <w:noProof/>
          <w:sz w:val="20"/>
        </w:rPr>
        <w:t xml:space="preserve">, </w:t>
      </w:r>
      <w:r w:rsidRPr="005F27ED">
        <w:rPr>
          <w:rFonts w:ascii="Book Antiqua" w:hAnsi="Book Antiqua"/>
          <w:i/>
          <w:iCs/>
          <w:noProof/>
          <w:sz w:val="20"/>
        </w:rPr>
        <w:t>12</w:t>
      </w:r>
      <w:r w:rsidRPr="005F27ED">
        <w:rPr>
          <w:rFonts w:ascii="Book Antiqua" w:hAnsi="Book Antiqua"/>
          <w:noProof/>
          <w:sz w:val="20"/>
        </w:rPr>
        <w:t>(7). https://doi.org/10.3390/buildings12070948</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Pretsch, E., Bühlmann, P., &amp; Badertscher, M. (2020). UV/Vis Spectroscopy. In </w:t>
      </w:r>
      <w:r w:rsidRPr="005F27ED">
        <w:rPr>
          <w:rFonts w:ascii="Book Antiqua" w:hAnsi="Book Antiqua"/>
          <w:i/>
          <w:iCs/>
          <w:noProof/>
          <w:sz w:val="20"/>
        </w:rPr>
        <w:t>Structure Determination of Organic Compounds</w:t>
      </w:r>
      <w:r w:rsidRPr="005F27ED">
        <w:rPr>
          <w:rFonts w:ascii="Book Antiqua" w:hAnsi="Book Antiqua"/>
          <w:noProof/>
          <w:sz w:val="20"/>
        </w:rPr>
        <w:t>. https://doi.org/10.1007/978-3-662-62439-5_9</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Rohmah, S. A. A., Muadifah, A., &amp; Martha, R. D. (2021). Validasi Metode Penetapan Kadar Pengawet Natrium Benzoat pada Sari Kedelai di Beberapa Kecamatan di Kabupaten Tulungagung Menggunakan Spektrofotometer Uv-Vis. </w:t>
      </w:r>
      <w:r w:rsidRPr="005F27ED">
        <w:rPr>
          <w:rFonts w:ascii="Book Antiqua" w:hAnsi="Book Antiqua"/>
          <w:i/>
          <w:iCs/>
          <w:noProof/>
          <w:sz w:val="20"/>
        </w:rPr>
        <w:t>Jurnal Sains Dan Kesehatan</w:t>
      </w:r>
      <w:r w:rsidRPr="005F27ED">
        <w:rPr>
          <w:rFonts w:ascii="Book Antiqua" w:hAnsi="Book Antiqua"/>
          <w:noProof/>
          <w:sz w:val="20"/>
        </w:rPr>
        <w:t xml:space="preserve">, </w:t>
      </w:r>
      <w:r w:rsidRPr="005F27ED">
        <w:rPr>
          <w:rFonts w:ascii="Book Antiqua" w:hAnsi="Book Antiqua"/>
          <w:i/>
          <w:iCs/>
          <w:noProof/>
          <w:sz w:val="20"/>
        </w:rPr>
        <w:t>3</w:t>
      </w:r>
      <w:r w:rsidRPr="005F27ED">
        <w:rPr>
          <w:rFonts w:ascii="Book Antiqua" w:hAnsi="Book Antiqua"/>
          <w:noProof/>
          <w:sz w:val="20"/>
        </w:rPr>
        <w:t>(2), 120–127. https://doi.org/10.25026/jsk.v3i2.265</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Setiawan, F., Wibowo, H., Santoso, A. B., Nomosatryo, S., &amp; Yuniarti, I. (2014). Karakteristik Danau Asal Vulkanik Studi Kasus</w:t>
      </w:r>
      <w:r w:rsidRPr="005F27ED">
        <w:rPr>
          <w:noProof/>
          <w:sz w:val="20"/>
        </w:rPr>
        <w:t> </w:t>
      </w:r>
      <w:r w:rsidRPr="005F27ED">
        <w:rPr>
          <w:rFonts w:ascii="Book Antiqua" w:hAnsi="Book Antiqua"/>
          <w:noProof/>
          <w:sz w:val="20"/>
        </w:rPr>
        <w:t xml:space="preserve">: Danau Tolire, Pulau Ternate. </w:t>
      </w:r>
      <w:r w:rsidRPr="005F27ED">
        <w:rPr>
          <w:rFonts w:ascii="Book Antiqua" w:hAnsi="Book Antiqua"/>
          <w:i/>
          <w:iCs/>
          <w:noProof/>
          <w:sz w:val="20"/>
        </w:rPr>
        <w:t>/ Limnotek</w:t>
      </w:r>
      <w:r w:rsidRPr="005F27ED">
        <w:rPr>
          <w:rFonts w:ascii="Book Antiqua" w:hAnsi="Book Antiqua"/>
          <w:noProof/>
          <w:sz w:val="20"/>
        </w:rPr>
        <w:t xml:space="preserve">, </w:t>
      </w:r>
      <w:r w:rsidRPr="005F27ED">
        <w:rPr>
          <w:rFonts w:ascii="Book Antiqua" w:hAnsi="Book Antiqua"/>
          <w:i/>
          <w:iCs/>
          <w:noProof/>
          <w:sz w:val="20"/>
        </w:rPr>
        <w:t>21</w:t>
      </w:r>
      <w:r w:rsidRPr="005F27ED">
        <w:rPr>
          <w:rFonts w:ascii="Book Antiqua" w:hAnsi="Book Antiqua"/>
          <w:noProof/>
          <w:sz w:val="20"/>
        </w:rPr>
        <w:t>(2), 103–114.</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Siddiqui, J., Modupe, O., Vatandoust, A., &amp; Diosady, L. L. (2022). Predicting the Stability of Double Fortified Salt by Determining the Coating Quality of the Encapsulated Iron Premix. </w:t>
      </w:r>
      <w:r w:rsidRPr="005F27ED">
        <w:rPr>
          <w:rFonts w:ascii="Book Antiqua" w:hAnsi="Book Antiqua"/>
          <w:i/>
          <w:iCs/>
          <w:noProof/>
          <w:sz w:val="20"/>
        </w:rPr>
        <w:t>Journal of Food Quality</w:t>
      </w:r>
      <w:r w:rsidRPr="005F27ED">
        <w:rPr>
          <w:rFonts w:ascii="Book Antiqua" w:hAnsi="Book Antiqua"/>
          <w:noProof/>
          <w:sz w:val="20"/>
        </w:rPr>
        <w:t xml:space="preserve">, </w:t>
      </w:r>
      <w:r w:rsidRPr="005F27ED">
        <w:rPr>
          <w:rFonts w:ascii="Book Antiqua" w:hAnsi="Book Antiqua"/>
          <w:i/>
          <w:iCs/>
          <w:noProof/>
          <w:sz w:val="20"/>
        </w:rPr>
        <w:t>2022</w:t>
      </w:r>
      <w:r w:rsidRPr="005F27ED">
        <w:rPr>
          <w:rFonts w:ascii="Book Antiqua" w:hAnsi="Book Antiqua"/>
          <w:noProof/>
          <w:sz w:val="20"/>
        </w:rPr>
        <w:t>. https://doi.org/10.1155/2022/7812022</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Simanjuntak, V. S. H. (2018). Pengaruh Laju Alir Dalam Proses Pengemasan Kolom Kromatografi Penukar Ion. </w:t>
      </w:r>
      <w:r w:rsidRPr="005F27ED">
        <w:rPr>
          <w:rFonts w:ascii="Book Antiqua" w:hAnsi="Book Antiqua"/>
          <w:i/>
          <w:iCs/>
          <w:noProof/>
          <w:sz w:val="20"/>
        </w:rPr>
        <w:t>Jurnal Kimia Mulawarman</w:t>
      </w:r>
      <w:r w:rsidRPr="005F27ED">
        <w:rPr>
          <w:rFonts w:ascii="Book Antiqua" w:hAnsi="Book Antiqua"/>
          <w:noProof/>
          <w:sz w:val="20"/>
        </w:rPr>
        <w:t xml:space="preserve">, </w:t>
      </w:r>
      <w:r w:rsidRPr="005F27ED">
        <w:rPr>
          <w:rFonts w:ascii="Book Antiqua" w:hAnsi="Book Antiqua"/>
          <w:i/>
          <w:iCs/>
          <w:noProof/>
          <w:sz w:val="20"/>
        </w:rPr>
        <w:t>15</w:t>
      </w:r>
      <w:r w:rsidRPr="005F27ED">
        <w:rPr>
          <w:rFonts w:ascii="Book Antiqua" w:hAnsi="Book Antiqua"/>
          <w:noProof/>
          <w:sz w:val="20"/>
        </w:rPr>
        <w:t>(2), 82. https://doi.org/10.30872/jkm.v15i2.588</w:t>
      </w:r>
    </w:p>
    <w:p w:rsidR="005F27ED" w:rsidRPr="005F27ED" w:rsidRDefault="005F27ED" w:rsidP="005F27ED">
      <w:pPr>
        <w:widowControl w:val="0"/>
        <w:autoSpaceDE w:val="0"/>
        <w:autoSpaceDN w:val="0"/>
        <w:adjustRightInd w:val="0"/>
        <w:spacing w:after="0" w:line="240" w:lineRule="auto"/>
        <w:ind w:left="480" w:hanging="480"/>
        <w:jc w:val="both"/>
        <w:rPr>
          <w:rFonts w:ascii="Book Antiqua" w:hAnsi="Book Antiqua"/>
          <w:noProof/>
          <w:sz w:val="20"/>
        </w:rPr>
      </w:pPr>
      <w:r w:rsidRPr="005F27ED">
        <w:rPr>
          <w:rFonts w:ascii="Book Antiqua" w:hAnsi="Book Antiqua"/>
          <w:noProof/>
          <w:sz w:val="20"/>
        </w:rPr>
        <w:t xml:space="preserve">Visschedijk, M., Hendriks, R., &amp; Nuyts, K. (2005). How to set up and manage quality control and quality assurance. </w:t>
      </w:r>
      <w:r w:rsidRPr="005F27ED">
        <w:rPr>
          <w:rFonts w:ascii="Book Antiqua" w:hAnsi="Book Antiqua"/>
          <w:i/>
          <w:iCs/>
          <w:noProof/>
          <w:sz w:val="20"/>
        </w:rPr>
        <w:t>Quality Assurance Journal</w:t>
      </w:r>
      <w:r w:rsidRPr="005F27ED">
        <w:rPr>
          <w:rFonts w:ascii="Book Antiqua" w:hAnsi="Book Antiqua"/>
          <w:noProof/>
          <w:sz w:val="20"/>
        </w:rPr>
        <w:t xml:space="preserve">, </w:t>
      </w:r>
      <w:r w:rsidRPr="005F27ED">
        <w:rPr>
          <w:rFonts w:ascii="Book Antiqua" w:hAnsi="Book Antiqua"/>
          <w:i/>
          <w:iCs/>
          <w:noProof/>
          <w:sz w:val="20"/>
        </w:rPr>
        <w:t>9</w:t>
      </w:r>
      <w:r w:rsidRPr="005F27ED">
        <w:rPr>
          <w:rFonts w:ascii="Book Antiqua" w:hAnsi="Book Antiqua"/>
          <w:noProof/>
          <w:sz w:val="20"/>
        </w:rPr>
        <w:t>(2), 95–107. https://doi.org/10.1002/qaj.325</w:t>
      </w:r>
    </w:p>
    <w:p w:rsidR="00FB7E2F" w:rsidRPr="005F27ED" w:rsidRDefault="00FB7E2F" w:rsidP="005F27ED">
      <w:pPr>
        <w:widowControl w:val="0"/>
        <w:autoSpaceDE w:val="0"/>
        <w:autoSpaceDN w:val="0"/>
        <w:adjustRightInd w:val="0"/>
        <w:spacing w:after="0" w:line="240" w:lineRule="auto"/>
        <w:ind w:left="640" w:hanging="640"/>
        <w:jc w:val="both"/>
        <w:rPr>
          <w:rFonts w:ascii="Book Antiqua" w:hAnsi="Book Antiqua"/>
          <w:sz w:val="20"/>
          <w:szCs w:val="20"/>
        </w:rPr>
      </w:pPr>
      <w:r w:rsidRPr="005F27ED">
        <w:rPr>
          <w:rFonts w:ascii="Book Antiqua" w:hAnsi="Book Antiqua"/>
          <w:sz w:val="20"/>
          <w:szCs w:val="20"/>
        </w:rPr>
        <w:fldChar w:fldCharType="end"/>
      </w:r>
    </w:p>
    <w:p w:rsidR="00A3076F" w:rsidRPr="005F27ED" w:rsidRDefault="00A3076F" w:rsidP="005F27ED">
      <w:pPr>
        <w:spacing w:after="0" w:line="240" w:lineRule="auto"/>
        <w:jc w:val="both"/>
        <w:rPr>
          <w:rFonts w:ascii="Book Antiqua" w:eastAsiaTheme="minorEastAsia" w:hAnsi="Book Antiqua"/>
          <w:sz w:val="20"/>
          <w:szCs w:val="20"/>
          <w:lang w:val="id-ID" w:eastAsia="id-ID"/>
        </w:rPr>
      </w:pPr>
    </w:p>
    <w:sectPr w:rsidR="00A3076F" w:rsidRPr="005F27ED" w:rsidSect="00C87B2F">
      <w:footerReference w:type="default" r:id="rId31"/>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EA" w:rsidRDefault="00593EEA" w:rsidP="00A3076F">
      <w:pPr>
        <w:spacing w:after="0" w:line="240" w:lineRule="auto"/>
      </w:pPr>
      <w:r>
        <w:separator/>
      </w:r>
    </w:p>
  </w:endnote>
  <w:endnote w:type="continuationSeparator" w:id="0">
    <w:p w:rsidR="00593EEA" w:rsidRDefault="00593EEA"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048699"/>
      <w:docPartObj>
        <w:docPartGallery w:val="Page Numbers (Bottom of Page)"/>
        <w:docPartUnique/>
      </w:docPartObj>
    </w:sdtPr>
    <w:sdtEndPr>
      <w:rPr>
        <w:noProof/>
      </w:rPr>
    </w:sdtEndPr>
    <w:sdtContent>
      <w:p w:rsidR="00CB057D" w:rsidRDefault="00CB057D">
        <w:pPr>
          <w:pStyle w:val="Footer"/>
          <w:jc w:val="right"/>
        </w:pPr>
        <w:r>
          <w:fldChar w:fldCharType="begin"/>
        </w:r>
        <w:r>
          <w:instrText xml:space="preserve"> PAGE   \* MERGEFORMAT </w:instrText>
        </w:r>
        <w:r>
          <w:fldChar w:fldCharType="separate"/>
        </w:r>
        <w:r w:rsidR="00E80D78">
          <w:rPr>
            <w:noProof/>
          </w:rPr>
          <w:t>5</w:t>
        </w:r>
        <w:r>
          <w:rPr>
            <w:noProof/>
          </w:rPr>
          <w:fldChar w:fldCharType="end"/>
        </w:r>
      </w:p>
    </w:sdtContent>
  </w:sdt>
  <w:p w:rsidR="00CB057D" w:rsidRDefault="00CB05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EA" w:rsidRDefault="00593EEA" w:rsidP="00A3076F">
      <w:pPr>
        <w:spacing w:after="0" w:line="240" w:lineRule="auto"/>
      </w:pPr>
      <w:r>
        <w:separator/>
      </w:r>
    </w:p>
  </w:footnote>
  <w:footnote w:type="continuationSeparator" w:id="0">
    <w:p w:rsidR="00593EEA" w:rsidRDefault="00593EEA" w:rsidP="00A3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3CDBC6"/>
    <w:multiLevelType w:val="singleLevel"/>
    <w:tmpl w:val="993CDBC6"/>
    <w:lvl w:ilvl="0">
      <w:start w:val="1"/>
      <w:numFmt w:val="decimal"/>
      <w:suff w:val="space"/>
      <w:lvlText w:val="%1."/>
      <w:lvlJc w:val="left"/>
    </w:lvl>
  </w:abstractNum>
  <w:abstractNum w:abstractNumId="1">
    <w:nsid w:val="B55DA5A0"/>
    <w:multiLevelType w:val="singleLevel"/>
    <w:tmpl w:val="0421000F"/>
    <w:lvl w:ilvl="0">
      <w:start w:val="1"/>
      <w:numFmt w:val="decimal"/>
      <w:lvlText w:val="%1."/>
      <w:lvlJc w:val="left"/>
      <w:pPr>
        <w:ind w:left="360" w:hanging="360"/>
      </w:pPr>
    </w:lvl>
  </w:abstractNum>
  <w:abstractNum w:abstractNumId="2">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820E42"/>
    <w:multiLevelType w:val="singleLevel"/>
    <w:tmpl w:val="0421000F"/>
    <w:lvl w:ilvl="0">
      <w:start w:val="1"/>
      <w:numFmt w:val="decimal"/>
      <w:lvlText w:val="%1."/>
      <w:lvlJc w:val="left"/>
      <w:pPr>
        <w:ind w:left="360" w:hanging="36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Y2MDM0NjUxNzY3M7ZU0lEKTi0uzszPAykwrAUADRF7ViwAAAA="/>
  </w:docVars>
  <w:rsids>
    <w:rsidRoot w:val="00AD4B27"/>
    <w:rsid w:val="000033CE"/>
    <w:rsid w:val="0000375F"/>
    <w:rsid w:val="00006574"/>
    <w:rsid w:val="0000722E"/>
    <w:rsid w:val="00007A4C"/>
    <w:rsid w:val="000133A4"/>
    <w:rsid w:val="000153A6"/>
    <w:rsid w:val="00030A67"/>
    <w:rsid w:val="0003526A"/>
    <w:rsid w:val="00037039"/>
    <w:rsid w:val="00037ECC"/>
    <w:rsid w:val="00040FA1"/>
    <w:rsid w:val="000411F8"/>
    <w:rsid w:val="000423FF"/>
    <w:rsid w:val="00044AB2"/>
    <w:rsid w:val="00047528"/>
    <w:rsid w:val="00051103"/>
    <w:rsid w:val="00053354"/>
    <w:rsid w:val="00054F89"/>
    <w:rsid w:val="00055003"/>
    <w:rsid w:val="00075690"/>
    <w:rsid w:val="00075A7F"/>
    <w:rsid w:val="00082632"/>
    <w:rsid w:val="00085692"/>
    <w:rsid w:val="00092B2A"/>
    <w:rsid w:val="000962DB"/>
    <w:rsid w:val="000A10A2"/>
    <w:rsid w:val="000A2EE6"/>
    <w:rsid w:val="000B3170"/>
    <w:rsid w:val="000B446B"/>
    <w:rsid w:val="000B4EB3"/>
    <w:rsid w:val="000C4892"/>
    <w:rsid w:val="000E43A1"/>
    <w:rsid w:val="00100E41"/>
    <w:rsid w:val="00103223"/>
    <w:rsid w:val="001056E4"/>
    <w:rsid w:val="00114D58"/>
    <w:rsid w:val="00121B4E"/>
    <w:rsid w:val="00132D37"/>
    <w:rsid w:val="001355C6"/>
    <w:rsid w:val="00135C4D"/>
    <w:rsid w:val="00136627"/>
    <w:rsid w:val="0015573E"/>
    <w:rsid w:val="00156FC4"/>
    <w:rsid w:val="001577D5"/>
    <w:rsid w:val="00157C7D"/>
    <w:rsid w:val="0016018C"/>
    <w:rsid w:val="00161DBD"/>
    <w:rsid w:val="001736BC"/>
    <w:rsid w:val="00173A0D"/>
    <w:rsid w:val="00176CCB"/>
    <w:rsid w:val="001770C0"/>
    <w:rsid w:val="00177176"/>
    <w:rsid w:val="001773F6"/>
    <w:rsid w:val="00183F6B"/>
    <w:rsid w:val="001A3D49"/>
    <w:rsid w:val="001A7FAF"/>
    <w:rsid w:val="001B6394"/>
    <w:rsid w:val="001B6F25"/>
    <w:rsid w:val="001C6B55"/>
    <w:rsid w:val="001C78DA"/>
    <w:rsid w:val="001D09EC"/>
    <w:rsid w:val="00200DFD"/>
    <w:rsid w:val="0021144B"/>
    <w:rsid w:val="00213C6F"/>
    <w:rsid w:val="00214293"/>
    <w:rsid w:val="00215EEA"/>
    <w:rsid w:val="002172A8"/>
    <w:rsid w:val="002239B5"/>
    <w:rsid w:val="002275ED"/>
    <w:rsid w:val="002464CE"/>
    <w:rsid w:val="00250CF4"/>
    <w:rsid w:val="00256351"/>
    <w:rsid w:val="00261A43"/>
    <w:rsid w:val="00265E2B"/>
    <w:rsid w:val="0027074E"/>
    <w:rsid w:val="002744B4"/>
    <w:rsid w:val="0027527A"/>
    <w:rsid w:val="00281803"/>
    <w:rsid w:val="00296AAA"/>
    <w:rsid w:val="002A29B5"/>
    <w:rsid w:val="002A51DA"/>
    <w:rsid w:val="002A621C"/>
    <w:rsid w:val="002B71FE"/>
    <w:rsid w:val="002C00F6"/>
    <w:rsid w:val="002C66FD"/>
    <w:rsid w:val="002D0F57"/>
    <w:rsid w:val="002D4264"/>
    <w:rsid w:val="002D65F2"/>
    <w:rsid w:val="002E681F"/>
    <w:rsid w:val="002F1A3A"/>
    <w:rsid w:val="002F7E45"/>
    <w:rsid w:val="003055B1"/>
    <w:rsid w:val="00307F8F"/>
    <w:rsid w:val="0031300F"/>
    <w:rsid w:val="0032590E"/>
    <w:rsid w:val="00336D8E"/>
    <w:rsid w:val="00337612"/>
    <w:rsid w:val="00337782"/>
    <w:rsid w:val="003512B1"/>
    <w:rsid w:val="00363D93"/>
    <w:rsid w:val="003944AF"/>
    <w:rsid w:val="003A02DF"/>
    <w:rsid w:val="003A774B"/>
    <w:rsid w:val="003B7CA8"/>
    <w:rsid w:val="003C01AB"/>
    <w:rsid w:val="003C1773"/>
    <w:rsid w:val="003D6BB8"/>
    <w:rsid w:val="003E08C0"/>
    <w:rsid w:val="003E5BC1"/>
    <w:rsid w:val="00410381"/>
    <w:rsid w:val="00411080"/>
    <w:rsid w:val="00423643"/>
    <w:rsid w:val="004238D9"/>
    <w:rsid w:val="00435948"/>
    <w:rsid w:val="0044395F"/>
    <w:rsid w:val="004526AB"/>
    <w:rsid w:val="004539E0"/>
    <w:rsid w:val="00453F3B"/>
    <w:rsid w:val="00461E58"/>
    <w:rsid w:val="004653DE"/>
    <w:rsid w:val="004661A7"/>
    <w:rsid w:val="00466FD4"/>
    <w:rsid w:val="00473620"/>
    <w:rsid w:val="004738A0"/>
    <w:rsid w:val="004740CA"/>
    <w:rsid w:val="00477BCD"/>
    <w:rsid w:val="004839E4"/>
    <w:rsid w:val="00484817"/>
    <w:rsid w:val="00485A66"/>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506293"/>
    <w:rsid w:val="00506817"/>
    <w:rsid w:val="0051528C"/>
    <w:rsid w:val="00520200"/>
    <w:rsid w:val="00520BEF"/>
    <w:rsid w:val="0052480A"/>
    <w:rsid w:val="00530645"/>
    <w:rsid w:val="00537735"/>
    <w:rsid w:val="005679E4"/>
    <w:rsid w:val="00572204"/>
    <w:rsid w:val="00574802"/>
    <w:rsid w:val="005770C6"/>
    <w:rsid w:val="00582093"/>
    <w:rsid w:val="00590A0A"/>
    <w:rsid w:val="00591472"/>
    <w:rsid w:val="00593D5B"/>
    <w:rsid w:val="00593EEA"/>
    <w:rsid w:val="005A0DC6"/>
    <w:rsid w:val="005A1BD3"/>
    <w:rsid w:val="005A7482"/>
    <w:rsid w:val="005B4AF9"/>
    <w:rsid w:val="005B6604"/>
    <w:rsid w:val="005B7DAB"/>
    <w:rsid w:val="005C5D43"/>
    <w:rsid w:val="005D435C"/>
    <w:rsid w:val="005D6732"/>
    <w:rsid w:val="005D697B"/>
    <w:rsid w:val="005F1836"/>
    <w:rsid w:val="005F27ED"/>
    <w:rsid w:val="00605628"/>
    <w:rsid w:val="00606DF3"/>
    <w:rsid w:val="00610B4E"/>
    <w:rsid w:val="0061680B"/>
    <w:rsid w:val="00620969"/>
    <w:rsid w:val="00621621"/>
    <w:rsid w:val="00622B6F"/>
    <w:rsid w:val="00623023"/>
    <w:rsid w:val="00632BB8"/>
    <w:rsid w:val="006469A9"/>
    <w:rsid w:val="006523AB"/>
    <w:rsid w:val="00652574"/>
    <w:rsid w:val="006632CA"/>
    <w:rsid w:val="00671962"/>
    <w:rsid w:val="0067331C"/>
    <w:rsid w:val="00675354"/>
    <w:rsid w:val="006A2C6C"/>
    <w:rsid w:val="006A3E2E"/>
    <w:rsid w:val="006A736C"/>
    <w:rsid w:val="006A7C23"/>
    <w:rsid w:val="006B1923"/>
    <w:rsid w:val="006B27FC"/>
    <w:rsid w:val="006B4DA8"/>
    <w:rsid w:val="006B6286"/>
    <w:rsid w:val="006C123B"/>
    <w:rsid w:val="006D5452"/>
    <w:rsid w:val="006E109A"/>
    <w:rsid w:val="006E5D0E"/>
    <w:rsid w:val="006F106A"/>
    <w:rsid w:val="006F4644"/>
    <w:rsid w:val="006F5730"/>
    <w:rsid w:val="006F7B78"/>
    <w:rsid w:val="00704915"/>
    <w:rsid w:val="007133B1"/>
    <w:rsid w:val="00721799"/>
    <w:rsid w:val="00727C18"/>
    <w:rsid w:val="00732347"/>
    <w:rsid w:val="007452B5"/>
    <w:rsid w:val="007476CC"/>
    <w:rsid w:val="0074780F"/>
    <w:rsid w:val="0075496B"/>
    <w:rsid w:val="00757F4F"/>
    <w:rsid w:val="00761268"/>
    <w:rsid w:val="00763222"/>
    <w:rsid w:val="00765CF7"/>
    <w:rsid w:val="007705BE"/>
    <w:rsid w:val="007812DD"/>
    <w:rsid w:val="00782BEE"/>
    <w:rsid w:val="00783496"/>
    <w:rsid w:val="007839BE"/>
    <w:rsid w:val="007944B0"/>
    <w:rsid w:val="007A3222"/>
    <w:rsid w:val="007A5ED0"/>
    <w:rsid w:val="007B2935"/>
    <w:rsid w:val="007B4853"/>
    <w:rsid w:val="007C523F"/>
    <w:rsid w:val="007D244D"/>
    <w:rsid w:val="007D3C84"/>
    <w:rsid w:val="007D73F8"/>
    <w:rsid w:val="007E1FF4"/>
    <w:rsid w:val="007E50DC"/>
    <w:rsid w:val="007E5F07"/>
    <w:rsid w:val="007E7966"/>
    <w:rsid w:val="007F0EDF"/>
    <w:rsid w:val="007F15FC"/>
    <w:rsid w:val="007F1628"/>
    <w:rsid w:val="007F745C"/>
    <w:rsid w:val="00800946"/>
    <w:rsid w:val="00800DAE"/>
    <w:rsid w:val="00803553"/>
    <w:rsid w:val="00803A2F"/>
    <w:rsid w:val="00803EFB"/>
    <w:rsid w:val="00805750"/>
    <w:rsid w:val="0080663C"/>
    <w:rsid w:val="008073FD"/>
    <w:rsid w:val="008142D3"/>
    <w:rsid w:val="00815613"/>
    <w:rsid w:val="008157F6"/>
    <w:rsid w:val="00815AD9"/>
    <w:rsid w:val="0081728A"/>
    <w:rsid w:val="00825B81"/>
    <w:rsid w:val="00833FFE"/>
    <w:rsid w:val="00835FBD"/>
    <w:rsid w:val="00837A98"/>
    <w:rsid w:val="00842303"/>
    <w:rsid w:val="00845490"/>
    <w:rsid w:val="00853F5F"/>
    <w:rsid w:val="00854850"/>
    <w:rsid w:val="00877DFD"/>
    <w:rsid w:val="00890034"/>
    <w:rsid w:val="008931D6"/>
    <w:rsid w:val="008938C9"/>
    <w:rsid w:val="00893FF2"/>
    <w:rsid w:val="00897C91"/>
    <w:rsid w:val="008A4E6F"/>
    <w:rsid w:val="008B570C"/>
    <w:rsid w:val="008B7552"/>
    <w:rsid w:val="008C12DD"/>
    <w:rsid w:val="008C22FE"/>
    <w:rsid w:val="008C24D5"/>
    <w:rsid w:val="008C69C4"/>
    <w:rsid w:val="008C6B97"/>
    <w:rsid w:val="008C6F7B"/>
    <w:rsid w:val="008D01CB"/>
    <w:rsid w:val="008D352D"/>
    <w:rsid w:val="008E26A9"/>
    <w:rsid w:val="008F47C1"/>
    <w:rsid w:val="008F4DB0"/>
    <w:rsid w:val="00901A24"/>
    <w:rsid w:val="00903A31"/>
    <w:rsid w:val="0090487A"/>
    <w:rsid w:val="00915875"/>
    <w:rsid w:val="00917B4C"/>
    <w:rsid w:val="0092016C"/>
    <w:rsid w:val="00927586"/>
    <w:rsid w:val="00935E0E"/>
    <w:rsid w:val="00944883"/>
    <w:rsid w:val="00954E72"/>
    <w:rsid w:val="00956EAF"/>
    <w:rsid w:val="00961E04"/>
    <w:rsid w:val="0096485C"/>
    <w:rsid w:val="0096647A"/>
    <w:rsid w:val="009708BB"/>
    <w:rsid w:val="00971AF2"/>
    <w:rsid w:val="009800F6"/>
    <w:rsid w:val="00980ED3"/>
    <w:rsid w:val="00985EA2"/>
    <w:rsid w:val="009870C0"/>
    <w:rsid w:val="009961AC"/>
    <w:rsid w:val="009A4012"/>
    <w:rsid w:val="009C07F6"/>
    <w:rsid w:val="009C0C24"/>
    <w:rsid w:val="009C1FBA"/>
    <w:rsid w:val="009C431E"/>
    <w:rsid w:val="009C6A08"/>
    <w:rsid w:val="009D2416"/>
    <w:rsid w:val="009D372A"/>
    <w:rsid w:val="009D538D"/>
    <w:rsid w:val="009D6F2D"/>
    <w:rsid w:val="009E1B4C"/>
    <w:rsid w:val="009F037E"/>
    <w:rsid w:val="009F4357"/>
    <w:rsid w:val="009F440F"/>
    <w:rsid w:val="009F59CF"/>
    <w:rsid w:val="00A02DBC"/>
    <w:rsid w:val="00A04EF4"/>
    <w:rsid w:val="00A11A31"/>
    <w:rsid w:val="00A165AC"/>
    <w:rsid w:val="00A17CBA"/>
    <w:rsid w:val="00A20763"/>
    <w:rsid w:val="00A25666"/>
    <w:rsid w:val="00A26EEF"/>
    <w:rsid w:val="00A2730D"/>
    <w:rsid w:val="00A3076F"/>
    <w:rsid w:val="00A336C9"/>
    <w:rsid w:val="00A359B9"/>
    <w:rsid w:val="00A42156"/>
    <w:rsid w:val="00A43727"/>
    <w:rsid w:val="00A4686F"/>
    <w:rsid w:val="00A51858"/>
    <w:rsid w:val="00A51981"/>
    <w:rsid w:val="00A7412E"/>
    <w:rsid w:val="00A8142A"/>
    <w:rsid w:val="00A8458F"/>
    <w:rsid w:val="00A8696F"/>
    <w:rsid w:val="00A91EC6"/>
    <w:rsid w:val="00A92791"/>
    <w:rsid w:val="00A92B94"/>
    <w:rsid w:val="00A93852"/>
    <w:rsid w:val="00A95C05"/>
    <w:rsid w:val="00A95CCA"/>
    <w:rsid w:val="00AA2266"/>
    <w:rsid w:val="00AB06F5"/>
    <w:rsid w:val="00AB088B"/>
    <w:rsid w:val="00AB3C4E"/>
    <w:rsid w:val="00AB584D"/>
    <w:rsid w:val="00AC37F5"/>
    <w:rsid w:val="00AC3A4E"/>
    <w:rsid w:val="00AC5460"/>
    <w:rsid w:val="00AD4B27"/>
    <w:rsid w:val="00AD684B"/>
    <w:rsid w:val="00AD75E5"/>
    <w:rsid w:val="00AE5DAF"/>
    <w:rsid w:val="00AE71EF"/>
    <w:rsid w:val="00AF012E"/>
    <w:rsid w:val="00AF10D6"/>
    <w:rsid w:val="00B01395"/>
    <w:rsid w:val="00B05A24"/>
    <w:rsid w:val="00B13303"/>
    <w:rsid w:val="00B21C98"/>
    <w:rsid w:val="00B23F9C"/>
    <w:rsid w:val="00B24208"/>
    <w:rsid w:val="00B24DC6"/>
    <w:rsid w:val="00B24E3D"/>
    <w:rsid w:val="00B33C8D"/>
    <w:rsid w:val="00B46AF7"/>
    <w:rsid w:val="00B51585"/>
    <w:rsid w:val="00B51A9D"/>
    <w:rsid w:val="00B52EAC"/>
    <w:rsid w:val="00B537D4"/>
    <w:rsid w:val="00B53B2F"/>
    <w:rsid w:val="00B61E9E"/>
    <w:rsid w:val="00B6355D"/>
    <w:rsid w:val="00B66878"/>
    <w:rsid w:val="00B745E0"/>
    <w:rsid w:val="00B756AA"/>
    <w:rsid w:val="00B77706"/>
    <w:rsid w:val="00B77D18"/>
    <w:rsid w:val="00B805C1"/>
    <w:rsid w:val="00B840B3"/>
    <w:rsid w:val="00B86224"/>
    <w:rsid w:val="00B87551"/>
    <w:rsid w:val="00B90377"/>
    <w:rsid w:val="00B91D25"/>
    <w:rsid w:val="00BA19F9"/>
    <w:rsid w:val="00BA30C3"/>
    <w:rsid w:val="00BA3A77"/>
    <w:rsid w:val="00BA6034"/>
    <w:rsid w:val="00BA6217"/>
    <w:rsid w:val="00BA68B0"/>
    <w:rsid w:val="00BB17BA"/>
    <w:rsid w:val="00BC6377"/>
    <w:rsid w:val="00BD0E4F"/>
    <w:rsid w:val="00BD18A0"/>
    <w:rsid w:val="00BD3AE6"/>
    <w:rsid w:val="00C024B5"/>
    <w:rsid w:val="00C05CF6"/>
    <w:rsid w:val="00C063CB"/>
    <w:rsid w:val="00C103B0"/>
    <w:rsid w:val="00C22560"/>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38AE"/>
    <w:rsid w:val="00C94FF3"/>
    <w:rsid w:val="00CA0175"/>
    <w:rsid w:val="00CA1FF2"/>
    <w:rsid w:val="00CA487A"/>
    <w:rsid w:val="00CB057D"/>
    <w:rsid w:val="00CB058F"/>
    <w:rsid w:val="00CB1211"/>
    <w:rsid w:val="00CB155F"/>
    <w:rsid w:val="00CB158A"/>
    <w:rsid w:val="00CB6B26"/>
    <w:rsid w:val="00CC0031"/>
    <w:rsid w:val="00CC1738"/>
    <w:rsid w:val="00CC5D89"/>
    <w:rsid w:val="00CD64FF"/>
    <w:rsid w:val="00CE646D"/>
    <w:rsid w:val="00CF011E"/>
    <w:rsid w:val="00CF1617"/>
    <w:rsid w:val="00CF2C62"/>
    <w:rsid w:val="00D10401"/>
    <w:rsid w:val="00D115CF"/>
    <w:rsid w:val="00D12C04"/>
    <w:rsid w:val="00D15DC7"/>
    <w:rsid w:val="00D16F28"/>
    <w:rsid w:val="00D30086"/>
    <w:rsid w:val="00D33779"/>
    <w:rsid w:val="00D339F8"/>
    <w:rsid w:val="00D341D9"/>
    <w:rsid w:val="00D406C7"/>
    <w:rsid w:val="00D457E5"/>
    <w:rsid w:val="00D522D9"/>
    <w:rsid w:val="00D70AE0"/>
    <w:rsid w:val="00D72333"/>
    <w:rsid w:val="00D738D7"/>
    <w:rsid w:val="00D8363E"/>
    <w:rsid w:val="00D86CBB"/>
    <w:rsid w:val="00D87878"/>
    <w:rsid w:val="00D92299"/>
    <w:rsid w:val="00D94DA7"/>
    <w:rsid w:val="00D96020"/>
    <w:rsid w:val="00D96739"/>
    <w:rsid w:val="00D96B35"/>
    <w:rsid w:val="00D973E4"/>
    <w:rsid w:val="00DA3053"/>
    <w:rsid w:val="00DA3AA2"/>
    <w:rsid w:val="00DB28A6"/>
    <w:rsid w:val="00DB2CC8"/>
    <w:rsid w:val="00DB458D"/>
    <w:rsid w:val="00DB47C4"/>
    <w:rsid w:val="00DC229E"/>
    <w:rsid w:val="00DC65A9"/>
    <w:rsid w:val="00DD52E1"/>
    <w:rsid w:val="00DD7070"/>
    <w:rsid w:val="00DE5257"/>
    <w:rsid w:val="00DF0C0E"/>
    <w:rsid w:val="00DF4C14"/>
    <w:rsid w:val="00DF5B9C"/>
    <w:rsid w:val="00E01A9F"/>
    <w:rsid w:val="00E11179"/>
    <w:rsid w:val="00E12EF7"/>
    <w:rsid w:val="00E171B8"/>
    <w:rsid w:val="00E23C88"/>
    <w:rsid w:val="00E30470"/>
    <w:rsid w:val="00E44F7B"/>
    <w:rsid w:val="00E45BEC"/>
    <w:rsid w:val="00E5520E"/>
    <w:rsid w:val="00E56F2D"/>
    <w:rsid w:val="00E63250"/>
    <w:rsid w:val="00E80D78"/>
    <w:rsid w:val="00E86CAD"/>
    <w:rsid w:val="00E9444B"/>
    <w:rsid w:val="00E97E14"/>
    <w:rsid w:val="00EB31E4"/>
    <w:rsid w:val="00EC1F42"/>
    <w:rsid w:val="00EC26D2"/>
    <w:rsid w:val="00EC4B8F"/>
    <w:rsid w:val="00EC5E3B"/>
    <w:rsid w:val="00ED76B4"/>
    <w:rsid w:val="00EE7A8D"/>
    <w:rsid w:val="00EF5D03"/>
    <w:rsid w:val="00F01FC5"/>
    <w:rsid w:val="00F173E8"/>
    <w:rsid w:val="00F220FA"/>
    <w:rsid w:val="00F24014"/>
    <w:rsid w:val="00F3070D"/>
    <w:rsid w:val="00F36126"/>
    <w:rsid w:val="00F61070"/>
    <w:rsid w:val="00F6151A"/>
    <w:rsid w:val="00F70164"/>
    <w:rsid w:val="00F73E1A"/>
    <w:rsid w:val="00F849FE"/>
    <w:rsid w:val="00F94931"/>
    <w:rsid w:val="00F9648B"/>
    <w:rsid w:val="00FA3E1F"/>
    <w:rsid w:val="00FA5209"/>
    <w:rsid w:val="00FB00DF"/>
    <w:rsid w:val="00FB2D23"/>
    <w:rsid w:val="00FB401E"/>
    <w:rsid w:val="00FB7DC6"/>
    <w:rsid w:val="00FB7E2F"/>
    <w:rsid w:val="00FC2207"/>
    <w:rsid w:val="00FC3CEB"/>
    <w:rsid w:val="00FC68A5"/>
    <w:rsid w:val="00FD23E6"/>
    <w:rsid w:val="00FE2B5A"/>
    <w:rsid w:val="00FE5C7A"/>
    <w:rsid w:val="00FF148C"/>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uiPriority w:val="99"/>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uiPriority w:val="59"/>
    <w:qFormat/>
    <w:rsid w:val="00A30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aliases w:val="Body of text,Medium Grid 1 - Accent 21,Body of text+1,Body of text+2,Body of text+3,List Paragraph11,Colorful List - Accent 11,HEADING 1,Body of textCxSp,soal jawab"/>
    <w:basedOn w:val="Normal"/>
    <w:link w:val="ListParagraphChar"/>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Medium Grid 1 - Accent 21 Char,Body of text+1 Char,Body of text+2 Char,Body of text+3 Char,List Paragraph11 Char,Colorful List - Accent 11 Char,HEADING 1 Char,Body of textCxSp Char,soal jawab Char"/>
    <w:basedOn w:val="DefaultParagraphFont"/>
    <w:link w:val="ListParagraph"/>
    <w:uiPriority w:val="34"/>
    <w:qFormat/>
    <w:locked/>
    <w:rsid w:val="00FB7E2F"/>
    <w:rPr>
      <w:rFonts w:asciiTheme="minorHAnsi" w:eastAsia="Times New Roman" w:hAnsiTheme="minorHAns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uiPriority w:val="99"/>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uiPriority w:val="59"/>
    <w:qFormat/>
    <w:rsid w:val="00A307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aliases w:val="Body of text,Medium Grid 1 - Accent 21,Body of text+1,Body of text+2,Body of text+3,List Paragraph11,Colorful List - Accent 11,HEADING 1,Body of textCxSp,soal jawab"/>
    <w:basedOn w:val="Normal"/>
    <w:link w:val="ListParagraphChar"/>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Medium Grid 1 - Accent 21 Char,Body of text+1 Char,Body of text+2 Char,Body of text+3 Char,List Paragraph11 Char,Colorful List - Accent 11 Char,HEADING 1 Char,Body of textCxSp Char,soal jawab Char"/>
    <w:basedOn w:val="DefaultParagraphFont"/>
    <w:link w:val="ListParagraph"/>
    <w:uiPriority w:val="34"/>
    <w:qFormat/>
    <w:locked/>
    <w:rsid w:val="00FB7E2F"/>
    <w:rPr>
      <w:rFonts w:asciiTheme="minorHAnsi" w:eastAsia="Times New Roman" w:hAnsiTheme="minorHAns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hyperlink" Target="http://ejournal.unkhair.ac.id/index.php/Techno" TargetMode="External"/><Relationship Id="rId17" Type="http://schemas.openxmlformats.org/officeDocument/2006/relationships/image" Target="media/image3.jpeg"/><Relationship Id="rId25" Type="http://schemas.openxmlformats.org/officeDocument/2006/relationships/chart" Target="charts/chart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raswatybanapon@gmail.com" TargetMode="External"/><Relationship Id="rId20" Type="http://schemas.openxmlformats.org/officeDocument/2006/relationships/image" Target="media/image6.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chart" Target="charts/chart2.xm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mailto:mmdamin@yahoo.com" TargetMode="External"/><Relationship Id="rId23" Type="http://schemas.openxmlformats.org/officeDocument/2006/relationships/chart" Target="charts/chart1.xml"/><Relationship Id="rId28" Type="http://schemas.openxmlformats.org/officeDocument/2006/relationships/image" Target="media/image13.jpeg"/><Relationship Id="rId10" Type="http://schemas.openxmlformats.org/officeDocument/2006/relationships/hyperlink" Target="http://ejournal.unkhair.ac.id/index.php/Techno" TargetMode="External"/><Relationship Id="rId19" Type="http://schemas.openxmlformats.org/officeDocument/2006/relationships/image" Target="media/image5.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fadlanmuin04@gmail.com" TargetMode="Externa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4.jpeg"/><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cuments\Kromatogram.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ocuments\Kromatogram.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ser\Documents\kosentasi%20standar.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User\Documents\kosentasi%20stand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a:pPr>
            <a:r>
              <a:rPr lang="en-US" sz="1000" b="0"/>
              <a:t>Calibration Curve</a:t>
            </a:r>
          </a:p>
        </c:rich>
      </c:tx>
      <c:overlay val="0"/>
    </c:title>
    <c:autoTitleDeleted val="0"/>
    <c:plotArea>
      <c:layout>
        <c:manualLayout>
          <c:layoutTarget val="inner"/>
          <c:xMode val="edge"/>
          <c:yMode val="edge"/>
          <c:x val="0.14339129483814544"/>
          <c:y val="0.19480351414406538"/>
          <c:w val="0.60642125984251971"/>
          <c:h val="0.55665062700495771"/>
        </c:manualLayout>
      </c:layout>
      <c:lineChart>
        <c:grouping val="stacked"/>
        <c:varyColors val="0"/>
        <c:ser>
          <c:idx val="2"/>
          <c:order val="2"/>
          <c:tx>
            <c:strRef>
              <c:f>"Kurva Kromotogram"</c:f>
            </c:strRef>
          </c:tx>
          <c:val>
            <c:numRef>
              <c:f>Sheet1!$D$4:$D$6</c:f>
            </c:numRef>
          </c:val>
          <c:smooth val="0"/>
        </c:ser>
        <c:ser>
          <c:idx val="3"/>
          <c:order val="3"/>
          <c:tx>
            <c:strRef>
              <c:f>[Kromatogram.xlsx]Sheet1!$D$3</c:f>
            </c:strRef>
          </c:tx>
          <c:cat>
            <c:multiLvlStrRef>
              <c:f>[Kromatogram.xlsx]Sheet1!$C$4:$C$6</c:f>
            </c:multiLvlStrRef>
          </c:cat>
          <c:val>
            <c:numRef>
              <c:f>[Kromatogram.xlsx]Sheet1!$D$4:$D$6</c:f>
            </c:numRef>
          </c:val>
          <c:smooth val="0"/>
        </c:ser>
        <c:ser>
          <c:idx val="1"/>
          <c:order val="1"/>
          <c:tx>
            <c:strRef>
              <c:f>"Kurva Kromotogram"</c:f>
            </c:strRef>
          </c:tx>
          <c:val>
            <c:numRef>
              <c:f>Sheet1!$D$4:$D$6</c:f>
            </c:numRef>
          </c:val>
          <c:smooth val="0"/>
          <c:extLst xmlns:c16r2="http://schemas.microsoft.com/office/drawing/2015/06/chart">
            <c:ext xmlns:c16="http://schemas.microsoft.com/office/drawing/2014/chart" uri="{C3380CC4-5D6E-409C-BE32-E72D297353CC}">
              <c16:uniqueId val="{00000000-E465-44D8-B359-35742AB1AF43}"/>
            </c:ext>
          </c:extLst>
        </c:ser>
        <c:ser>
          <c:idx val="0"/>
          <c:order val="0"/>
          <c:tx>
            <c:strRef>
              <c:f>[Kromatogram.xlsx]Sheet1!$D$3</c:f>
              <c:strCache>
                <c:ptCount val="1"/>
                <c:pt idx="0">
                  <c:v>Peak heigt</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[Kromatogram.xlsx]Sheet1!$C$4:$C$6</c:f>
              <c:numCache>
                <c:formatCode>General</c:formatCode>
                <c:ptCount val="3"/>
                <c:pt idx="0">
                  <c:v>10</c:v>
                </c:pt>
                <c:pt idx="1">
                  <c:v>20</c:v>
                </c:pt>
                <c:pt idx="2">
                  <c:v>30</c:v>
                </c:pt>
              </c:numCache>
            </c:numRef>
          </c:cat>
          <c:val>
            <c:numRef>
              <c:f>[Kromatogram.xlsx]Sheet1!$D$4:$D$6</c:f>
              <c:numCache>
                <c:formatCode>General</c:formatCode>
                <c:ptCount val="3"/>
                <c:pt idx="0">
                  <c:v>27.748999999999906</c:v>
                </c:pt>
                <c:pt idx="1">
                  <c:v>49.992000000000012</c:v>
                </c:pt>
                <c:pt idx="2">
                  <c:v>70.85499999999999</c:v>
                </c:pt>
              </c:numCache>
            </c:numRef>
          </c:val>
          <c:smooth val="0"/>
          <c:extLst xmlns:c16r2="http://schemas.microsoft.com/office/drawing/2015/06/chart">
            <c:ext xmlns:c16="http://schemas.microsoft.com/office/drawing/2014/chart" uri="{C3380CC4-5D6E-409C-BE32-E72D297353CC}">
              <c16:uniqueId val="{00000001-E465-44D8-B359-35742AB1AF43}"/>
            </c:ext>
          </c:extLst>
        </c:ser>
        <c:dLbls>
          <c:showLegendKey val="0"/>
          <c:showVal val="0"/>
          <c:showCatName val="0"/>
          <c:showSerName val="0"/>
          <c:showPercent val="0"/>
          <c:showBubbleSize val="0"/>
        </c:dLbls>
        <c:marker val="1"/>
        <c:smooth val="0"/>
        <c:axId val="162238464"/>
        <c:axId val="8307264"/>
      </c:lineChart>
      <c:catAx>
        <c:axId val="162238464"/>
        <c:scaling>
          <c:orientation val="minMax"/>
        </c:scaling>
        <c:delete val="0"/>
        <c:axPos val="b"/>
        <c:title>
          <c:tx>
            <c:rich>
              <a:bodyPr/>
              <a:lstStyle/>
              <a:p>
                <a:pPr>
                  <a:defRPr/>
                </a:pPr>
                <a:r>
                  <a:rPr lang="en-US" b="0"/>
                  <a:t>Ca</a:t>
                </a:r>
                <a:r>
                  <a:rPr lang="en-US" b="0" baseline="30000"/>
                  <a:t>2+</a:t>
                </a:r>
                <a:r>
                  <a:rPr lang="en-US" b="0"/>
                  <a:t> Ion Concentration (ppm)</a:t>
                </a:r>
              </a:p>
            </c:rich>
          </c:tx>
          <c:overlay val="0"/>
        </c:title>
        <c:numFmt formatCode="General" sourceLinked="1"/>
        <c:majorTickMark val="out"/>
        <c:minorTickMark val="none"/>
        <c:tickLblPos val="nextTo"/>
        <c:crossAx val="8307264"/>
        <c:crosses val="autoZero"/>
        <c:auto val="1"/>
        <c:lblAlgn val="ctr"/>
        <c:lblOffset val="100"/>
        <c:noMultiLvlLbl val="0"/>
      </c:catAx>
      <c:valAx>
        <c:axId val="8307264"/>
        <c:scaling>
          <c:orientation val="minMax"/>
        </c:scaling>
        <c:delete val="0"/>
        <c:axPos val="l"/>
        <c:title>
          <c:tx>
            <c:rich>
              <a:bodyPr/>
              <a:lstStyle/>
              <a:p>
                <a:pPr>
                  <a:defRPr/>
                </a:pPr>
                <a:r>
                  <a:rPr lang="en-US" b="0"/>
                  <a:t>Peak Heigt </a:t>
                </a:r>
                <a:r>
                  <a:rPr lang="en-ID" b="0"/>
                  <a:t> (µS/cm)</a:t>
                </a:r>
                <a:endParaRPr lang="en-US" b="0"/>
              </a:p>
            </c:rich>
          </c:tx>
          <c:overlay val="0"/>
        </c:title>
        <c:numFmt formatCode="General" sourceLinked="1"/>
        <c:majorTickMark val="out"/>
        <c:minorTickMark val="none"/>
        <c:tickLblPos val="nextTo"/>
        <c:crossAx val="162238464"/>
        <c:crosses val="autoZero"/>
        <c:crossBetween val="between"/>
      </c:valAx>
    </c:plotArea>
    <c:plotVisOnly val="1"/>
    <c:dispBlanksAs val="zero"/>
    <c:showDLblsOverMax val="0"/>
  </c:chart>
  <c:spPr>
    <a:ln>
      <a:noFill/>
    </a:ln>
  </c:spPr>
  <c:txPr>
    <a:bodyPr/>
    <a:lstStyle/>
    <a:p>
      <a:pPr>
        <a:defRPr>
          <a:latin typeface="Book Antiqua"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Calibration Curve</a:t>
            </a:r>
          </a:p>
        </c:rich>
      </c:tx>
      <c:overlay val="0"/>
    </c:title>
    <c:autoTitleDeleted val="0"/>
    <c:plotArea>
      <c:layout>
        <c:manualLayout>
          <c:layoutTarget val="inner"/>
          <c:xMode val="edge"/>
          <c:yMode val="edge"/>
          <c:x val="0.15295071449402234"/>
          <c:y val="0.21578235412881094"/>
          <c:w val="0.60084922186549383"/>
          <c:h val="0.50890530991318395"/>
        </c:manualLayout>
      </c:layout>
      <c:lineChart>
        <c:grouping val="stacked"/>
        <c:varyColors val="0"/>
        <c:ser>
          <c:idx val="0"/>
          <c:order val="0"/>
          <c:tx>
            <c:strRef>
              <c:f>Sheet1!$M$4</c:f>
              <c:strCache>
                <c:ptCount val="1"/>
                <c:pt idx="0">
                  <c:v>Peak Areat</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Sheet1!$L$5:$L$7</c:f>
              <c:numCache>
                <c:formatCode>General</c:formatCode>
                <c:ptCount val="3"/>
                <c:pt idx="0">
                  <c:v>10</c:v>
                </c:pt>
                <c:pt idx="1">
                  <c:v>20</c:v>
                </c:pt>
                <c:pt idx="2">
                  <c:v>30</c:v>
                </c:pt>
              </c:numCache>
            </c:numRef>
          </c:cat>
          <c:val>
            <c:numRef>
              <c:f>Sheet1!$M$5:$M$7</c:f>
              <c:numCache>
                <c:formatCode>General</c:formatCode>
                <c:ptCount val="3"/>
                <c:pt idx="0">
                  <c:v>14.000400000000004</c:v>
                </c:pt>
                <c:pt idx="1">
                  <c:v>28.0517</c:v>
                </c:pt>
                <c:pt idx="2">
                  <c:v>41.878900000000002</c:v>
                </c:pt>
              </c:numCache>
            </c:numRef>
          </c:val>
          <c:smooth val="0"/>
          <c:extLst xmlns:c16r2="http://schemas.microsoft.com/office/drawing/2015/06/chart">
            <c:ext xmlns:c16="http://schemas.microsoft.com/office/drawing/2014/chart" uri="{C3380CC4-5D6E-409C-BE32-E72D297353CC}">
              <c16:uniqueId val="{00000000-8292-4A30-9248-543CEAD4FB71}"/>
            </c:ext>
          </c:extLst>
        </c:ser>
        <c:dLbls>
          <c:showLegendKey val="0"/>
          <c:showVal val="0"/>
          <c:showCatName val="0"/>
          <c:showSerName val="0"/>
          <c:showPercent val="0"/>
          <c:showBubbleSize val="0"/>
        </c:dLbls>
        <c:marker val="1"/>
        <c:smooth val="0"/>
        <c:axId val="134013952"/>
        <c:axId val="34421504"/>
      </c:lineChart>
      <c:catAx>
        <c:axId val="134013952"/>
        <c:scaling>
          <c:orientation val="minMax"/>
        </c:scaling>
        <c:delete val="0"/>
        <c:axPos val="b"/>
        <c:title>
          <c:tx>
            <c:rich>
              <a:bodyPr/>
              <a:lstStyle/>
              <a:p>
                <a:pPr algn="l">
                  <a:defRPr/>
                </a:pPr>
                <a:r>
                  <a:rPr lang="en-US" b="0"/>
                  <a:t>Ca</a:t>
                </a:r>
                <a:r>
                  <a:rPr lang="en-US" b="0" baseline="30000"/>
                  <a:t>2+</a:t>
                </a:r>
                <a:r>
                  <a:rPr lang="en-US" b="0"/>
                  <a:t> Ion Concentration (ppm)</a:t>
                </a:r>
              </a:p>
            </c:rich>
          </c:tx>
          <c:layout>
            <c:manualLayout>
              <c:xMode val="edge"/>
              <c:yMode val="edge"/>
              <c:x val="0.22374638741398295"/>
              <c:y val="0.82861576735423415"/>
            </c:manualLayout>
          </c:layout>
          <c:overlay val="0"/>
        </c:title>
        <c:numFmt formatCode="General" sourceLinked="1"/>
        <c:majorTickMark val="out"/>
        <c:minorTickMark val="none"/>
        <c:tickLblPos val="nextTo"/>
        <c:crossAx val="34421504"/>
        <c:crosses val="autoZero"/>
        <c:auto val="1"/>
        <c:lblAlgn val="ctr"/>
        <c:lblOffset val="100"/>
        <c:noMultiLvlLbl val="0"/>
      </c:catAx>
      <c:valAx>
        <c:axId val="34421504"/>
        <c:scaling>
          <c:orientation val="minMax"/>
        </c:scaling>
        <c:delete val="0"/>
        <c:axPos val="l"/>
        <c:title>
          <c:tx>
            <c:rich>
              <a:bodyPr/>
              <a:lstStyle/>
              <a:p>
                <a:pPr>
                  <a:defRPr/>
                </a:pPr>
                <a:r>
                  <a:rPr lang="en-US" b="0"/>
                  <a:t>Peak Area </a:t>
                </a:r>
                <a:r>
                  <a:rPr lang="en-ID" b="0"/>
                  <a:t>(µS/cm)</a:t>
                </a:r>
                <a:r>
                  <a:rPr lang="en-US" b="0"/>
                  <a:t> </a:t>
                </a:r>
              </a:p>
            </c:rich>
          </c:tx>
          <c:overlay val="0"/>
        </c:title>
        <c:numFmt formatCode="General" sourceLinked="1"/>
        <c:majorTickMark val="out"/>
        <c:minorTickMark val="none"/>
        <c:tickLblPos val="nextTo"/>
        <c:crossAx val="134013952"/>
        <c:crosses val="autoZero"/>
        <c:crossBetween val="between"/>
      </c:valAx>
    </c:plotArea>
    <c:plotVisOnly val="1"/>
    <c:dispBlanksAs val="zero"/>
    <c:showDLblsOverMax val="0"/>
  </c:chart>
  <c:spPr>
    <a:ln>
      <a:noFill/>
    </a:ln>
  </c:spPr>
  <c:txPr>
    <a:bodyPr/>
    <a:lstStyle/>
    <a:p>
      <a:pPr>
        <a:defRPr>
          <a:latin typeface="Book Antiqua"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i="0" baseline="0">
                <a:effectLst/>
                <a:latin typeface="Book Antiqua" pitchFamily="18" charset="0"/>
              </a:rPr>
              <a:t>Calibration Curve</a:t>
            </a:r>
            <a:endParaRPr lang="en-US" sz="1000">
              <a:effectLst/>
              <a:latin typeface="Book Antiqua" pitchFamily="18" charset="0"/>
            </a:endParaRPr>
          </a:p>
        </c:rich>
      </c:tx>
      <c:overlay val="0"/>
    </c:title>
    <c:autoTitleDeleted val="0"/>
    <c:plotArea>
      <c:layout>
        <c:manualLayout>
          <c:layoutTarget val="inner"/>
          <c:xMode val="edge"/>
          <c:yMode val="edge"/>
          <c:x val="0.17197462817147871"/>
          <c:y val="0.19480351414406533"/>
          <c:w val="0.56670603674540765"/>
          <c:h val="0.59000729075531966"/>
        </c:manualLayout>
      </c:layout>
      <c:scatterChart>
        <c:scatterStyle val="smoothMarker"/>
        <c:varyColors val="0"/>
        <c:ser>
          <c:idx val="0"/>
          <c:order val="0"/>
          <c:tx>
            <c:strRef>
              <c:f>Sheet1!$E$4</c:f>
              <c:strCache>
                <c:ptCount val="1"/>
                <c:pt idx="0">
                  <c:v>Absorbansi</c:v>
                </c:pt>
              </c:strCache>
            </c:strRef>
          </c:tx>
          <c:dLbls>
            <c:spPr>
              <a:noFill/>
              <a:ln>
                <a:noFill/>
              </a:ln>
              <a:effectLst/>
            </c:spPr>
            <c:txPr>
              <a:bodyPr/>
              <a:lstStyle/>
              <a:p>
                <a:pPr>
                  <a:defRPr>
                    <a:latin typeface="Book Antiqua"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1"/>
            <c:dispEq val="1"/>
            <c:trendlineLbl>
              <c:layout>
                <c:manualLayout>
                  <c:x val="0.34717125984251967"/>
                  <c:y val="0.18019648585593606"/>
                </c:manualLayout>
              </c:layout>
              <c:numFmt formatCode="General" sourceLinked="0"/>
              <c:txPr>
                <a:bodyPr/>
                <a:lstStyle/>
                <a:p>
                  <a:pPr>
                    <a:defRPr>
                      <a:latin typeface="Book Antiqua" pitchFamily="18" charset="0"/>
                    </a:defRPr>
                  </a:pPr>
                  <a:endParaRPr lang="en-US"/>
                </a:p>
              </c:txPr>
            </c:trendlineLbl>
          </c:trendline>
          <c:xVal>
            <c:numRef>
              <c:f>Sheet1!$D$5:$D$8</c:f>
              <c:numCache>
                <c:formatCode>General</c:formatCode>
                <c:ptCount val="4"/>
                <c:pt idx="0">
                  <c:v>1</c:v>
                </c:pt>
                <c:pt idx="1">
                  <c:v>3</c:v>
                </c:pt>
                <c:pt idx="2">
                  <c:v>5</c:v>
                </c:pt>
                <c:pt idx="3">
                  <c:v>7</c:v>
                </c:pt>
              </c:numCache>
            </c:numRef>
          </c:xVal>
          <c:yVal>
            <c:numRef>
              <c:f>Sheet1!$E$5:$E$8</c:f>
              <c:numCache>
                <c:formatCode>General</c:formatCode>
                <c:ptCount val="4"/>
                <c:pt idx="0">
                  <c:v>0.90500000000000003</c:v>
                </c:pt>
                <c:pt idx="1">
                  <c:v>1.224999999999995</c:v>
                </c:pt>
                <c:pt idx="2">
                  <c:v>1.4379999999999915</c:v>
                </c:pt>
                <c:pt idx="3">
                  <c:v>1.714</c:v>
                </c:pt>
              </c:numCache>
            </c:numRef>
          </c:yVal>
          <c:smooth val="1"/>
          <c:extLst xmlns:c16r2="http://schemas.microsoft.com/office/drawing/2015/06/chart">
            <c:ext xmlns:c16="http://schemas.microsoft.com/office/drawing/2014/chart" uri="{C3380CC4-5D6E-409C-BE32-E72D297353CC}">
              <c16:uniqueId val="{00000001-5694-4DE4-831F-BD842E47CA02}"/>
            </c:ext>
          </c:extLst>
        </c:ser>
        <c:dLbls>
          <c:showLegendKey val="0"/>
          <c:showVal val="0"/>
          <c:showCatName val="0"/>
          <c:showSerName val="0"/>
          <c:showPercent val="0"/>
          <c:showBubbleSize val="0"/>
        </c:dLbls>
        <c:axId val="138667712"/>
        <c:axId val="138668288"/>
      </c:scatterChart>
      <c:valAx>
        <c:axId val="138667712"/>
        <c:scaling>
          <c:orientation val="minMax"/>
        </c:scaling>
        <c:delete val="0"/>
        <c:axPos val="b"/>
        <c:numFmt formatCode="General" sourceLinked="1"/>
        <c:majorTickMark val="out"/>
        <c:minorTickMark val="none"/>
        <c:tickLblPos val="nextTo"/>
        <c:txPr>
          <a:bodyPr/>
          <a:lstStyle/>
          <a:p>
            <a:pPr>
              <a:defRPr>
                <a:latin typeface="Book Antiqua" pitchFamily="18" charset="0"/>
              </a:defRPr>
            </a:pPr>
            <a:endParaRPr lang="en-US"/>
          </a:p>
        </c:txPr>
        <c:crossAx val="138668288"/>
        <c:crosses val="autoZero"/>
        <c:crossBetween val="midCat"/>
      </c:valAx>
      <c:valAx>
        <c:axId val="138668288"/>
        <c:scaling>
          <c:orientation val="minMax"/>
        </c:scaling>
        <c:delete val="0"/>
        <c:axPos val="l"/>
        <c:numFmt formatCode="General" sourceLinked="1"/>
        <c:majorTickMark val="out"/>
        <c:minorTickMark val="none"/>
        <c:tickLblPos val="nextTo"/>
        <c:txPr>
          <a:bodyPr/>
          <a:lstStyle/>
          <a:p>
            <a:pPr>
              <a:defRPr>
                <a:latin typeface="Book Antiqua" pitchFamily="18" charset="0"/>
              </a:defRPr>
            </a:pPr>
            <a:endParaRPr lang="en-US"/>
          </a:p>
        </c:txPr>
        <c:crossAx val="138667712"/>
        <c:crosses val="autoZero"/>
        <c:crossBetween val="midCat"/>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latin typeface="Book Antiqua" pitchFamily="18" charset="0"/>
                <a:cs typeface="Times New Roman" pitchFamily="18" charset="0"/>
              </a:rPr>
              <a:t>Calibration Curve</a:t>
            </a:r>
          </a:p>
        </c:rich>
      </c:tx>
      <c:overlay val="0"/>
    </c:title>
    <c:autoTitleDeleted val="0"/>
    <c:plotArea>
      <c:layout>
        <c:manualLayout>
          <c:layoutTarget val="inner"/>
          <c:xMode val="edge"/>
          <c:yMode val="edge"/>
          <c:x val="0.17197462817147871"/>
          <c:y val="0.19480351414406533"/>
          <c:w val="0.56670603674540765"/>
          <c:h val="0.59000729075531966"/>
        </c:manualLayout>
      </c:layout>
      <c:scatterChart>
        <c:scatterStyle val="smoothMarker"/>
        <c:varyColors val="0"/>
        <c:ser>
          <c:idx val="0"/>
          <c:order val="0"/>
          <c:tx>
            <c:strRef>
              <c:f>Sheet1!$E$4</c:f>
              <c:strCache>
                <c:ptCount val="1"/>
                <c:pt idx="0">
                  <c:v>Absorbansi</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1"/>
            <c:dispEq val="1"/>
            <c:trendlineLbl>
              <c:layout>
                <c:manualLayout>
                  <c:x val="0.34717125984251967"/>
                  <c:y val="0.18019648585593606"/>
                </c:manualLayout>
              </c:layout>
              <c:numFmt formatCode="General" sourceLinked="0"/>
              <c:txPr>
                <a:bodyPr/>
                <a:lstStyle/>
                <a:p>
                  <a:pPr>
                    <a:defRPr>
                      <a:latin typeface="Book Antiqua" pitchFamily="18" charset="0"/>
                    </a:defRPr>
                  </a:pPr>
                  <a:endParaRPr lang="en-US"/>
                </a:p>
              </c:txPr>
            </c:trendlineLbl>
          </c:trendline>
          <c:xVal>
            <c:numRef>
              <c:f>Sheet1!$D$5:$D$8</c:f>
              <c:numCache>
                <c:formatCode>General</c:formatCode>
                <c:ptCount val="4"/>
                <c:pt idx="0">
                  <c:v>1</c:v>
                </c:pt>
                <c:pt idx="1">
                  <c:v>3</c:v>
                </c:pt>
                <c:pt idx="2">
                  <c:v>5</c:v>
                </c:pt>
                <c:pt idx="3">
                  <c:v>7</c:v>
                </c:pt>
              </c:numCache>
            </c:numRef>
          </c:xVal>
          <c:yVal>
            <c:numRef>
              <c:f>Sheet1!$E$5:$E$8</c:f>
              <c:numCache>
                <c:formatCode>General</c:formatCode>
                <c:ptCount val="4"/>
                <c:pt idx="0">
                  <c:v>0.90500000000000003</c:v>
                </c:pt>
                <c:pt idx="1">
                  <c:v>1.224999999999995</c:v>
                </c:pt>
                <c:pt idx="2">
                  <c:v>1.4379999999999915</c:v>
                </c:pt>
                <c:pt idx="3">
                  <c:v>1.714</c:v>
                </c:pt>
              </c:numCache>
            </c:numRef>
          </c:yVal>
          <c:smooth val="1"/>
          <c:extLst xmlns:c16r2="http://schemas.microsoft.com/office/drawing/2015/06/chart">
            <c:ext xmlns:c16="http://schemas.microsoft.com/office/drawing/2014/chart" uri="{C3380CC4-5D6E-409C-BE32-E72D297353CC}">
              <c16:uniqueId val="{00000001-2CD9-4A6F-9204-5782145BCAB9}"/>
            </c:ext>
          </c:extLst>
        </c:ser>
        <c:dLbls>
          <c:showLegendKey val="0"/>
          <c:showVal val="0"/>
          <c:showCatName val="0"/>
          <c:showSerName val="0"/>
          <c:showPercent val="0"/>
          <c:showBubbleSize val="0"/>
        </c:dLbls>
        <c:axId val="138671168"/>
        <c:axId val="138671744"/>
      </c:scatterChart>
      <c:valAx>
        <c:axId val="138671168"/>
        <c:scaling>
          <c:orientation val="minMax"/>
        </c:scaling>
        <c:delete val="0"/>
        <c:axPos val="b"/>
        <c:numFmt formatCode="General" sourceLinked="1"/>
        <c:majorTickMark val="out"/>
        <c:minorTickMark val="none"/>
        <c:tickLblPos val="nextTo"/>
        <c:crossAx val="138671744"/>
        <c:crosses val="autoZero"/>
        <c:crossBetween val="midCat"/>
      </c:valAx>
      <c:valAx>
        <c:axId val="138671744"/>
        <c:scaling>
          <c:orientation val="minMax"/>
        </c:scaling>
        <c:delete val="0"/>
        <c:axPos val="l"/>
        <c:numFmt formatCode="General" sourceLinked="1"/>
        <c:majorTickMark val="out"/>
        <c:minorTickMark val="none"/>
        <c:tickLblPos val="nextTo"/>
        <c:crossAx val="138671168"/>
        <c:crosses val="autoZero"/>
        <c:crossBetween val="midCat"/>
      </c:valAx>
    </c:plotArea>
    <c:plotVisOnly val="1"/>
    <c:dispBlanksAs val="gap"/>
    <c:showDLblsOverMax val="0"/>
  </c:chart>
  <c:spPr>
    <a:ln>
      <a:noFill/>
    </a:ln>
  </c:sp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9.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10.png"/></Relationships>
</file>

<file path=word/drawings/drawing1.xml><?xml version="1.0" encoding="utf-8"?>
<c:userShapes xmlns:c="http://schemas.openxmlformats.org/drawingml/2006/chart">
  <cdr:relSizeAnchor xmlns:cdr="http://schemas.openxmlformats.org/drawingml/2006/chartDrawing">
    <cdr:from>
      <cdr:x>0.68694</cdr:x>
      <cdr:y>0.41428</cdr:y>
    </cdr:from>
    <cdr:to>
      <cdr:x>0.91076</cdr:x>
      <cdr:y>0.52192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617681" y="856027"/>
          <a:ext cx="852897" cy="22241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0.70206</cdr:x>
      <cdr:y>0.40082</cdr:y>
    </cdr:from>
    <cdr:to>
      <cdr:x>0.94079</cdr:x>
      <cdr:y>0.52005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715850" y="995687"/>
          <a:ext cx="923508" cy="2961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0.14935</cdr:x>
      <cdr:y>0.87847</cdr:y>
    </cdr:from>
    <cdr:to>
      <cdr:x>0.34935</cdr:x>
      <cdr:y>1</cdr:y>
    </cdr:to>
    <cdr:sp macro="" textlink="">
      <cdr:nvSpPr>
        <cdr:cNvPr id="2" name="TextBox 1"/>
        <cdr:cNvSpPr txBox="1"/>
      </cdr:nvSpPr>
      <cdr:spPr>
        <a:xfrm xmlns:a="http://schemas.openxmlformats.org/drawingml/2006/main">
          <a:off x="682832" y="2409819"/>
          <a:ext cx="914400" cy="33338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000" b="0">
              <a:latin typeface="Book Antiqua" pitchFamily="18" charset="0"/>
              <a:cs typeface="Times New Roman" pitchFamily="18" charset="0"/>
            </a:rPr>
            <a:t>Concentration of Fe</a:t>
          </a:r>
          <a:r>
            <a:rPr lang="en-US" sz="1000" b="0" baseline="30000">
              <a:latin typeface="Book Antiqua" pitchFamily="18" charset="0"/>
              <a:cs typeface="Times New Roman" pitchFamily="18" charset="0"/>
            </a:rPr>
            <a:t>3+</a:t>
          </a:r>
          <a:r>
            <a:rPr lang="en-US" sz="1000" b="0">
              <a:latin typeface="Book Antiqua" pitchFamily="18" charset="0"/>
              <a:cs typeface="Times New Roman" pitchFamily="18" charset="0"/>
            </a:rPr>
            <a:t> Standard Solution (ppm)</a:t>
          </a:r>
        </a:p>
      </cdr:txBody>
    </cdr:sp>
  </cdr:relSizeAnchor>
  <cdr:relSizeAnchor xmlns:cdr="http://schemas.openxmlformats.org/drawingml/2006/chartDrawing">
    <cdr:from>
      <cdr:x>0.04831</cdr:x>
      <cdr:y>0.30403</cdr:y>
    </cdr:from>
    <cdr:to>
      <cdr:x>0.13347</cdr:x>
      <cdr:y>0.69032</cdr:y>
    </cdr:to>
    <cdr:sp macro="" textlink="">
      <cdr:nvSpPr>
        <cdr:cNvPr id="3" name="TextBox 1"/>
        <cdr:cNvSpPr txBox="1"/>
      </cdr:nvSpPr>
      <cdr:spPr>
        <a:xfrm xmlns:a="http://schemas.openxmlformats.org/drawingml/2006/main" rot="16200000">
          <a:off x="-114298" y="1169182"/>
          <a:ext cx="1059668" cy="3893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Book Antiqua" pitchFamily="18" charset="0"/>
              <a:cs typeface="Times New Roman" pitchFamily="18" charset="0"/>
            </a:rPr>
            <a:t>Absorbance (nm)</a:t>
          </a:r>
        </a:p>
      </cdr:txBody>
    </cdr:sp>
  </cdr:relSizeAnchor>
</c:userShapes>
</file>

<file path=word/drawings/drawing4.xml><?xml version="1.0" encoding="utf-8"?>
<c:userShapes xmlns:c="http://schemas.openxmlformats.org/drawingml/2006/chart">
  <cdr:relSizeAnchor xmlns:cdr="http://schemas.openxmlformats.org/drawingml/2006/chartDrawing">
    <cdr:from>
      <cdr:x>0.2</cdr:x>
      <cdr:y>0.87847</cdr:y>
    </cdr:from>
    <cdr:to>
      <cdr:x>0.4</cdr:x>
      <cdr:y>1</cdr:y>
    </cdr:to>
    <cdr:sp macro="" textlink="">
      <cdr:nvSpPr>
        <cdr:cNvPr id="2" name="TextBox 1"/>
        <cdr:cNvSpPr txBox="1"/>
      </cdr:nvSpPr>
      <cdr:spPr>
        <a:xfrm xmlns:a="http://schemas.openxmlformats.org/drawingml/2006/main">
          <a:off x="914415" y="2447919"/>
          <a:ext cx="914400" cy="333381"/>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000" b="0">
              <a:latin typeface="Book Antiqua" pitchFamily="18" charset="0"/>
              <a:cs typeface="Times New Roman" pitchFamily="18" charset="0"/>
            </a:rPr>
            <a:t>Standard Solution Concentration (ppm)</a:t>
          </a:r>
        </a:p>
      </cdr:txBody>
    </cdr:sp>
  </cdr:relSizeAnchor>
  <cdr:relSizeAnchor xmlns:cdr="http://schemas.openxmlformats.org/drawingml/2006/chartDrawing">
    <cdr:from>
      <cdr:x>0.04831</cdr:x>
      <cdr:y>0.30403</cdr:y>
    </cdr:from>
    <cdr:to>
      <cdr:x>0.13347</cdr:x>
      <cdr:y>0.69032</cdr:y>
    </cdr:to>
    <cdr:sp macro="" textlink="">
      <cdr:nvSpPr>
        <cdr:cNvPr id="3" name="TextBox 1"/>
        <cdr:cNvSpPr txBox="1"/>
      </cdr:nvSpPr>
      <cdr:spPr>
        <a:xfrm xmlns:a="http://schemas.openxmlformats.org/drawingml/2006/main" rot="16200000">
          <a:off x="-114298" y="1169182"/>
          <a:ext cx="1059668" cy="3893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Book Antiqua" pitchFamily="18" charset="0"/>
              <a:cs typeface="Times New Roman" pitchFamily="18" charset="0"/>
            </a:rPr>
            <a:t>Absorbance (nm)</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9DD91-01B0-4FA1-BAEC-4EB4812C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8903</Words>
  <Characters>50752</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59536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Muin Fada</cp:lastModifiedBy>
  <cp:revision>52</cp:revision>
  <cp:lastPrinted>2020-01-09T22:13:00Z</cp:lastPrinted>
  <dcterms:created xsi:type="dcterms:W3CDTF">2022-09-16T06:28:00Z</dcterms:created>
  <dcterms:modified xsi:type="dcterms:W3CDTF">2022-09-16T11:03:00Z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784fe950-7929-3446-ae5c-a2194f1b4082</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