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992D7" w14:textId="77777777" w:rsidR="00374D5A" w:rsidRPr="008B6DE9" w:rsidRDefault="00D45AB2" w:rsidP="00374D5A">
      <w:pPr>
        <w:tabs>
          <w:tab w:val="left" w:pos="3720"/>
        </w:tabs>
        <w:spacing w:line="480" w:lineRule="auto"/>
        <w:jc w:val="center"/>
        <w:rPr>
          <w:b/>
          <w:lang w:val="id-ID"/>
        </w:rPr>
      </w:pPr>
      <w:r w:rsidRPr="008B6DE9">
        <w:rPr>
          <w:b/>
          <w:lang w:val="id-ID"/>
        </w:rPr>
        <w:t>HALAMAN SAMPUL</w:t>
      </w:r>
    </w:p>
    <w:p w14:paraId="6122FFD8" w14:textId="77777777" w:rsidR="00374D5A" w:rsidRPr="008B6DE9" w:rsidRDefault="00374D5A" w:rsidP="00911771">
      <w:pPr>
        <w:tabs>
          <w:tab w:val="left" w:pos="3720"/>
        </w:tabs>
        <w:jc w:val="center"/>
        <w:rPr>
          <w:b/>
          <w:lang w:val="id-ID"/>
        </w:rPr>
      </w:pPr>
    </w:p>
    <w:p w14:paraId="16BDF516" w14:textId="77777777" w:rsidR="00374D5A" w:rsidRPr="008B6DE9" w:rsidRDefault="00D45AB2" w:rsidP="00911771">
      <w:pPr>
        <w:tabs>
          <w:tab w:val="left" w:pos="2268"/>
        </w:tabs>
        <w:rPr>
          <w:lang w:val="id-ID"/>
        </w:rPr>
      </w:pPr>
      <w:r w:rsidRPr="008B6DE9">
        <w:rPr>
          <w:lang w:val="id-ID"/>
        </w:rPr>
        <w:t>Tanggal submit</w:t>
      </w:r>
      <w:r w:rsidR="00F60CD9" w:rsidRPr="008B6DE9">
        <w:rPr>
          <w:lang w:val="id-ID"/>
        </w:rPr>
        <w:tab/>
      </w:r>
      <w:r w:rsidR="00374D5A" w:rsidRPr="008B6DE9">
        <w:rPr>
          <w:lang w:val="id-ID"/>
        </w:rPr>
        <w:t>:</w:t>
      </w:r>
    </w:p>
    <w:p w14:paraId="10700AE3" w14:textId="00F38F55" w:rsidR="00374D5A" w:rsidRPr="008B6DE9" w:rsidRDefault="00D45AB2" w:rsidP="00911771">
      <w:pPr>
        <w:tabs>
          <w:tab w:val="left" w:pos="2268"/>
        </w:tabs>
        <w:rPr>
          <w:lang w:val="id-ID"/>
        </w:rPr>
      </w:pPr>
      <w:r w:rsidRPr="008B6DE9">
        <w:rPr>
          <w:lang w:val="id-ID"/>
        </w:rPr>
        <w:t>Nama Penulis Pertama</w:t>
      </w:r>
      <w:r w:rsidR="00F60CD9" w:rsidRPr="008B6DE9">
        <w:rPr>
          <w:lang w:val="id-ID"/>
        </w:rPr>
        <w:tab/>
      </w:r>
      <w:r w:rsidR="00374D5A" w:rsidRPr="008B6DE9">
        <w:rPr>
          <w:lang w:val="id-ID"/>
        </w:rPr>
        <w:t>:</w:t>
      </w:r>
      <w:r w:rsidR="000F35EF">
        <w:rPr>
          <w:lang w:val="id-ID"/>
        </w:rPr>
        <w:t xml:space="preserve"> Erwin Ladjinga</w:t>
      </w:r>
    </w:p>
    <w:p w14:paraId="355E5B4A" w14:textId="059E4316" w:rsidR="0024606D" w:rsidRPr="008B6DE9" w:rsidRDefault="00911771" w:rsidP="00911771">
      <w:pPr>
        <w:tabs>
          <w:tab w:val="left" w:pos="2268"/>
        </w:tabs>
        <w:rPr>
          <w:lang w:val="id-ID"/>
        </w:rPr>
      </w:pPr>
      <w:r>
        <w:t>Afiliasi</w:t>
      </w:r>
      <w:r w:rsidR="00F60CD9" w:rsidRPr="008B6DE9">
        <w:rPr>
          <w:lang w:val="id-ID"/>
        </w:rPr>
        <w:tab/>
      </w:r>
      <w:r w:rsidR="0024606D" w:rsidRPr="008B6DE9">
        <w:rPr>
          <w:lang w:val="id-ID"/>
        </w:rPr>
        <w:t xml:space="preserve">: </w:t>
      </w:r>
      <w:r w:rsidR="000F35EF">
        <w:rPr>
          <w:lang w:val="id-ID"/>
        </w:rPr>
        <w:t>Ilmu Tanah, Universitas Khairun</w:t>
      </w:r>
    </w:p>
    <w:p w14:paraId="7FE101E4" w14:textId="77777777" w:rsidR="00374D5A" w:rsidRDefault="00911771" w:rsidP="00911771">
      <w:pPr>
        <w:tabs>
          <w:tab w:val="left" w:pos="2268"/>
        </w:tabs>
      </w:pPr>
      <w:r>
        <w:t>Email</w:t>
      </w:r>
      <w:r w:rsidR="00F60CD9" w:rsidRPr="008B6DE9">
        <w:rPr>
          <w:lang w:val="id-ID"/>
        </w:rPr>
        <w:tab/>
      </w:r>
      <w:r w:rsidR="0024606D" w:rsidRPr="008B6DE9">
        <w:rPr>
          <w:lang w:val="id-ID"/>
        </w:rPr>
        <w:t>:</w:t>
      </w:r>
      <w:r w:rsidR="00374D5A" w:rsidRPr="008B6DE9">
        <w:rPr>
          <w:lang w:val="id-ID"/>
        </w:rPr>
        <w:t xml:space="preserve"> </w:t>
      </w:r>
    </w:p>
    <w:p w14:paraId="76128A20" w14:textId="77777777" w:rsidR="00911771" w:rsidRPr="00911771" w:rsidRDefault="00911771" w:rsidP="00911771">
      <w:pPr>
        <w:tabs>
          <w:tab w:val="left" w:pos="2268"/>
        </w:tabs>
      </w:pPr>
    </w:p>
    <w:p w14:paraId="4049E908" w14:textId="73CDFAC7" w:rsidR="00D45AB2" w:rsidRPr="008B6DE9" w:rsidRDefault="00D45AB2" w:rsidP="00911771">
      <w:pPr>
        <w:tabs>
          <w:tab w:val="left" w:pos="2268"/>
        </w:tabs>
        <w:rPr>
          <w:lang w:val="id-ID"/>
        </w:rPr>
      </w:pPr>
      <w:r w:rsidRPr="008B6DE9">
        <w:rPr>
          <w:lang w:val="id-ID"/>
        </w:rPr>
        <w:t>Nama Penulis Kedua</w:t>
      </w:r>
      <w:r w:rsidRPr="008B6DE9">
        <w:rPr>
          <w:lang w:val="id-ID"/>
        </w:rPr>
        <w:tab/>
        <w:t>:</w:t>
      </w:r>
      <w:r w:rsidR="000F35EF">
        <w:rPr>
          <w:lang w:val="id-ID"/>
        </w:rPr>
        <w:t xml:space="preserve"> Idris Abd. Rachman</w:t>
      </w:r>
    </w:p>
    <w:p w14:paraId="6E7DB809" w14:textId="401A919D" w:rsidR="00D45AB2" w:rsidRPr="008B6DE9" w:rsidRDefault="00911771" w:rsidP="00911771">
      <w:pPr>
        <w:tabs>
          <w:tab w:val="left" w:pos="2268"/>
        </w:tabs>
        <w:rPr>
          <w:lang w:val="id-ID"/>
        </w:rPr>
      </w:pPr>
      <w:r>
        <w:t>Afiliasi</w:t>
      </w:r>
      <w:r w:rsidR="00D45AB2" w:rsidRPr="008B6DE9">
        <w:rPr>
          <w:lang w:val="id-ID"/>
        </w:rPr>
        <w:tab/>
        <w:t xml:space="preserve">: </w:t>
      </w:r>
      <w:r w:rsidR="000F35EF">
        <w:rPr>
          <w:lang w:val="id-ID"/>
        </w:rPr>
        <w:t>Ilmu Tanah, Universitas Khairun</w:t>
      </w:r>
    </w:p>
    <w:p w14:paraId="680A3331" w14:textId="77777777" w:rsidR="00911771" w:rsidRDefault="00911771" w:rsidP="00911771">
      <w:pPr>
        <w:tabs>
          <w:tab w:val="left" w:pos="2268"/>
        </w:tabs>
      </w:pPr>
      <w:r>
        <w:t>Email</w:t>
      </w:r>
      <w:r w:rsidR="00D45AB2" w:rsidRPr="008B6DE9">
        <w:rPr>
          <w:lang w:val="id-ID"/>
        </w:rPr>
        <w:tab/>
        <w:t xml:space="preserve">: </w:t>
      </w:r>
    </w:p>
    <w:p w14:paraId="6A5ADDCD" w14:textId="77777777" w:rsidR="00911771" w:rsidRDefault="00911771" w:rsidP="00911771">
      <w:pPr>
        <w:tabs>
          <w:tab w:val="left" w:pos="2268"/>
        </w:tabs>
      </w:pPr>
    </w:p>
    <w:p w14:paraId="3AFBFD1B" w14:textId="2FC9AAE5" w:rsidR="00D45AB2" w:rsidRPr="008B6DE9" w:rsidRDefault="00D45AB2" w:rsidP="00911771">
      <w:pPr>
        <w:tabs>
          <w:tab w:val="left" w:pos="2268"/>
        </w:tabs>
        <w:rPr>
          <w:lang w:val="id-ID"/>
        </w:rPr>
      </w:pPr>
      <w:r w:rsidRPr="008B6DE9">
        <w:rPr>
          <w:lang w:val="id-ID"/>
        </w:rPr>
        <w:t>Nama Penulis Ketiga</w:t>
      </w:r>
      <w:r w:rsidRPr="008B6DE9">
        <w:rPr>
          <w:lang w:val="id-ID"/>
        </w:rPr>
        <w:tab/>
        <w:t>:</w:t>
      </w:r>
      <w:r w:rsidR="000F35EF">
        <w:rPr>
          <w:lang w:val="id-ID"/>
        </w:rPr>
        <w:t xml:space="preserve"> Lily Ishak</w:t>
      </w:r>
    </w:p>
    <w:p w14:paraId="7029C368" w14:textId="66ADF173" w:rsidR="00D45AB2" w:rsidRPr="008B6DE9" w:rsidRDefault="00911771" w:rsidP="00911771">
      <w:pPr>
        <w:tabs>
          <w:tab w:val="left" w:pos="2268"/>
        </w:tabs>
        <w:rPr>
          <w:lang w:val="id-ID"/>
        </w:rPr>
      </w:pPr>
      <w:r>
        <w:t>Afiliasi</w:t>
      </w:r>
      <w:r w:rsidR="00D45AB2" w:rsidRPr="008B6DE9">
        <w:rPr>
          <w:lang w:val="id-ID"/>
        </w:rPr>
        <w:tab/>
        <w:t xml:space="preserve">: </w:t>
      </w:r>
      <w:r w:rsidR="000F35EF">
        <w:rPr>
          <w:lang w:val="id-ID"/>
        </w:rPr>
        <w:t>Ilmu Tanah, Universitas Khairun</w:t>
      </w:r>
    </w:p>
    <w:p w14:paraId="0D3A5B61" w14:textId="77777777" w:rsidR="00911771" w:rsidRDefault="00911771" w:rsidP="00911771">
      <w:pPr>
        <w:tabs>
          <w:tab w:val="left" w:pos="2268"/>
        </w:tabs>
      </w:pPr>
      <w:r>
        <w:t>Email</w:t>
      </w:r>
      <w:r w:rsidR="00D45AB2" w:rsidRPr="008B6DE9">
        <w:rPr>
          <w:lang w:val="id-ID"/>
        </w:rPr>
        <w:tab/>
        <w:t xml:space="preserve">: </w:t>
      </w:r>
    </w:p>
    <w:p w14:paraId="12D04F9D" w14:textId="77777777" w:rsidR="00911771" w:rsidRDefault="00911771" w:rsidP="00911771">
      <w:pPr>
        <w:tabs>
          <w:tab w:val="left" w:pos="2268"/>
        </w:tabs>
      </w:pPr>
    </w:p>
    <w:p w14:paraId="5C8AF66D" w14:textId="6A3DD463" w:rsidR="00911771" w:rsidRPr="008B6DE9" w:rsidRDefault="00911771" w:rsidP="00911771">
      <w:pPr>
        <w:tabs>
          <w:tab w:val="left" w:pos="2268"/>
        </w:tabs>
        <w:rPr>
          <w:lang w:val="id-ID"/>
        </w:rPr>
      </w:pPr>
      <w:r w:rsidRPr="008B6DE9">
        <w:rPr>
          <w:lang w:val="id-ID"/>
        </w:rPr>
        <w:t xml:space="preserve">Nama Penulis </w:t>
      </w:r>
      <w:r>
        <w:t>Keempat</w:t>
      </w:r>
      <w:r w:rsidRPr="008B6DE9">
        <w:rPr>
          <w:lang w:val="id-ID"/>
        </w:rPr>
        <w:tab/>
        <w:t>:</w:t>
      </w:r>
      <w:r w:rsidR="000F35EF">
        <w:rPr>
          <w:lang w:val="id-ID"/>
        </w:rPr>
        <w:t xml:space="preserve"> Sarif Robo</w:t>
      </w:r>
    </w:p>
    <w:p w14:paraId="5A1C9CDF" w14:textId="6109C2CA" w:rsidR="00911771" w:rsidRPr="008B6DE9" w:rsidRDefault="00911771" w:rsidP="00911771">
      <w:pPr>
        <w:tabs>
          <w:tab w:val="left" w:pos="2268"/>
        </w:tabs>
        <w:rPr>
          <w:lang w:val="id-ID"/>
        </w:rPr>
      </w:pPr>
      <w:r>
        <w:t>Afiliasi</w:t>
      </w:r>
      <w:r w:rsidRPr="008B6DE9">
        <w:rPr>
          <w:lang w:val="id-ID"/>
        </w:rPr>
        <w:tab/>
        <w:t xml:space="preserve">: </w:t>
      </w:r>
      <w:r w:rsidR="000F35EF">
        <w:rPr>
          <w:lang w:val="id-ID"/>
        </w:rPr>
        <w:t>Ilmu Tanah, Universitas Khairun</w:t>
      </w:r>
    </w:p>
    <w:p w14:paraId="16BAF8B9" w14:textId="77777777" w:rsidR="00911771" w:rsidRDefault="00911771" w:rsidP="00911771">
      <w:pPr>
        <w:tabs>
          <w:tab w:val="left" w:pos="2268"/>
        </w:tabs>
      </w:pPr>
      <w:r>
        <w:t>Email</w:t>
      </w:r>
      <w:r w:rsidRPr="008B6DE9">
        <w:rPr>
          <w:lang w:val="id-ID"/>
        </w:rPr>
        <w:tab/>
        <w:t xml:space="preserve">: </w:t>
      </w:r>
    </w:p>
    <w:p w14:paraId="1DE47F4A" w14:textId="77777777" w:rsidR="00911771" w:rsidRDefault="00911771" w:rsidP="00911771">
      <w:pPr>
        <w:tabs>
          <w:tab w:val="left" w:pos="2268"/>
        </w:tabs>
      </w:pPr>
    </w:p>
    <w:p w14:paraId="61F4088E" w14:textId="1115E28D" w:rsidR="00911771" w:rsidRPr="008B6DE9" w:rsidRDefault="00911771" w:rsidP="00911771">
      <w:pPr>
        <w:tabs>
          <w:tab w:val="left" w:pos="2268"/>
        </w:tabs>
        <w:rPr>
          <w:lang w:val="id-ID"/>
        </w:rPr>
      </w:pPr>
      <w:r w:rsidRPr="008B6DE9">
        <w:rPr>
          <w:lang w:val="id-ID"/>
        </w:rPr>
        <w:t xml:space="preserve">Nama Penulis </w:t>
      </w:r>
      <w:r>
        <w:t>Kelima</w:t>
      </w:r>
      <w:r w:rsidRPr="008B6DE9">
        <w:rPr>
          <w:lang w:val="id-ID"/>
        </w:rPr>
        <w:tab/>
        <w:t>:</w:t>
      </w:r>
      <w:r w:rsidR="000F35EF">
        <w:rPr>
          <w:lang w:val="id-ID"/>
        </w:rPr>
        <w:t xml:space="preserve"> Farid Fataha</w:t>
      </w:r>
    </w:p>
    <w:p w14:paraId="69F92525" w14:textId="0FA0F66B" w:rsidR="00911771" w:rsidRPr="008B6DE9" w:rsidRDefault="00911771" w:rsidP="00911771">
      <w:pPr>
        <w:tabs>
          <w:tab w:val="left" w:pos="2268"/>
        </w:tabs>
        <w:rPr>
          <w:lang w:val="id-ID"/>
        </w:rPr>
      </w:pPr>
      <w:r>
        <w:t>Afiliasi</w:t>
      </w:r>
      <w:r w:rsidRPr="008B6DE9">
        <w:rPr>
          <w:lang w:val="id-ID"/>
        </w:rPr>
        <w:tab/>
        <w:t xml:space="preserve">: </w:t>
      </w:r>
      <w:r w:rsidR="000F35EF">
        <w:rPr>
          <w:lang w:val="id-ID"/>
        </w:rPr>
        <w:t>Ilmu Tanah, Universitas Khairun</w:t>
      </w:r>
    </w:p>
    <w:p w14:paraId="1612FC6C" w14:textId="43C4B2C2" w:rsidR="00911771" w:rsidRDefault="00911771" w:rsidP="00911771">
      <w:pPr>
        <w:tabs>
          <w:tab w:val="left" w:pos="2268"/>
        </w:tabs>
      </w:pPr>
      <w:r>
        <w:t>Email</w:t>
      </w:r>
      <w:r w:rsidRPr="008B6DE9">
        <w:rPr>
          <w:lang w:val="id-ID"/>
        </w:rPr>
        <w:tab/>
        <w:t xml:space="preserve">: </w:t>
      </w:r>
      <w:r w:rsidR="005421C5">
        <w:rPr>
          <w:lang w:val="id-ID"/>
        </w:rPr>
        <w:t>sarifrobo5@gmail.com</w:t>
      </w:r>
    </w:p>
    <w:p w14:paraId="716A7800" w14:textId="77777777" w:rsidR="00911771" w:rsidRDefault="00911771" w:rsidP="00911771">
      <w:pPr>
        <w:tabs>
          <w:tab w:val="left" w:pos="2268"/>
        </w:tabs>
      </w:pPr>
    </w:p>
    <w:p w14:paraId="1C8A7DC1" w14:textId="77777777" w:rsidR="00911771" w:rsidRPr="008B6DE9" w:rsidRDefault="00911771" w:rsidP="00911771">
      <w:pPr>
        <w:tabs>
          <w:tab w:val="left" w:pos="2268"/>
        </w:tabs>
        <w:rPr>
          <w:lang w:val="id-ID"/>
        </w:rPr>
      </w:pPr>
      <w:r w:rsidRPr="008B6DE9">
        <w:rPr>
          <w:lang w:val="id-ID"/>
        </w:rPr>
        <w:t xml:space="preserve">Nama Penulis </w:t>
      </w:r>
      <w:r>
        <w:t>Keenam</w:t>
      </w:r>
      <w:r w:rsidRPr="008B6DE9">
        <w:rPr>
          <w:lang w:val="id-ID"/>
        </w:rPr>
        <w:tab/>
        <w:t>:</w:t>
      </w:r>
    </w:p>
    <w:p w14:paraId="0807225E" w14:textId="77777777" w:rsidR="00911771" w:rsidRPr="008B6DE9" w:rsidRDefault="00911771" w:rsidP="00911771">
      <w:pPr>
        <w:tabs>
          <w:tab w:val="left" w:pos="2268"/>
        </w:tabs>
        <w:rPr>
          <w:lang w:val="id-ID"/>
        </w:rPr>
      </w:pPr>
      <w:r>
        <w:t>Afiliasi</w:t>
      </w:r>
      <w:r w:rsidRPr="008B6DE9">
        <w:rPr>
          <w:lang w:val="id-ID"/>
        </w:rPr>
        <w:tab/>
        <w:t xml:space="preserve">: </w:t>
      </w:r>
    </w:p>
    <w:p w14:paraId="14BE2E0B" w14:textId="77777777" w:rsidR="00911771" w:rsidRDefault="00911771" w:rsidP="00911771">
      <w:pPr>
        <w:tabs>
          <w:tab w:val="left" w:pos="2268"/>
        </w:tabs>
      </w:pPr>
      <w:r>
        <w:t>Email</w:t>
      </w:r>
      <w:r w:rsidRPr="008B6DE9">
        <w:rPr>
          <w:lang w:val="id-ID"/>
        </w:rPr>
        <w:tab/>
        <w:t xml:space="preserve">: </w:t>
      </w:r>
    </w:p>
    <w:p w14:paraId="5EF910D2" w14:textId="77777777" w:rsidR="00911771" w:rsidRDefault="00911771" w:rsidP="00911771">
      <w:pPr>
        <w:tabs>
          <w:tab w:val="left" w:pos="2268"/>
        </w:tabs>
      </w:pPr>
    </w:p>
    <w:p w14:paraId="1407244E" w14:textId="77777777" w:rsidR="00911771" w:rsidRDefault="00911771" w:rsidP="00911771">
      <w:pPr>
        <w:tabs>
          <w:tab w:val="left" w:pos="2268"/>
        </w:tabs>
      </w:pPr>
    </w:p>
    <w:p w14:paraId="710879E8" w14:textId="5DAC909C" w:rsidR="00374D5A" w:rsidRPr="008B6DE9" w:rsidRDefault="00D45AB2" w:rsidP="00911771">
      <w:pPr>
        <w:tabs>
          <w:tab w:val="left" w:pos="2268"/>
        </w:tabs>
        <w:rPr>
          <w:lang w:val="id-ID"/>
        </w:rPr>
      </w:pPr>
      <w:r w:rsidRPr="008B6DE9">
        <w:rPr>
          <w:lang w:val="id-ID"/>
        </w:rPr>
        <w:t xml:space="preserve">No. </w:t>
      </w:r>
      <w:r w:rsidR="00C4289A">
        <w:t>WA</w:t>
      </w:r>
      <w:r w:rsidRPr="008B6DE9">
        <w:rPr>
          <w:lang w:val="id-ID"/>
        </w:rPr>
        <w:t xml:space="preserve"> penulis korespondensi: </w:t>
      </w:r>
      <w:r w:rsidR="00D25284">
        <w:rPr>
          <w:lang w:val="id-ID"/>
        </w:rPr>
        <w:t>085241414469</w:t>
      </w:r>
    </w:p>
    <w:p w14:paraId="6D39B49C" w14:textId="77777777" w:rsidR="00F60CD9" w:rsidRPr="008B6DE9" w:rsidRDefault="00F60CD9" w:rsidP="00911771">
      <w:pPr>
        <w:tabs>
          <w:tab w:val="left" w:pos="2268"/>
        </w:tabs>
        <w:rPr>
          <w:lang w:val="id-ID"/>
        </w:rPr>
      </w:pPr>
    </w:p>
    <w:p w14:paraId="59D2C446" w14:textId="77777777" w:rsidR="00F60CD9" w:rsidRPr="008B6DE9" w:rsidRDefault="00F60CD9" w:rsidP="00F60CD9">
      <w:pPr>
        <w:tabs>
          <w:tab w:val="left" w:pos="2268"/>
        </w:tabs>
        <w:spacing w:line="480" w:lineRule="auto"/>
        <w:rPr>
          <w:lang w:val="id-ID"/>
        </w:rPr>
      </w:pPr>
    </w:p>
    <w:p w14:paraId="05C09829" w14:textId="77777777" w:rsidR="00F60CD9" w:rsidRPr="008B6DE9" w:rsidRDefault="00F60CD9" w:rsidP="00F60CD9">
      <w:pPr>
        <w:tabs>
          <w:tab w:val="left" w:pos="2268"/>
        </w:tabs>
        <w:spacing w:line="480" w:lineRule="auto"/>
        <w:rPr>
          <w:lang w:val="id-ID"/>
        </w:rPr>
      </w:pPr>
    </w:p>
    <w:p w14:paraId="489A117E" w14:textId="77777777" w:rsidR="00B50B00" w:rsidRPr="008B6DE9" w:rsidRDefault="00B50B00" w:rsidP="00BE2B95">
      <w:pPr>
        <w:autoSpaceDE w:val="0"/>
        <w:autoSpaceDN w:val="0"/>
        <w:adjustRightInd w:val="0"/>
        <w:jc w:val="center"/>
        <w:rPr>
          <w:b/>
          <w:sz w:val="32"/>
          <w:szCs w:val="32"/>
          <w:lang w:val="id-ID"/>
        </w:rPr>
        <w:sectPr w:rsidR="00B50B00" w:rsidRPr="008B6DE9" w:rsidSect="00F95932">
          <w:footerReference w:type="default" r:id="rId8"/>
          <w:pgSz w:w="11906" w:h="16838"/>
          <w:pgMar w:top="1440" w:right="1440" w:bottom="1440" w:left="1440" w:header="708" w:footer="708" w:gutter="0"/>
          <w:cols w:space="708"/>
          <w:docGrid w:linePitch="360"/>
        </w:sectPr>
      </w:pPr>
    </w:p>
    <w:p w14:paraId="352E32C7" w14:textId="77777777" w:rsidR="005E5600" w:rsidRDefault="005E5600">
      <w:pPr>
        <w:jc w:val="left"/>
        <w:rPr>
          <w:b/>
          <w:sz w:val="28"/>
          <w:szCs w:val="32"/>
          <w:lang w:val="id-ID"/>
        </w:rPr>
      </w:pPr>
      <w:r>
        <w:rPr>
          <w:b/>
          <w:sz w:val="28"/>
          <w:szCs w:val="32"/>
          <w:lang w:val="id-ID"/>
        </w:rPr>
        <w:br w:type="page"/>
      </w:r>
    </w:p>
    <w:p w14:paraId="599DFC3E" w14:textId="4C3C0239" w:rsidR="00BE2B95" w:rsidRPr="00911771" w:rsidRDefault="00A7294D" w:rsidP="00F72535">
      <w:pPr>
        <w:autoSpaceDE w:val="0"/>
        <w:autoSpaceDN w:val="0"/>
        <w:adjustRightInd w:val="0"/>
        <w:spacing w:before="240" w:after="240"/>
        <w:jc w:val="center"/>
        <w:rPr>
          <w:b/>
          <w:sz w:val="28"/>
          <w:szCs w:val="32"/>
          <w:lang w:val="id-ID"/>
        </w:rPr>
      </w:pPr>
      <w:r w:rsidRPr="00A7294D">
        <w:rPr>
          <w:b/>
          <w:sz w:val="28"/>
          <w:szCs w:val="32"/>
          <w:lang w:val="id-ID"/>
        </w:rPr>
        <w:lastRenderedPageBreak/>
        <w:t>Variasi Tingkat Perkembangan Tanah Berdasarkan Ordo Tanah Di Kelurahan Moti Kota, Kota Ternate, Indonesia</w:t>
      </w:r>
    </w:p>
    <w:p w14:paraId="1CE2BED3" w14:textId="7C7D366A" w:rsidR="00BE2B95" w:rsidRPr="008B6DE9" w:rsidRDefault="00005A5C" w:rsidP="00BE7625">
      <w:pPr>
        <w:autoSpaceDE w:val="0"/>
        <w:autoSpaceDN w:val="0"/>
        <w:adjustRightInd w:val="0"/>
        <w:spacing w:after="240"/>
        <w:jc w:val="center"/>
        <w:rPr>
          <w:sz w:val="24"/>
          <w:szCs w:val="28"/>
          <w:lang w:val="id-ID"/>
        </w:rPr>
      </w:pPr>
      <w:r>
        <w:rPr>
          <w:b/>
          <w:sz w:val="24"/>
          <w:szCs w:val="28"/>
          <w:lang w:val="id-ID"/>
        </w:rPr>
        <w:t>Erwin Ladjinga</w:t>
      </w:r>
      <w:r w:rsidR="0037213C" w:rsidRPr="008B6DE9">
        <w:rPr>
          <w:b/>
          <w:sz w:val="24"/>
          <w:szCs w:val="28"/>
          <w:vertAlign w:val="superscript"/>
          <w:lang w:val="id-ID"/>
        </w:rPr>
        <w:t>1</w:t>
      </w:r>
      <w:r w:rsidR="00BE2B95" w:rsidRPr="008B6DE9">
        <w:rPr>
          <w:b/>
          <w:sz w:val="24"/>
          <w:szCs w:val="28"/>
          <w:lang w:val="id-ID"/>
        </w:rPr>
        <w:t xml:space="preserve">, </w:t>
      </w:r>
      <w:r w:rsidR="00FC2994" w:rsidRPr="00FC2994">
        <w:rPr>
          <w:b/>
          <w:sz w:val="24"/>
          <w:szCs w:val="28"/>
          <w:lang w:val="id-ID"/>
        </w:rPr>
        <w:t>Idris Abd. Rachman</w:t>
      </w:r>
      <w:r w:rsidR="00FC2994" w:rsidRPr="00FC2994">
        <w:rPr>
          <w:b/>
          <w:sz w:val="24"/>
          <w:szCs w:val="28"/>
          <w:vertAlign w:val="superscript"/>
          <w:lang w:val="id-ID"/>
        </w:rPr>
        <w:t>1</w:t>
      </w:r>
      <w:r w:rsidR="00FC2994" w:rsidRPr="00FC2994">
        <w:rPr>
          <w:b/>
          <w:sz w:val="24"/>
          <w:szCs w:val="28"/>
          <w:lang w:val="id-ID"/>
        </w:rPr>
        <w:t xml:space="preserve">, </w:t>
      </w:r>
      <w:r>
        <w:rPr>
          <w:b/>
          <w:sz w:val="24"/>
          <w:szCs w:val="28"/>
          <w:lang w:val="id-ID"/>
        </w:rPr>
        <w:t>Lily Ishak</w:t>
      </w:r>
      <w:r>
        <w:rPr>
          <w:b/>
          <w:sz w:val="24"/>
          <w:szCs w:val="28"/>
          <w:vertAlign w:val="superscript"/>
          <w:lang w:val="id-ID"/>
        </w:rPr>
        <w:t>1</w:t>
      </w:r>
      <w:r w:rsidR="0037213C" w:rsidRPr="008B6DE9">
        <w:rPr>
          <w:b/>
          <w:sz w:val="24"/>
          <w:szCs w:val="28"/>
          <w:vertAlign w:val="subscript"/>
          <w:lang w:val="id-ID"/>
        </w:rPr>
        <w:t>,</w:t>
      </w:r>
      <w:r w:rsidR="00BE2B95" w:rsidRPr="008B6DE9">
        <w:rPr>
          <w:b/>
          <w:sz w:val="24"/>
          <w:szCs w:val="28"/>
          <w:lang w:val="id-ID"/>
        </w:rPr>
        <w:t xml:space="preserve"> </w:t>
      </w:r>
      <w:r>
        <w:rPr>
          <w:b/>
          <w:sz w:val="24"/>
          <w:szCs w:val="28"/>
          <w:lang w:val="id-ID"/>
        </w:rPr>
        <w:t>Sarif Robo</w:t>
      </w:r>
      <w:r w:rsidRPr="00005A5C">
        <w:rPr>
          <w:b/>
          <w:sz w:val="24"/>
          <w:szCs w:val="28"/>
          <w:vertAlign w:val="superscript"/>
          <w:lang w:val="id-ID"/>
        </w:rPr>
        <w:t>1</w:t>
      </w:r>
      <w:r w:rsidR="002916F1">
        <w:rPr>
          <w:b/>
          <w:sz w:val="24"/>
          <w:szCs w:val="28"/>
          <w:vertAlign w:val="superscript"/>
          <w:lang w:val="id-ID"/>
        </w:rPr>
        <w:t>*</w:t>
      </w:r>
      <w:r>
        <w:rPr>
          <w:b/>
          <w:sz w:val="24"/>
          <w:szCs w:val="28"/>
          <w:lang w:val="id-ID"/>
        </w:rPr>
        <w:t>, Farid Fataha</w:t>
      </w:r>
      <w:r w:rsidRPr="00005A5C">
        <w:rPr>
          <w:b/>
          <w:sz w:val="24"/>
          <w:szCs w:val="28"/>
          <w:vertAlign w:val="superscript"/>
          <w:lang w:val="id-ID"/>
        </w:rPr>
        <w:t>1</w:t>
      </w:r>
    </w:p>
    <w:p w14:paraId="3592CC8D" w14:textId="768F54C9" w:rsidR="0026394E" w:rsidRPr="008B6DE9" w:rsidRDefault="0037213C" w:rsidP="002916F1">
      <w:pPr>
        <w:jc w:val="center"/>
        <w:rPr>
          <w:i/>
          <w:iCs/>
          <w:lang w:val="id-ID"/>
        </w:rPr>
      </w:pPr>
      <w:r w:rsidRPr="008B6DE9">
        <w:rPr>
          <w:i/>
          <w:iCs/>
          <w:vertAlign w:val="superscript"/>
          <w:lang w:val="id-ID"/>
        </w:rPr>
        <w:t>1</w:t>
      </w:r>
      <w:r w:rsidR="002916F1">
        <w:rPr>
          <w:i/>
          <w:iCs/>
          <w:lang w:val="id-ID"/>
        </w:rPr>
        <w:t>Program Studi Ilmu Tanah Fakultas Pertanian, Universitas Khairun, Jalan Jusuf Abdurahman, Gambesi, Kota Ternate Selatan</w:t>
      </w:r>
      <w:r w:rsidR="00A7481A">
        <w:rPr>
          <w:i/>
          <w:iCs/>
          <w:lang w:val="id-ID"/>
        </w:rPr>
        <w:t xml:space="preserve">, </w:t>
      </w:r>
      <w:r w:rsidR="00A7481A" w:rsidRPr="00A7481A">
        <w:rPr>
          <w:i/>
          <w:iCs/>
        </w:rPr>
        <w:t>Kota Ternate, Maluku Utara, 97751</w:t>
      </w:r>
    </w:p>
    <w:p w14:paraId="5BBE13D7" w14:textId="7AF657EA" w:rsidR="0037213C" w:rsidRPr="008B6DE9" w:rsidRDefault="0026394E" w:rsidP="00F87A80">
      <w:pPr>
        <w:jc w:val="center"/>
        <w:rPr>
          <w:i/>
          <w:iCs/>
          <w:lang w:val="id-ID"/>
        </w:rPr>
      </w:pPr>
      <w:r w:rsidRPr="008B6DE9">
        <w:rPr>
          <w:i/>
          <w:iCs/>
          <w:lang w:val="id-ID"/>
        </w:rPr>
        <w:t>*</w:t>
      </w:r>
      <w:r w:rsidR="0037213C" w:rsidRPr="008B6DE9">
        <w:rPr>
          <w:i/>
          <w:iCs/>
          <w:lang w:val="id-ID"/>
        </w:rPr>
        <w:t>Email</w:t>
      </w:r>
      <w:r w:rsidRPr="008B6DE9">
        <w:rPr>
          <w:i/>
          <w:iCs/>
          <w:lang w:val="id-ID"/>
        </w:rPr>
        <w:t xml:space="preserve">: </w:t>
      </w:r>
      <w:hyperlink r:id="rId9" w:history="1">
        <w:r w:rsidR="002916F1" w:rsidRPr="008166C7">
          <w:rPr>
            <w:rStyle w:val="Hyperlink"/>
            <w:i/>
            <w:iCs/>
            <w:lang w:val="id-ID"/>
          </w:rPr>
          <w:t>sarifrobo5@gmail.com</w:t>
        </w:r>
      </w:hyperlink>
      <w:r w:rsidR="002916F1">
        <w:rPr>
          <w:i/>
          <w:iCs/>
          <w:lang w:val="id-ID"/>
        </w:rPr>
        <w:t xml:space="preserve"> </w:t>
      </w:r>
    </w:p>
    <w:p w14:paraId="260BF80C" w14:textId="3CBF9F36" w:rsidR="00BE2B95" w:rsidRPr="008B6DE9" w:rsidRDefault="000833DA" w:rsidP="00F87A80">
      <w:pPr>
        <w:pStyle w:val="Quote"/>
        <w:rPr>
          <w:lang w:val="id-ID"/>
        </w:rPr>
      </w:pPr>
      <w:r w:rsidRPr="008B6DE9">
        <w:rPr>
          <w:lang w:val="id-ID"/>
        </w:rPr>
        <w:t>ABSTRACT</w:t>
      </w:r>
    </w:p>
    <w:p w14:paraId="3437AF24" w14:textId="671890DA" w:rsidR="00D9519C" w:rsidRPr="008B6DE9" w:rsidRDefault="00395746" w:rsidP="00BE7625">
      <w:pPr>
        <w:rPr>
          <w:bCs/>
          <w:i/>
          <w:iCs/>
          <w:lang w:val="id-ID"/>
        </w:rPr>
      </w:pPr>
      <w:r w:rsidRPr="00395746">
        <w:rPr>
          <w:i/>
          <w:iCs/>
          <w:lang w:val="id-ID"/>
        </w:rPr>
        <w:t xml:space="preserve">Volcanic soils play a crucial role in supporting the agricultural sector in tropical regions due to their high fertility. However, variations in soil development levels often influence their potential uses. This study was conducted in Moti Kota Village, Moti Island, Ternate City, to analyze the variation in soil development levels based on soil orders. The study area receives an average annual rainfall of 2,000–2,400 mm and is dominated by Quaternary Holocene volcanic materials. Soil samples were collected </w:t>
      </w:r>
      <w:r w:rsidRPr="00395746">
        <w:rPr>
          <w:rFonts w:hint="eastAsia"/>
          <w:i/>
          <w:iCs/>
          <w:lang w:val="id-ID"/>
        </w:rPr>
        <w:t xml:space="preserve">using a free survey method, with soil profiles excavated to depths of </w:t>
      </w:r>
      <w:r w:rsidRPr="00395746">
        <w:rPr>
          <w:rFonts w:hint="eastAsia"/>
          <w:i/>
          <w:iCs/>
          <w:lang w:val="id-ID"/>
        </w:rPr>
        <w:t>≥</w:t>
      </w:r>
      <w:r w:rsidRPr="00395746">
        <w:rPr>
          <w:rFonts w:hint="eastAsia"/>
          <w:i/>
          <w:iCs/>
          <w:lang w:val="id-ID"/>
        </w:rPr>
        <w:t xml:space="preserve">1 meter for physical and chemical analyses. The results classified the soils as Andisols at the order level, with Udands as the suborder and Hapludands as the great group. The physical </w:t>
      </w:r>
      <w:r w:rsidRPr="00395746">
        <w:rPr>
          <w:i/>
          <w:iCs/>
          <w:lang w:val="id-ID"/>
        </w:rPr>
        <w:t>properties of the soils revealed textures ranging from sandy clay loam to clay, with cation exchange capacity (CEC) values between 19.95–23.25 cmol(+)/kg. Chemical properties indicated neutral pH (6.87–7.12), organic carbon content ranging from 1.92–2.52%, and a C/N ratio between 10–16. Pedogenesis indicators, such as the silt/clay ratio (1.25–0.15) and Fe-oxalate to Fe-dithionite ratio (0.45–1.16), demonstrated intensive weathering and mineral redistribution. These variations indicate that soil development levels in Moti Kota Village reflect active pedogenic processes influencing agricultural potential. This study provides a scientific basis for sustainable land management on Moti Island while supporting data-driven agrarian policies for volcanic tropical regions.</w:t>
      </w:r>
    </w:p>
    <w:p w14:paraId="5746B631" w14:textId="6656173D" w:rsidR="0037213C" w:rsidRPr="008B6DE9" w:rsidRDefault="0037213C" w:rsidP="00C87EB3">
      <w:pPr>
        <w:spacing w:before="120"/>
        <w:rPr>
          <w:rFonts w:eastAsia="Times New Roman"/>
          <w:i/>
          <w:iCs/>
          <w:sz w:val="20"/>
          <w:szCs w:val="20"/>
          <w:lang w:val="id-ID"/>
        </w:rPr>
      </w:pPr>
      <w:r w:rsidRPr="008B6DE9">
        <w:rPr>
          <w:b/>
          <w:i/>
          <w:iCs/>
          <w:sz w:val="20"/>
          <w:szCs w:val="20"/>
          <w:lang w:val="id-ID"/>
        </w:rPr>
        <w:t>Keywords:</w:t>
      </w:r>
      <w:r w:rsidRPr="008B6DE9">
        <w:rPr>
          <w:i/>
          <w:iCs/>
          <w:sz w:val="20"/>
          <w:szCs w:val="20"/>
          <w:lang w:val="id-ID"/>
        </w:rPr>
        <w:t xml:space="preserve"> </w:t>
      </w:r>
      <w:r w:rsidR="005C5F20" w:rsidRPr="007D5E22">
        <w:rPr>
          <w:i/>
          <w:iCs/>
          <w:szCs w:val="22"/>
        </w:rPr>
        <w:t xml:space="preserve">soil, pedogenesis, Moti Island, soil </w:t>
      </w:r>
      <w:r w:rsidR="00177C2C">
        <w:rPr>
          <w:i/>
          <w:iCs/>
          <w:szCs w:val="22"/>
        </w:rPr>
        <w:t>chracteristic</w:t>
      </w:r>
      <w:r w:rsidR="005C5F20" w:rsidRPr="007D5E22">
        <w:rPr>
          <w:i/>
          <w:iCs/>
          <w:szCs w:val="22"/>
        </w:rPr>
        <w:t>, volcanic</w:t>
      </w:r>
      <w:r w:rsidR="005C5F20" w:rsidRPr="007D5E22">
        <w:rPr>
          <w:i/>
          <w:iCs/>
          <w:sz w:val="20"/>
          <w:szCs w:val="20"/>
          <w:lang w:val="id-ID"/>
        </w:rPr>
        <w:t xml:space="preserve"> </w:t>
      </w:r>
      <w:r w:rsidR="007D5E22" w:rsidRPr="007D5E22">
        <w:rPr>
          <w:i/>
          <w:iCs/>
          <w:sz w:val="20"/>
          <w:szCs w:val="20"/>
          <w:lang w:val="id-ID"/>
        </w:rPr>
        <w:t>soil</w:t>
      </w:r>
    </w:p>
    <w:p w14:paraId="4EC865E5" w14:textId="37F9E974" w:rsidR="00BE2B95" w:rsidRPr="008B6DE9" w:rsidRDefault="000833DA" w:rsidP="00F87A80">
      <w:pPr>
        <w:autoSpaceDE w:val="0"/>
        <w:autoSpaceDN w:val="0"/>
        <w:adjustRightInd w:val="0"/>
        <w:spacing w:before="480" w:after="240"/>
        <w:jc w:val="center"/>
        <w:rPr>
          <w:b/>
          <w:bCs/>
          <w:iCs/>
          <w:lang w:val="id-ID"/>
        </w:rPr>
      </w:pPr>
      <w:r w:rsidRPr="008B6DE9">
        <w:rPr>
          <w:b/>
          <w:bCs/>
          <w:iCs/>
          <w:lang w:val="id-ID"/>
        </w:rPr>
        <w:t>ABSTRAK</w:t>
      </w:r>
      <w:r w:rsidR="00117057" w:rsidRPr="008B6DE9">
        <w:rPr>
          <w:b/>
          <w:bCs/>
          <w:iCs/>
          <w:color w:val="FF0000"/>
          <w:lang w:val="id-ID"/>
        </w:rPr>
        <w:t xml:space="preserve"> </w:t>
      </w:r>
    </w:p>
    <w:p w14:paraId="78F9D1D6" w14:textId="799DD071" w:rsidR="00BE2B95" w:rsidRPr="008B6DE9" w:rsidRDefault="00E10566" w:rsidP="00BE7625">
      <w:pPr>
        <w:rPr>
          <w:lang w:val="id-ID"/>
        </w:rPr>
      </w:pPr>
      <w:r w:rsidRPr="00E10566">
        <w:rPr>
          <w:lang w:val="id-ID"/>
        </w:rPr>
        <w:t>Tanah vulkanik memainkan peran penting dalam mendukung sektor pertanian di daerah tropis karena kesuburannya yang tinggi. Namun, tingkat perkembangan tanah yang bervariasi sering kali memengaruhi potensi penggunaannya. Penelitian ini dilakukan di Kelurahan Moti Kota, Pulau Moti, Kota Ternate, untuk menganalisis variasi tingkat perkembangan tanah berdasarkan ordo tanah. Wilayah penelitian memiliki curah hujan rata-rata 2.000–2.400 mm per tahun dan didominasi oleh material vulkanik Kuarter Holosen. Sampel tan</w:t>
      </w:r>
      <w:r w:rsidRPr="00E10566">
        <w:rPr>
          <w:rFonts w:hint="eastAsia"/>
          <w:lang w:val="id-ID"/>
        </w:rPr>
        <w:t xml:space="preserve">ah diambil menggunakan survei bebas dengan profil tanah sedalam </w:t>
      </w:r>
      <w:r w:rsidRPr="00E10566">
        <w:rPr>
          <w:rFonts w:hint="eastAsia"/>
          <w:lang w:val="id-ID"/>
        </w:rPr>
        <w:t>≥</w:t>
      </w:r>
      <w:r w:rsidRPr="00E10566">
        <w:rPr>
          <w:rFonts w:hint="eastAsia"/>
          <w:lang w:val="id-ID"/>
        </w:rPr>
        <w:t>1 meter untuk analisis fisik dan kimia. Hasil analisis menunjukkan bahwa tanah di lokasi penelitian diklasifikasikan sebagai ordo Andisols dengan subordo Udands dan grup besar Hapludands. Sif</w:t>
      </w:r>
      <w:r w:rsidRPr="00E10566">
        <w:rPr>
          <w:lang w:val="id-ID"/>
        </w:rPr>
        <w:t>at fisik tanah menunjukkan tekstur bervariasi dari lempung berpasir hingga liat, dengan kapasitas tukar kation (KTK) berkisar antara 19,95–23,25 cmol(+)/kg. Sifat kimia tanah mengindikasikan pH netral (6,87–7,12), kandungan karbon organik 1,92–2,52%, dan nisbah C/N antara 10–16. Indikator pedogenesis seperti nisbah debu/liat (1,25–0,15) dan rasio Fe-oksalat terhadap Fe-dithionit (0,45–1,16) menunjukkan pelapukan intensif dan redistribusi mineral. Variasi ini menunjukkan bahwa tingkat perkembangan tanah di Kelurahan Moti Kota mencerminkan proses pedogenik aktif yang memengaruhi potensi pertanian. Penelitian ini memberikan dasar ilmiah bagi pengelolaan lahan berkelanjutan di Pulau Moti, sekaligus mendukung kebijakan agraria berbasis data yang lebih efektif untuk kawasan tropis vulkanik.</w:t>
      </w:r>
    </w:p>
    <w:p w14:paraId="22F4022B" w14:textId="1CDEF772" w:rsidR="000833DA" w:rsidRPr="008B6DE9" w:rsidRDefault="000833DA" w:rsidP="000833DA">
      <w:pPr>
        <w:spacing w:before="120"/>
        <w:rPr>
          <w:sz w:val="20"/>
          <w:szCs w:val="20"/>
          <w:lang w:val="id-ID"/>
        </w:rPr>
      </w:pPr>
      <w:r w:rsidRPr="008B6DE9">
        <w:rPr>
          <w:b/>
          <w:sz w:val="20"/>
          <w:szCs w:val="20"/>
          <w:lang w:val="id-ID"/>
        </w:rPr>
        <w:t>Kata kunci</w:t>
      </w:r>
      <w:r w:rsidR="00875BE5" w:rsidRPr="008B6DE9">
        <w:rPr>
          <w:b/>
          <w:sz w:val="20"/>
          <w:szCs w:val="20"/>
          <w:lang w:val="id-ID"/>
        </w:rPr>
        <w:t>:</w:t>
      </w:r>
      <w:r w:rsidR="00875BE5" w:rsidRPr="008B6DE9">
        <w:rPr>
          <w:sz w:val="20"/>
          <w:szCs w:val="20"/>
          <w:lang w:val="id-ID"/>
        </w:rPr>
        <w:t xml:space="preserve"> </w:t>
      </w:r>
      <w:r w:rsidR="00177C2C">
        <w:rPr>
          <w:sz w:val="20"/>
          <w:szCs w:val="20"/>
          <w:lang w:val="id-ID"/>
        </w:rPr>
        <w:t>tanah, pedogenesis, pulau moti, karakter</w:t>
      </w:r>
      <w:r w:rsidR="00772644">
        <w:rPr>
          <w:sz w:val="20"/>
          <w:szCs w:val="20"/>
          <w:lang w:val="id-ID"/>
        </w:rPr>
        <w:t>is</w:t>
      </w:r>
      <w:r w:rsidR="00177C2C">
        <w:rPr>
          <w:sz w:val="20"/>
          <w:szCs w:val="20"/>
          <w:lang w:val="id-ID"/>
        </w:rPr>
        <w:t>tik tanah, tanah vulkanik</w:t>
      </w:r>
      <w:r w:rsidR="00875BE5" w:rsidRPr="008B6DE9">
        <w:rPr>
          <w:sz w:val="20"/>
          <w:szCs w:val="20"/>
          <w:lang w:val="id-ID"/>
        </w:rPr>
        <w:t xml:space="preserve"> </w:t>
      </w:r>
    </w:p>
    <w:p w14:paraId="0603F62E" w14:textId="77777777" w:rsidR="000833DA" w:rsidRPr="008B6DE9" w:rsidRDefault="000833DA" w:rsidP="000833DA">
      <w:pPr>
        <w:autoSpaceDE w:val="0"/>
        <w:autoSpaceDN w:val="0"/>
        <w:adjustRightInd w:val="0"/>
        <w:rPr>
          <w:lang w:val="id-ID"/>
        </w:rPr>
      </w:pPr>
    </w:p>
    <w:p w14:paraId="3AE51382" w14:textId="77777777" w:rsidR="00DF2BBD" w:rsidRDefault="00DF2BBD" w:rsidP="0000245C">
      <w:pPr>
        <w:pStyle w:val="Heading1"/>
        <w:spacing w:before="0"/>
        <w:rPr>
          <w:lang w:val="id-ID"/>
        </w:rPr>
        <w:sectPr w:rsidR="00DF2BBD" w:rsidSect="00322C97">
          <w:headerReference w:type="default" r:id="rId10"/>
          <w:footerReference w:type="default" r:id="rId11"/>
          <w:type w:val="continuous"/>
          <w:pgSz w:w="11906" w:h="16838"/>
          <w:pgMar w:top="1701" w:right="1440" w:bottom="1440" w:left="1440" w:header="709" w:footer="709" w:gutter="0"/>
          <w:cols w:space="567"/>
          <w:docGrid w:linePitch="360"/>
        </w:sectPr>
      </w:pPr>
    </w:p>
    <w:p w14:paraId="07F292D5" w14:textId="30DF47F3" w:rsidR="00875BE5" w:rsidRPr="008B6DE9" w:rsidRDefault="002C3FA8" w:rsidP="0000245C">
      <w:pPr>
        <w:pStyle w:val="Heading1"/>
        <w:spacing w:before="0"/>
        <w:rPr>
          <w:lang w:val="id-ID"/>
        </w:rPr>
      </w:pPr>
      <w:r w:rsidRPr="008B6DE9">
        <w:rPr>
          <w:lang w:val="id-ID"/>
        </w:rPr>
        <w:lastRenderedPageBreak/>
        <w:t>PENDAHULUAN</w:t>
      </w:r>
      <w:r w:rsidR="00CF32D8" w:rsidRPr="008B6DE9">
        <w:rPr>
          <w:color w:val="FF0000"/>
          <w:lang w:val="id-ID"/>
        </w:rPr>
        <w:t xml:space="preserve"> </w:t>
      </w:r>
    </w:p>
    <w:p w14:paraId="02E8EA08" w14:textId="0DDC68D9" w:rsidR="000C326B" w:rsidRPr="00E4775E" w:rsidRDefault="000C326B" w:rsidP="000C326B">
      <w:pPr>
        <w:ind w:firstLine="426"/>
      </w:pPr>
      <w:r w:rsidRPr="00E4775E">
        <w:t xml:space="preserve">Indonesia merupakan negara kepulauan yang terletak di zona tropis basah, sehingga memiliki keragaman jenis tanah yang tinggi dari berbagai ordo tanah seperti Andisols, Inceptisols, Ultisols, dan Oxisols </w:t>
      </w:r>
      <w:r w:rsidRPr="00E4775E">
        <w:fldChar w:fldCharType="begin" w:fldLock="1"/>
      </w:r>
      <w:r w:rsidR="001B2FEB">
        <w:instrText>ADDIN CSL_CITATION {"citationItems":[{"id":"ITEM-1","itemData":{"DOI":"10.1016/j.geodrs.2022.e00488","ISSN":"23520094","author":[{"dropping-particle":"","family":"Fiantis","given":"Dian","non-dropping-particle":"","parse-names":false,"suffix":""},{"dropping-particle":"","family":"Rudiyanto","given":"","non-dropping-particle":"","parse-names":false,"suffix":""},{"dropping-particle":"","family":"Ginting","given":"Frisa Irawan","non-dropping-particle":"","parse-names":false,"suffix":""},{"dropping-particle":"","family":"Utami","given":"Sri Rahayu","non-dropping-particle":"","parse-names":false,"suffix":""},{"dropping-particle":"","family":"Sukarman","given":"","non-dropping-particle":"","parse-names":false,"suffix":""},{"dropping-particle":"","family":"Anda","given":"Markus","non-dropping-particle":"","parse-names":false,"suffix":""},{"dropping-particle":"","family":"Jeon","given":"Sang Ho","non-dropping-particle":"","parse-names":false,"suffix":""},{"dropping-particle":"","family":"Minasny","given":"Budiman","non-dropping-particle":"","parse-names":false,"suffix":""}],"container-title":"Geoderma Regional","id":"ITEM-1","issue":"March","issued":{"date-parts":[["2022"]]},"title":"Sustaining the productivity and ecosystem services of soils in Indonesia","type":"article-journal","volume":"28"},"uris":["http://www.mendeley.com/documents/?uuid=567544e8-e509-440b-ad7f-cc5e939a96ae"]}],"mendeley":{"formattedCitation":"(Fiantis et al., 2022)","plainTextFormattedCitation":"(Fiantis et al., 2022)","previouslyFormattedCitation":"(Fiantis et al., 2022)"},"properties":{"noteIndex":0},"schema":"https://github.com/citation-style-language/schema/raw/master/csl-citation.json"}</w:instrText>
      </w:r>
      <w:r w:rsidRPr="00E4775E">
        <w:fldChar w:fldCharType="separate"/>
      </w:r>
      <w:r w:rsidRPr="00E4775E">
        <w:rPr>
          <w:noProof/>
        </w:rPr>
        <w:t>(Fiantis et al., 2022)</w:t>
      </w:r>
      <w:r w:rsidRPr="00E4775E">
        <w:fldChar w:fldCharType="end"/>
      </w:r>
      <w:r w:rsidRPr="00E4775E">
        <w:t>. Keragaman ini disebabkan oleh kombinasi faktor iklim, litologi, aktivitas vulkanik, dan variasi topografi yang saling memengaruhi ​</w:t>
      </w:r>
      <w:r w:rsidRPr="00E4775E">
        <w:fldChar w:fldCharType="begin" w:fldLock="1"/>
      </w:r>
      <w:r w:rsidR="001B2FEB">
        <w:instrText>ADDIN CSL_CITATION {"citationItems":[{"id":"ITEM-1","itemData":{"DOI":"10.1016/j.catena.2014.04.008","ISSN":"03418162","abstract":"Andic soils contain a large amount of stabilised soil organic matter (SOM). The present study aims to review and integrate the determining factors and mechanisms of SOM stabilisation in andic compared with other (non-andic) soil types. We have reviewed recent literature regarding the nature of SOM and its stabilisation processes in the top- and sub-soil to address and discuss the interaction between the SOM and the mineral phase. The carbon (C) storage capacity by the metal-humus-complex formation of volcanic soils is also evaluated. The most important stabilisation processes are related to the incorporation and decomposition of microbial-derived C along with the changing C storage capacity with increasing soil development. The priming and destabilisation of adsorbed SOM are crucial mechanisms influencing the soil C sequestration in subsoils. The C storage capacity of andic soils was closely related to the Na-pyrophosphate extractable Al and Fe. The upper boundary for SOM saturation with Al and Fe was a molar metal:C ratio of 0.18. The influence of climate, mineralogy and soil disturbances on the SOM storage capacity of andic soils also require further attention. © 2013 Elsevier B.V.","author":[{"dropping-particle":"","family":"Matus","given":"F.","non-dropping-particle":"","parse-names":false,"suffix":""},{"dropping-particle":"","family":"Rumpel","given":"C.","non-dropping-particle":"","parse-names":false,"suffix":""},{"dropping-particle":"","family":"Neculman","given":"R.","non-dropping-particle":"","parse-names":false,"suffix":""},{"dropping-particle":"","family":"Panichini","given":"M.","non-dropping-particle":"","parse-names":false,"suffix":""},{"dropping-particle":"","family":"Mora","given":"M. L.","non-dropping-particle":"","parse-names":false,"suffix":""}],"container-title":"Catena","id":"ITEM-1","issue":"September","issued":{"date-parts":[["2014"]]},"page":"102-110","title":"Soil carbon storage and stabilisation in andic soils: A review","type":"article-journal","volume":"120"},"uris":["http://www.mendeley.com/documents/?uuid=2c85a97f-06d0-46ab-867c-a7bdd678ce18"]}],"mendeley":{"formattedCitation":"(Matus et al., 2014)","plainTextFormattedCitation":"(Matus et al., 2014)","previouslyFormattedCitation":"(Matus et al., 2014)"},"properties":{"noteIndex":0},"schema":"https://github.com/citation-style-language/schema/raw/master/csl-citation.json"}</w:instrText>
      </w:r>
      <w:r w:rsidRPr="00E4775E">
        <w:fldChar w:fldCharType="separate"/>
      </w:r>
      <w:r w:rsidRPr="00E4775E">
        <w:rPr>
          <w:noProof/>
        </w:rPr>
        <w:t>(Matus et al., 2014)</w:t>
      </w:r>
      <w:r w:rsidRPr="00E4775E">
        <w:fldChar w:fldCharType="end"/>
      </w:r>
      <w:r w:rsidRPr="00E4775E">
        <w:t xml:space="preserve">. Andisols, yang terbentuk dari material induk vulkanik berupa abu dan lapili, mendominasi banyak wilayah pegunungan dan pulau-pulau kecil </w:t>
      </w:r>
      <w:r w:rsidRPr="00E4775E">
        <w:fldChar w:fldCharType="begin" w:fldLock="1"/>
      </w:r>
      <w:r w:rsidR="001B2FEB">
        <w:instrText>ADDIN CSL_CITATION {"citationItems":[{"id":"ITEM-1","itemData":{"DOI":"10.3390/soilsystems6040078","ISSN":"25718789","abstract":"This study aimed to identify the characteristics of Andisols under tea plantations affected by different Oldeman’s agro-climatic zones, of different ages, and containing different types of volcanic ash material. For this study, three tea plantation estates were chosen, the Ciater Site (CTR), Sinumbra Site (SNR), and Sedep Site (SDP), having Oldeman’s agro-climatic zones of A, B1, and B2, respectively. Three profiles (CTR-A, CTR-B, and SNR-A) were created from andesitic volcanic ash, and three profiles (SNR-B, SDP-A, and SDP-B) were created from basaltic volcanic ash materials. The CTR-A, SNR-B, and SDP-B profiles were obtained from Holocene parent materials, while the CTR-B, SNR-A, and SDP-A profiles were derived from Pleistocene parent materials. Soil samples were taken from the soil profiles from depths of 0 to 153 cm incrementally, dependent on each soil horizon thickness. The findings of the study reveal that the age of parent materials and the variance in agro-climatic zones result in considerable differences in soil chemical characteristics, such as pH (H2O), base saturation (BS), and organic C, while the qualities of the basaltic and andesitic volcanic ash parent materials were also shown to be unaffected. All Andisol profiles went through cambic weathering processes. Moreover, the key pedogenetic strategies were the production of short-range-order minerals through the leaching of easily dissolved elements and the coprecipitation of SiO2 and Al2O3 gels. Halloysite was formed by the resilication of short-range-order minerals, while gibbsite was formed by desilication. The XRD analysis indicated that amorphous materials predominated with some HIV and kaolinite minerals were also present.","author":[{"dropping-particle":"","family":"Arifin","given":"Mahfud","non-dropping-particle":"","parse-names":false,"suffix":""},{"dropping-particle":"","family":"Devnita","given":"Rina","non-dropping-particle":"","parse-names":false,"suffix":""},{"dropping-particle":"","family":"Anda","given":"Markus","non-dropping-particle":"","parse-names":false,"suffix":""},{"dropping-particle":"","family":"Goenadi","given":"Didiek H.","non-dropping-particle":"","parse-names":false,"suffix":""},{"dropping-particle":"","family":"Nugraha","given":"Adi","non-dropping-particle":"","parse-names":false,"suffix":""}],"container-title":"Soil Systems","id":"ITEM-1","issue":"4","issued":{"date-parts":[["2022"]]},"title":"Characteristics of Andisols Developed from Andesitic and Basaltic Volcanic Ash in Different Agro-Climatic Zones","type":"article-journal","volume":"6"},"uris":["http://www.mendeley.com/documents/?uuid=dab28e3d-968e-4102-b4fd-5df64ccdf71e"]}],"mendeley":{"formattedCitation":"(Arifin et al., 2022)","plainTextFormattedCitation":"(Arifin et al., 2022)","previouslyFormattedCitation":"(Arifin et al., 2022)"},"properties":{"noteIndex":0},"schema":"https://github.com/citation-style-language/schema/raw/master/csl-citation.json"}</w:instrText>
      </w:r>
      <w:r w:rsidRPr="00E4775E">
        <w:fldChar w:fldCharType="separate"/>
      </w:r>
      <w:r w:rsidRPr="00E4775E">
        <w:rPr>
          <w:noProof/>
        </w:rPr>
        <w:t>(Arifin et al., 2022)</w:t>
      </w:r>
      <w:r w:rsidRPr="00E4775E">
        <w:fldChar w:fldCharType="end"/>
      </w:r>
      <w:r w:rsidRPr="00E4775E">
        <w:t>, seperti Pulau Moti di Kota Ternate​. Curah hujan tinggi bersama suhu yang relatif konstan mempercepat proses pelapukan dan pencucian unsur hara, sehingga menghasilkan horizon andic kaya akan mineral amorf seperti allophane dan imogolite​</w:t>
      </w:r>
      <w:r w:rsidRPr="00E4775E">
        <w:fldChar w:fldCharType="begin" w:fldLock="1"/>
      </w:r>
      <w:r w:rsidR="001B2FEB">
        <w:instrText>ADDIN CSL_CITATION {"citationItems":[{"id":"ITEM-1","itemData":{"DOI":"10.3390/soilsystems6040078","ISSN":"25718789","abstract":"This study aimed to identify the characteristics of Andisols under tea plantations affected by different Oldeman’s agro-climatic zones, of different ages, and containing different types of volcanic ash material. For this study, three tea plantation estates were chosen, the Ciater Site (CTR), Sinumbra Site (SNR), and Sedep Site (SDP), having Oldeman’s agro-climatic zones of A, B1, and B2, respectively. Three profiles (CTR-A, CTR-B, and SNR-A) were created from andesitic volcanic ash, and three profiles (SNR-B, SDP-A, and SDP-B) were created from basaltic volcanic ash materials. The CTR-A, SNR-B, and SDP-B profiles were obtained from Holocene parent materials, while the CTR-B, SNR-A, and SDP-A profiles were derived from Pleistocene parent materials. Soil samples were taken from the soil profiles from depths of 0 to 153 cm incrementally, dependent on each soil horizon thickness. The findings of the study reveal that the age of parent materials and the variance in agro-climatic zones result in considerable differences in soil chemical characteristics, such as pH (H2O), base saturation (BS), and organic C, while the qualities of the basaltic and andesitic volcanic ash parent materials were also shown to be unaffected. All Andisol profiles went through cambic weathering processes. Moreover, the key pedogenetic strategies were the production of short-range-order minerals through the leaching of easily dissolved elements and the coprecipitation of SiO2 and Al2O3 gels. Halloysite was formed by the resilication of short-range-order minerals, while gibbsite was formed by desilication. The XRD analysis indicated that amorphous materials predominated with some HIV and kaolinite minerals were also present.","author":[{"dropping-particle":"","family":"Arifin","given":"Mahfud","non-dropping-particle":"","parse-names":false,"suffix":""},{"dropping-particle":"","family":"Devnita","given":"Rina","non-dropping-particle":"","parse-names":false,"suffix":""},{"dropping-particle":"","family":"Anda","given":"Markus","non-dropping-particle":"","parse-names":false,"suffix":""},{"dropping-particle":"","family":"Goenadi","given":"Didiek H.","non-dropping-particle":"","parse-names":false,"suffix":""},{"dropping-particle":"","family":"Nugraha","given":"Adi","non-dropping-particle":"","parse-names":false,"suffix":""}],"container-title":"Soil Systems","id":"ITEM-1","issue":"4","issued":{"date-parts":[["2022"]]},"title":"Characteristics of Andisols Developed from Andesitic and Basaltic Volcanic Ash in Different Agro-Climatic Zones","type":"article-journal","volume":"6"},"uris":["http://www.mendeley.com/documents/?uuid=dab28e3d-968e-4102-b4fd-5df64ccdf71e"]}],"mendeley":{"formattedCitation":"(Arifin et al., 2022)","plainTextFormattedCitation":"(Arifin et al., 2022)","previouslyFormattedCitation":"(Arifin et al., 2022)"},"properties":{"noteIndex":0},"schema":"https://github.com/citation-style-language/schema/raw/master/csl-citation.json"}</w:instrText>
      </w:r>
      <w:r w:rsidRPr="00E4775E">
        <w:fldChar w:fldCharType="separate"/>
      </w:r>
      <w:r w:rsidRPr="00E4775E">
        <w:rPr>
          <w:noProof/>
        </w:rPr>
        <w:t>(Arifin et al., 2022)</w:t>
      </w:r>
      <w:r w:rsidRPr="00E4775E">
        <w:fldChar w:fldCharType="end"/>
      </w:r>
      <w:r w:rsidRPr="00E4775E">
        <w:t xml:space="preserve">. Selain itu, sifat fisik tanah—termasuk struktur agregat dan porositas—juga dipengaruhi oleh kestabilan partikel allophane yang membantu mempertahankan kesuburan dan kapasitas menahan air </w:t>
      </w:r>
      <w:r w:rsidRPr="00E4775E">
        <w:fldChar w:fldCharType="begin" w:fldLock="1"/>
      </w:r>
      <w:r w:rsidR="001B2FEB">
        <w:instrText>ADDIN CSL_CITATION {"citationItems":[{"id":"ITEM-1","itemData":{"DOI":"10.5194/soil-9-443-2023","ISSN":"2199398X","abstract":"Land use is recognized to impact soil geochemistry on the centennial to millennial timescale, with implications for the distribution and stability of soil organic carbon (SOC). Young volcanic soils in tropical areas are subject to much faster pedogenesis, noticeable already on the centennial or even decadal timescale. As land use is a recognized factor for soil formation, it is thus conceivable that even relatively recent land use conversion in such areas would already bear a significant impact on the resulting formed soils., e.g., in terms of content of pedogenic oxides. Very scarce observational evidence exists, so such indirect implications of land use on SOC cycling are largely unknown. We here investigated SOC fractions, substrate-specific mineralization (SOC or added plant residue), and net priming of SOC as a function of forest or agricultural land use on Indonesian volcanic soils. The content of oxalate-extracted Al (Alo) correlated well with organic carbon (OC) associated with sand-sized aggregates, particularly in the subsoil. The proportion of SOC in sand-sized ultrasonication-resistant (400 JmL-1) aggregates was also higher in agricultural land use compared to pine forest land use, and a likewise contrast existed for Alo. These combined observations suggest that enhanced formation of Al (hydr)oxides promoted aggregation and physical occlusion of OC. This was, importantly, also consistent with a relatively lesser degradability of SOC in the agricultural sites, though we found no likewise difference in degradability of added 13C-labeled ryegrass or in native SOC priming between the pine forest and agricultural land uses. We expected that amorphous Al content under agricultural land use would mainly have promoted mineral association of SOC compared to under pine forest land use but found no indications for this. Improved small-scale aggregation of tropical Andosols caused by conversion to agriculture and high carbon input via organic fertilizer may thus partially counter the otherwise expectable decline of SOC stocks following cultivation. Such indirect land use effects on the SOC balance appeared relevant for correct interpretation and prediction of the long-term C balance of (agro)ecosystems with soil subject to intense development, like the here-studied tropical Andosols.","author":[{"dropping-particle":"","family":"Anindita","given":"Sastrika","non-dropping-particle":"","parse-names":false,"suffix":""},{"dropping-particle":"","family":"Finke","given":"Peter","non-dropping-particle":"","parse-names":false,"suffix":""},{"dropping-particle":"","family":"Sleutel","given":"Steven","non-dropping-particle":"","parse-names":false,"suffix":""}],"container-title":"Soil","id":"ITEM-1","issue":"2","issued":{"date-parts":[["2023"]]},"page":"443-459","title":"Tropical Andosol organic carbon quality and degradability in relation to soil geochemistry as affected by land use","type":"article-journal","volume":"9"},"uris":["http://www.mendeley.com/documents/?uuid=16a01ad7-06a9-4455-b837-47ec3eca51ca"]}],"mendeley":{"formattedCitation":"(Anindita et al., 2023)","plainTextFormattedCitation":"(Anindita et al., 2023)","previouslyFormattedCitation":"(Anindita et al., 2023)"},"properties":{"noteIndex":0},"schema":"https://github.com/citation-style-language/schema/raw/master/csl-citation.json"}</w:instrText>
      </w:r>
      <w:r w:rsidRPr="00E4775E">
        <w:fldChar w:fldCharType="separate"/>
      </w:r>
      <w:r w:rsidRPr="00E4775E">
        <w:rPr>
          <w:noProof/>
        </w:rPr>
        <w:t>(Anindita et al., 2023)</w:t>
      </w:r>
      <w:r w:rsidRPr="00E4775E">
        <w:fldChar w:fldCharType="end"/>
      </w:r>
      <w:r w:rsidRPr="00E4775E">
        <w:t xml:space="preserve">. Pemahaman atas keragaman sifat tanah ini sangat penting untuk merancang strategi pengelolaan lahan yang berkelanjutan di Indonesia​ </w:t>
      </w:r>
      <w:r w:rsidRPr="00E4775E">
        <w:fldChar w:fldCharType="begin" w:fldLock="1"/>
      </w:r>
      <w:r w:rsidR="001B2FEB">
        <w:instrText>ADDIN CSL_CITATION {"citationItems":[{"id":"ITEM-1","itemData":{"DOI":"10.1016/j.geodrs.2022.e00488","ISSN":"23520094","author":[{"dropping-particle":"","family":"Fiantis","given":"Dian","non-dropping-particle":"","parse-names":false,"suffix":""},{"dropping-particle":"","family":"Rudiyanto","given":"","non-dropping-particle":"","parse-names":false,"suffix":""},{"dropping-particle":"","family":"Ginting","given":"Frisa Irawan","non-dropping-particle":"","parse-names":false,"suffix":""},{"dropping-particle":"","family":"Utami","given":"Sri Rahayu","non-dropping-particle":"","parse-names":false,"suffix":""},{"dropping-particle":"","family":"Sukarman","given":"","non-dropping-particle":"","parse-names":false,"suffix":""},{"dropping-particle":"","family":"Anda","given":"Markus","non-dropping-particle":"","parse-names":false,"suffix":""},{"dropping-particle":"","family":"Jeon","given":"Sang Ho","non-dropping-particle":"","parse-names":false,"suffix":""},{"dropping-particle":"","family":"Minasny","given":"Budiman","non-dropping-particle":"","parse-names":false,"suffix":""}],"container-title":"Geoderma Regional","id":"ITEM-1","issue":"March","issued":{"date-parts":[["2022"]]},"title":"Sustaining the productivity and ecosystem services of soils in Indonesia","type":"article-journal","volume":"28"},"uris":["http://www.mendeley.com/documents/?uuid=567544e8-e509-440b-ad7f-cc5e939a96ae"]}],"mendeley":{"formattedCitation":"(Fiantis et al., 2022)","plainTextFormattedCitation":"(Fiantis et al., 2022)","previouslyFormattedCitation":"(Fiantis et al., 2022)"},"properties":{"noteIndex":0},"schema":"https://github.com/citation-style-language/schema/raw/master/csl-citation.json"}</w:instrText>
      </w:r>
      <w:r w:rsidRPr="00E4775E">
        <w:fldChar w:fldCharType="separate"/>
      </w:r>
      <w:r w:rsidRPr="00E4775E">
        <w:rPr>
          <w:noProof/>
        </w:rPr>
        <w:t>(Fiantis et al., 2022)</w:t>
      </w:r>
      <w:r w:rsidRPr="00E4775E">
        <w:fldChar w:fldCharType="end"/>
      </w:r>
      <w:r w:rsidRPr="00E4775E">
        <w:t>.</w:t>
      </w:r>
    </w:p>
    <w:p w14:paraId="3C66EDA1" w14:textId="716077C1" w:rsidR="000C326B" w:rsidRPr="00E4775E" w:rsidRDefault="000C326B" w:rsidP="000C326B">
      <w:pPr>
        <w:ind w:firstLine="426"/>
      </w:pPr>
      <w:r w:rsidRPr="00E4775E">
        <w:t xml:space="preserve">Proses pedogenesis di wilayah tropis basah memunculkan variasi tingkat perkembangan tanah yang dipengaruhi oleh posisi relief, drainase, dan waktu pembentukan horizon tanah​ </w:t>
      </w:r>
      <w:r w:rsidRPr="00E4775E">
        <w:fldChar w:fldCharType="begin" w:fldLock="1"/>
      </w:r>
      <w:r w:rsidR="001B2FEB">
        <w:instrText>ADDIN CSL_CITATION {"citationItems":[{"id":"ITEM-1","itemData":{"DOI":"10.5194/soil-9-443-2023","ISSN":"2199398X","abstract":"Land use is recognized to impact soil geochemistry on the centennial to millennial timescale, with implications for the distribution and stability of soil organic carbon (SOC). Young volcanic soils in tropical areas are subject to much faster pedogenesis, noticeable already on the centennial or even decadal timescale. As land use is a recognized factor for soil formation, it is thus conceivable that even relatively recent land use conversion in such areas would already bear a significant impact on the resulting formed soils., e.g., in terms of content of pedogenic oxides. Very scarce observational evidence exists, so such indirect implications of land use on SOC cycling are largely unknown. We here investigated SOC fractions, substrate-specific mineralization (SOC or added plant residue), and net priming of SOC as a function of forest or agricultural land use on Indonesian volcanic soils. The content of oxalate-extracted Al (Alo) correlated well with organic carbon (OC) associated with sand-sized aggregates, particularly in the subsoil. The proportion of SOC in sand-sized ultrasonication-resistant (400 JmL-1) aggregates was also higher in agricultural land use compared to pine forest land use, and a likewise contrast existed for Alo. These combined observations suggest that enhanced formation of Al (hydr)oxides promoted aggregation and physical occlusion of OC. This was, importantly, also consistent with a relatively lesser degradability of SOC in the agricultural sites, though we found no likewise difference in degradability of added 13C-labeled ryegrass or in native SOC priming between the pine forest and agricultural land uses. We expected that amorphous Al content under agricultural land use would mainly have promoted mineral association of SOC compared to under pine forest land use but found no indications for this. Improved small-scale aggregation of tropical Andosols caused by conversion to agriculture and high carbon input via organic fertilizer may thus partially counter the otherwise expectable decline of SOC stocks following cultivation. Such indirect land use effects on the SOC balance appeared relevant for correct interpretation and prediction of the long-term C balance of (agro)ecosystems with soil subject to intense development, like the here-studied tropical Andosols.","author":[{"dropping-particle":"","family":"Anindita","given":"Sastrika","non-dropping-particle":"","parse-names":false,"suffix":""},{"dropping-particle":"","family":"Finke","given":"Peter","non-dropping-particle":"","parse-names":false,"suffix":""},{"dropping-particle":"","family":"Sleutel","given":"Steven","non-dropping-particle":"","parse-names":false,"suffix":""}],"container-title":"Soil","id":"ITEM-1","issue":"2","issued":{"date-parts":[["2023"]]},"page":"443-459","title":"Tropical Andosol organic carbon quality and degradability in relation to soil geochemistry as affected by land use","type":"article-journal","volume":"9"},"uris":["http://www.mendeley.com/documents/?uuid=16a01ad7-06a9-4455-b837-47ec3eca51ca"]}],"mendeley":{"formattedCitation":"(Anindita et al., 2023)","plainTextFormattedCitation":"(Anindita et al., 2023)","previouslyFormattedCitation":"(Anindita et al., 2023)"},"properties":{"noteIndex":0},"schema":"https://github.com/citation-style-language/schema/raw/master/csl-citation.json"}</w:instrText>
      </w:r>
      <w:r w:rsidRPr="00E4775E">
        <w:fldChar w:fldCharType="separate"/>
      </w:r>
      <w:r w:rsidRPr="00E4775E">
        <w:rPr>
          <w:noProof/>
        </w:rPr>
        <w:t>(Anindita et al., 2023)</w:t>
      </w:r>
      <w:r w:rsidRPr="00E4775E">
        <w:fldChar w:fldCharType="end"/>
      </w:r>
      <w:r w:rsidRPr="00E4775E">
        <w:t xml:space="preserve">. Tanah pada posisi datar cenderung mengalami akumulasi bahan organik lebih tinggi dibandingkan lereng curam karena perbedaan erosi dan retensi air permukaan​ </w:t>
      </w:r>
      <w:r w:rsidRPr="00E4775E">
        <w:fldChar w:fldCharType="begin" w:fldLock="1"/>
      </w:r>
      <w:r w:rsidR="001B2FEB">
        <w:instrText>ADDIN CSL_CITATION {"citationItems":[{"id":"ITEM-1","itemData":{"DOI":"10.5194/soil-9-443-2023","ISSN":"2199398X","abstract":"Land use is recognized to impact soil geochemistry on the centennial to millennial timescale, with implications for the distribution and stability of soil organic carbon (SOC). Young volcanic soils in tropical areas are subject to much faster pedogenesis, noticeable already on the centennial or even decadal timescale. As land use is a recognized factor for soil formation, it is thus conceivable that even relatively recent land use conversion in such areas would already bear a significant impact on the resulting formed soils., e.g., in terms of content of pedogenic oxides. Very scarce observational evidence exists, so such indirect implications of land use on SOC cycling are largely unknown. We here investigated SOC fractions, substrate-specific mineralization (SOC or added plant residue), and net priming of SOC as a function of forest or agricultural land use on Indonesian volcanic soils. The content of oxalate-extracted Al (Alo) correlated well with organic carbon (OC) associated with sand-sized aggregates, particularly in the subsoil. The proportion of SOC in sand-sized ultrasonication-resistant (400 JmL-1) aggregates was also higher in agricultural land use compared to pine forest land use, and a likewise contrast existed for Alo. These combined observations suggest that enhanced formation of Al (hydr)oxides promoted aggregation and physical occlusion of OC. This was, importantly, also consistent with a relatively lesser degradability of SOC in the agricultural sites, though we found no likewise difference in degradability of added 13C-labeled ryegrass or in native SOC priming between the pine forest and agricultural land uses. We expected that amorphous Al content under agricultural land use would mainly have promoted mineral association of SOC compared to under pine forest land use but found no indications for this. Improved small-scale aggregation of tropical Andosols caused by conversion to agriculture and high carbon input via organic fertilizer may thus partially counter the otherwise expectable decline of SOC stocks following cultivation. Such indirect land use effects on the SOC balance appeared relevant for correct interpretation and prediction of the long-term C balance of (agro)ecosystems with soil subject to intense development, like the here-studied tropical Andosols.","author":[{"dropping-particle":"","family":"Anindita","given":"Sastrika","non-dropping-particle":"","parse-names":false,"suffix":""},{"dropping-particle":"","family":"Finke","given":"Peter","non-dropping-particle":"","parse-names":false,"suffix":""},{"dropping-particle":"","family":"Sleutel","given":"Steven","non-dropping-particle":"","parse-names":false,"suffix":""}],"container-title":"Soil","id":"ITEM-1","issue":"2","issued":{"date-parts":[["2023"]]},"page":"443-459","title":"Tropical Andosol organic carbon quality and degradability in relation to soil geochemistry as affected by land use","type":"article-journal","volume":"9"},"uris":["http://www.mendeley.com/documents/?uuid=16a01ad7-06a9-4455-b837-47ec3eca51ca"]}],"mendeley":{"formattedCitation":"(Anindita et al., 2023)","plainTextFormattedCitation":"(Anindita et al., 2023)","previouslyFormattedCitation":"(Anindita et al., 2023)"},"properties":{"noteIndex":0},"schema":"https://github.com/citation-style-language/schema/raw/master/csl-citation.json"}</w:instrText>
      </w:r>
      <w:r w:rsidRPr="00E4775E">
        <w:fldChar w:fldCharType="separate"/>
      </w:r>
      <w:r w:rsidRPr="00E4775E">
        <w:rPr>
          <w:noProof/>
        </w:rPr>
        <w:t>(Anindita et al., 2023)</w:t>
      </w:r>
      <w:r w:rsidRPr="00E4775E">
        <w:fldChar w:fldCharType="end"/>
      </w:r>
      <w:r w:rsidRPr="00E4775E">
        <w:t xml:space="preserve">. Studi di Pulau Banda Besar menunjukkan profil tanah yang bervariasi, mulai dari Entisols pada puncak bukit, Inceptisols di lereng tengah, hingga Andisols pada dataran bawah dengan horizon andic tebal </w:t>
      </w:r>
      <w:r w:rsidRPr="00E4775E">
        <w:fldChar w:fldCharType="begin" w:fldLock="1"/>
      </w:r>
      <w:r w:rsidR="001B2FEB">
        <w:instrText>ADDIN CSL_CITATION {"citationItems":[{"id":"ITEM-1","itemData":{"DOI":"10.1088/1755-1315/280/1/012017","ISSN":"17551315","abstract":"The Banda Islands consist of three main islands namely Banda Besar Island, Banda Naire Island, and Banda Api Island. Banda Api Mountain is an active volcano and based on history has erupted 20 times over the past 400 years. The eruption of volcanic ash has covered most of Banda Naire Island in the east and Banda Big Island in the east and south of Banda Api Mountain. This study aims to determine the characteristics and classification types of soil formed from parent material deposited in recent volcanic ash in different topographic positions. The method used was free survey method through toposequence approach by determining the profile point based on a straight line (transect) while soil classification refers to the Soil Taxonomy System. The results of the study showed that the profile of the soil at the position of the foothills on the island of Banda Naire and the Banda Besar morphologically had Andisols properties (Typic Hapludands), but in generally the physical and chemical characteristics of each soil profile did not match with the Andisols requirements so that they were classified into the Inceptisols (Vitrandic Eutrudepts and Vitrandic Dystrudepts) (in the slope and foothills), while at the top of the hill were classified as Entisols (Typic Udipsamments).","author":[{"dropping-particle":"","family":"Neswati","given":"R.","non-dropping-particle":"","parse-names":false,"suffix":""},{"dropping-particle":"","family":"Lopulisa","given":"C.","non-dropping-particle":"","parse-names":false,"suffix":""},{"dropping-particle":"","family":"Rivananda","given":"","non-dropping-particle":"","parse-names":false,"suffix":""},{"dropping-particle":"","family":"Basir","given":"A.","non-dropping-particle":"","parse-names":false,"suffix":""}],"container-title":"IOP Conference Series: Earth and Environmental Science","id":"ITEM-1","issue":"1","issued":{"date-parts":[["2019"]]},"title":"Characteristics and Classification of Soil Formed from Banda Recent Volcanic Ash on Various Topographic Positions","type":"article-journal","volume":"280"},"uris":["http://www.mendeley.com/documents/?uuid=7150abf3-7336-45cd-a5f7-bb63bf0a4bd0"]}],"mendeley":{"formattedCitation":"(Neswati et al., 2019)","plainTextFormattedCitation":"(Neswati et al., 2019)","previouslyFormattedCitation":"(Neswati et al., 2019)"},"properties":{"noteIndex":0},"schema":"https://github.com/citation-style-language/schema/raw/master/csl-citation.json"}</w:instrText>
      </w:r>
      <w:r w:rsidRPr="00E4775E">
        <w:fldChar w:fldCharType="separate"/>
      </w:r>
      <w:r w:rsidRPr="00E4775E">
        <w:rPr>
          <w:noProof/>
        </w:rPr>
        <w:t>(Neswati et al., 2019)</w:t>
      </w:r>
      <w:r w:rsidRPr="00E4775E">
        <w:fldChar w:fldCharType="end"/>
      </w:r>
      <w:r w:rsidRPr="00E4775E">
        <w:t xml:space="preserve">. Hasil tersebut menegaskan perlunya pendekatan toposekuens untuk memetakan klasifikasi ordo tanah secara akurat di pulau-pulau vulkanik​ </w:t>
      </w:r>
      <w:r w:rsidRPr="00E4775E">
        <w:fldChar w:fldCharType="begin" w:fldLock="1"/>
      </w:r>
      <w:r w:rsidR="001B2FEB">
        <w:instrText>ADDIN CSL_CITATION {"citationItems":[{"id":"ITEM-1","itemData":{"DOI":"10.1088/1755-1315/280/1/012017","ISSN":"17551315","abstract":"The Banda Islands consist of three main islands namely Banda Besar Island, Banda Naire Island, and Banda Api Island. Banda Api Mountain is an active volcano and based on history has erupted 20 times over the past 400 years. The eruption of volcanic ash has covered most of Banda Naire Island in the east and Banda Big Island in the east and south of Banda Api Mountain. This study aims to determine the characteristics and classification types of soil formed from parent material deposited in recent volcanic ash in different topographic positions. The method used was free survey method through toposequence approach by determining the profile point based on a straight line (transect) while soil classification refers to the Soil Taxonomy System. The results of the study showed that the profile of the soil at the position of the foothills on the island of Banda Naire and the Banda Besar morphologically had Andisols properties (Typic Hapludands), but in generally the physical and chemical characteristics of each soil profile did not match with the Andisols requirements so that they were classified into the Inceptisols (Vitrandic Eutrudepts and Vitrandic Dystrudepts) (in the slope and foothills), while at the top of the hill were classified as Entisols (Typic Udipsamments).","author":[{"dropping-particle":"","family":"Neswati","given":"R.","non-dropping-particle":"","parse-names":false,"suffix":""},{"dropping-particle":"","family":"Lopulisa","given":"C.","non-dropping-particle":"","parse-names":false,"suffix":""},{"dropping-particle":"","family":"Rivananda","given":"","non-dropping-particle":"","parse-names":false,"suffix":""},{"dropping-particle":"","family":"Basir","given":"A.","non-dropping-particle":"","parse-names":false,"suffix":""}],"container-title":"IOP Conference Series: Earth and Environmental Science","id":"ITEM-1","issue":"1","issued":{"date-parts":[["2019"]]},"title":"Characteristics and Classification of Soil Formed from Banda Recent Volcanic Ash on Various Topographic Positions","type":"article-journal","volume":"280"},"uris":["http://www.mendeley.com/documents/?uuid=7150abf3-7336-45cd-a5f7-bb63bf0a4bd0"]}],"mendeley":{"formattedCitation":"(Neswati et al., 2019)","plainTextFormattedCitation":"(Neswati et al., 2019)","previouslyFormattedCitation":"(Neswati et al., 2019)"},"properties":{"noteIndex":0},"schema":"https://github.com/citation-style-language/schema/raw/master/csl-citation.json"}</w:instrText>
      </w:r>
      <w:r w:rsidRPr="00E4775E">
        <w:fldChar w:fldCharType="separate"/>
      </w:r>
      <w:r w:rsidRPr="00E4775E">
        <w:rPr>
          <w:noProof/>
        </w:rPr>
        <w:t>(Neswati et al., 2019)</w:t>
      </w:r>
      <w:r w:rsidRPr="00E4775E">
        <w:fldChar w:fldCharType="end"/>
      </w:r>
      <w:r w:rsidRPr="00E4775E">
        <w:t xml:space="preserve">. Parameter seperti tekstur, kedalaman horizon kambic, dan kecuraman lereng menjadi indikator penting dalam menilai tingkat perkembangan tanah​ </w:t>
      </w:r>
      <w:r w:rsidRPr="00E4775E">
        <w:fldChar w:fldCharType="begin" w:fldLock="1"/>
      </w:r>
      <w:r w:rsidR="001B2FEB">
        <w:instrText>ADDIN CSL_CITATION {"citationItems":[{"id":"ITEM-1","itemData":{"DOI":"10.1016/j.catena.2014.04.008","ISSN":"03418162","abstract":"Andic soils contain a large amount of stabilised soil organic matter (SOM). The present study aims to review and integrate the determining factors and mechanisms of SOM stabilisation in andic compared with other (non-andic) soil types. We have reviewed recent literature regarding the nature of SOM and its stabilisation processes in the top- and sub-soil to address and discuss the interaction between the SOM and the mineral phase. The carbon (C) storage capacity by the metal-humus-complex formation of volcanic soils is also evaluated. The most important stabilisation processes are related to the incorporation and decomposition of microbial-derived C along with the changing C storage capacity with increasing soil development. The priming and destabilisation of adsorbed SOM are crucial mechanisms influencing the soil C sequestration in subsoils. The C storage capacity of andic soils was closely related to the Na-pyrophosphate extractable Al and Fe. The upper boundary for SOM saturation with Al and Fe was a molar metal:C ratio of 0.18. The influence of climate, mineralogy and soil disturbances on the SOM storage capacity of andic soils also require further attention. © 2013 Elsevier B.V.","author":[{"dropping-particle":"","family":"Matus","given":"F.","non-dropping-particle":"","parse-names":false,"suffix":""},{"dropping-particle":"","family":"Rumpel","given":"C.","non-dropping-particle":"","parse-names":false,"suffix":""},{"dropping-particle":"","family":"Neculman","given":"R.","non-dropping-particle":"","parse-names":false,"suffix":""},{"dropping-particle":"","family":"Panichini","given":"M.","non-dropping-particle":"","parse-names":false,"suffix":""},{"dropping-particle":"","family":"Mora","given":"M. L.","non-dropping-particle":"","parse-names":false,"suffix":""}],"container-title":"Catena","id":"ITEM-1","issue":"September","issued":{"date-parts":[["2014"]]},"page":"102-110","title":"Soil carbon storage and stabilisation in andic soils: A review","type":"article-journal","volume":"120"},"uris":["http://www.mendeley.com/documents/?uuid=2c85a97f-06d0-46ab-867c-a7bdd678ce18"]}],"mendeley":{"formattedCitation":"(Matus et al., 2014)","plainTextFormattedCitation":"(Matus et al., 2014)","previouslyFormattedCitation":"(Matus et al., 2014)"},"properties":{"noteIndex":0},"schema":"https://github.com/citation-style-language/schema/raw/master/csl-citation.json"}</w:instrText>
      </w:r>
      <w:r w:rsidRPr="00E4775E">
        <w:fldChar w:fldCharType="separate"/>
      </w:r>
      <w:r w:rsidRPr="00E4775E">
        <w:rPr>
          <w:noProof/>
        </w:rPr>
        <w:t>(Matus et al., 2014)</w:t>
      </w:r>
      <w:r w:rsidRPr="00E4775E">
        <w:fldChar w:fldCharType="end"/>
      </w:r>
      <w:r w:rsidRPr="00E4775E">
        <w:t xml:space="preserve">, oleh karena itu, variasi mikrotopografi lokal harus dipertimbangkan dalam perencanaan penggunaan lahan dan konservasi tanah​ </w:t>
      </w:r>
      <w:r w:rsidRPr="00E4775E">
        <w:fldChar w:fldCharType="begin" w:fldLock="1"/>
      </w:r>
      <w:r w:rsidR="001B2FEB">
        <w:instrText>ADDIN CSL_CITATION {"citationItems":[{"id":"ITEM-1","itemData":{"DOI":"10.3390/soilsystems6040078","ISSN":"25718789","abstract":"This study aimed to identify the characteristics of Andisols under tea plantations affected by different Oldeman’s agro-climatic zones, of different ages, and containing different types of volcanic ash material. For this study, three tea plantation estates were chosen, the Ciater Site (CTR), Sinumbra Site (SNR), and Sedep Site (SDP), having Oldeman’s agro-climatic zones of A, B1, and B2, respectively. Three profiles (CTR-A, CTR-B, and SNR-A) were created from andesitic volcanic ash, and three profiles (SNR-B, SDP-A, and SDP-B) were created from basaltic volcanic ash materials. The CTR-A, SNR-B, and SDP-B profiles were obtained from Holocene parent materials, while the CTR-B, SNR-A, and SDP-A profiles were derived from Pleistocene parent materials. Soil samples were taken from the soil profiles from depths of 0 to 153 cm incrementally, dependent on each soil horizon thickness. The findings of the study reveal that the age of parent materials and the variance in agro-climatic zones result in considerable differences in soil chemical characteristics, such as pH (H2O), base saturation (BS), and organic C, while the qualities of the basaltic and andesitic volcanic ash parent materials were also shown to be unaffected. All Andisol profiles went through cambic weathering processes. Moreover, the key pedogenetic strategies were the production of short-range-order minerals through the leaching of easily dissolved elements and the coprecipitation of SiO2 and Al2O3 gels. Halloysite was formed by the resilication of short-range-order minerals, while gibbsite was formed by desilication. The XRD analysis indicated that amorphous materials predominated with some HIV and kaolinite minerals were also present.","author":[{"dropping-particle":"","family":"Arifin","given":"Mahfud","non-dropping-particle":"","parse-names":false,"suffix":""},{"dropping-particle":"","family":"Devnita","given":"Rina","non-dropping-particle":"","parse-names":false,"suffix":""},{"dropping-particle":"","family":"Anda","given":"Markus","non-dropping-particle":"","parse-names":false,"suffix":""},{"dropping-particle":"","family":"Goenadi","given":"Didiek H.","non-dropping-particle":"","parse-names":false,"suffix":""},{"dropping-particle":"","family":"Nugraha","given":"Adi","non-dropping-particle":"","parse-names":false,"suffix":""}],"container-title":"Soil Systems","id":"ITEM-1","issue":"4","issued":{"date-parts":[["2022"]]},"title":"Characteristics of Andisols Developed from Andesitic and Basaltic Volcanic Ash in Different Agro-Climatic Zones","type":"article-journal","volume":"6"},"uris":["http://www.mendeley.com/documents/?uuid=dab28e3d-968e-4102-b4fd-5df64ccdf71e"]}],"mendeley":{"formattedCitation":"(Arifin et al., 2022)","plainTextFormattedCitation":"(Arifin et al., 2022)","previouslyFormattedCitation":"(Arifin et al., 2022)"},"properties":{"noteIndex":0},"schema":"https://github.com/citation-style-language/schema/raw/master/csl-citation.json"}</w:instrText>
      </w:r>
      <w:r w:rsidRPr="00E4775E">
        <w:fldChar w:fldCharType="separate"/>
      </w:r>
      <w:r w:rsidRPr="00E4775E">
        <w:rPr>
          <w:noProof/>
        </w:rPr>
        <w:t>(Arifin et al., 2022)</w:t>
      </w:r>
      <w:r w:rsidRPr="00E4775E">
        <w:fldChar w:fldCharType="end"/>
      </w:r>
      <w:r w:rsidRPr="00E4775E">
        <w:t>.</w:t>
      </w:r>
    </w:p>
    <w:p w14:paraId="53B70039" w14:textId="688B445A" w:rsidR="000C326B" w:rsidRPr="00E4775E" w:rsidRDefault="000C326B" w:rsidP="000C326B">
      <w:pPr>
        <w:ind w:firstLine="426"/>
      </w:pPr>
      <w:r w:rsidRPr="00E4775E">
        <w:t xml:space="preserve">Di Indonesia bagian barat, beberapa penelitian telah mengkaji karakteristik Andisols dan Ultisols beserta responnya terhadap praktik penggunaan lahan agrikultur. Horizon ultic pada Andisols hasil letusan Pleistosen Gunung Tilu, menunjukkan tingkat perkembangan yang tinggi dan intensitas pencucian unsur berbeda di tiap horizon </w:t>
      </w:r>
      <w:r w:rsidRPr="00E4775E">
        <w:fldChar w:fldCharType="begin" w:fldLock="1"/>
      </w:r>
      <w:r w:rsidR="001B2FEB">
        <w:instrText>ADDIN CSL_CITATION {"citationItems":[{"id":"ITEM-1","itemData":{"DOI":"10.17014/ijog.9.2.159-172","ISSN":"23559306","abstract":"Ultic is the soil characteristics in soil taxonomy when argillic or kandic horizon is found within the depth of 125 cm with the base saturation of less than 35 % on the overall of upper 50 cm. The purpose of this research is to investigate whether ultic horizon was found in the soil developing from the Pleistocene eruption of Mount Tilu (basaltic parent materials), in West Java, Indonesia. The method used was descriptive and comparative surveys of three profiles in the area around Mount Tilu, including the investigation of andic soil properties and the formation of argillic or kandic horizon. The result showed that the soils fulfilled the requirements of andic soil properties to be classified as Andisols. Soil never dried for ninety days cumulative (udic) to be classified as Udands. There were Fulvudands and Hapludands in this location. Accumulation of clays was more than 1.2% higher than the overlying horizon found at the depth of 90, 79, and 51 cm in those three profiles. Base saturation in upper 50 cm ranged from 1.07 to 6.86 cmol kg-1 or less than 35 %, making the soils were classified as Ultic Fulvudands and Ultic Hapludands. The high rainfall in the tropics and Pleistocene age led to the leaching of clays for a long period to form the argillic horizon. The influence of rain was stronger than the basaltic parent materials in forming Ultic Hapludands. Basaltic parent material was not strong enough to produce base saturation of more than 35 %.","author":[{"dropping-particle":"","family":"Devnita","given":"Rina","non-dropping-particle":"","parse-names":false,"suffix":""},{"dropping-particle":"","family":"Sukiyah","given":"Emi","non-dropping-particle":"","parse-names":false,"suffix":""},{"dropping-particle":"","family":"Sandrawati","given":"Apong","non-dropping-particle":"","parse-names":false,"suffix":""}],"container-title":"Indonesian Journal on Geoscience","id":"ITEM-1","issue":"2","issued":{"date-parts":[["2022"]]},"page":"159-172","title":"The Investigation of Ultic Horizon on Andisols Derived from the Eruption of Mount Tilu (Pleistocene, Basaltic) in West Java, Indonesia","type":"article-journal","volume":"9"},"uris":["http://www.mendeley.com/documents/?uuid=496450f0-b504-43a9-96f9-b83b406e3051"]}],"mendeley":{"formattedCitation":"(Devnita et al., 2022)","plainTextFormattedCitation":"(Devnita et al., 2022)","previouslyFormattedCitation":"(Devnita et al., 2022)"},"properties":{"noteIndex":0},"schema":"https://github.com/citation-style-language/schema/raw/master/csl-citation.json"}</w:instrText>
      </w:r>
      <w:r w:rsidRPr="00E4775E">
        <w:fldChar w:fldCharType="separate"/>
      </w:r>
      <w:r w:rsidRPr="00E4775E">
        <w:rPr>
          <w:noProof/>
        </w:rPr>
        <w:t>(Devnita et al., 2022)</w:t>
      </w:r>
      <w:r w:rsidRPr="00E4775E">
        <w:fldChar w:fldCharType="end"/>
      </w:r>
      <w:r w:rsidRPr="00E4775E">
        <w:t xml:space="preserve">. </w:t>
      </w:r>
      <w:r w:rsidR="009A1C50">
        <w:fldChar w:fldCharType="begin" w:fldLock="1"/>
      </w:r>
      <w:r w:rsidR="0020509A">
        <w:instrText>ADDIN CSL_CITATION {"citationItems":[{"id":"ITEM-1","itemData":{"DOI":"10.3390/soilsystems6040078","ISSN":"25718789","abstract":"This study aimed to identify the characteristics of Andisols under tea plantations affected by different Oldeman’s agro-climatic zones, of different ages, and containing different types of volcanic ash material. For this study, three tea plantation estates were chosen, the Ciater Site (CTR), Sinumbra Site (SNR), and Sedep Site (SDP), having Oldeman’s agro-climatic zones of A, B1, and B2, respectively. Three profiles (CTR-A, CTR-B, and SNR-A) were created from andesitic volcanic ash, and three profiles (SNR-B, SDP-A, and SDP-B) were created from basaltic volcanic ash materials. The CTR-A, SNR-B, and SDP-B profiles were obtained from Holocene parent materials, while the CTR-B, SNR-A, and SDP-A profiles were derived from Pleistocene parent materials. Soil samples were taken from the soil profiles from depths of 0 to 153 cm incrementally, dependent on each soil horizon thickness. The findings of the study reveal that the age of parent materials and the variance in agro-climatic zones result in considerable differences in soil chemical characteristics, such as pH (H2O), base saturation (BS), and organic C, while the qualities of the basaltic and andesitic volcanic ash parent materials were also shown to be unaffected. All Andisol profiles went through cambic weathering processes. Moreover, the key pedogenetic strategies were the production of short-range-order minerals through the leaching of easily dissolved elements and the coprecipitation of SiO2 and Al2O3 gels. Halloysite was formed by the resilication of short-range-order minerals, while gibbsite was formed by desilication. The XRD analysis indicated that amorphous materials predominated with some HIV and kaolinite minerals were also present.","author":[{"dropping-particle":"","family":"Arifin","given":"Mahfud","non-dropping-particle":"","parse-names":false,"suffix":""},{"dropping-particle":"","family":"Devnita","given":"Rina","non-dropping-particle":"","parse-names":false,"suffix":""},{"dropping-particle":"","family":"Anda","given":"Markus","non-dropping-particle":"","parse-names":false,"suffix":""},{"dropping-particle":"","family":"Goenadi","given":"Didiek H.","non-dropping-particle":"","parse-names":false,"suffix":""},{"dropping-particle":"","family":"Nugraha","given":"Adi","non-dropping-particle":"","parse-names":false,"suffix":""}],"container-title":"Soil Systems","id":"ITEM-1","issue":"4","issued":{"date-parts":[["2022"]]},"title":"Characteristics of Andisols Developed from Andesitic and Basaltic Volcanic Ash in Different Agro-Climatic Zones","type":"article-journal","volume":"6"},"uris":["http://www.mendeley.com/documents/?uuid=dab28e3d-968e-4102-b4fd-5df64ccdf71e"]}],"mendeley":{"formattedCitation":"(Arifin et al., 2022)","manualFormatting":"Arifin et al., (2022)","plainTextFormattedCitation":"(Arifin et al., 2022)","previouslyFormattedCitation":"(Arifin et al., 2022)"},"properties":{"noteIndex":0},"schema":"https://github.com/citation-style-language/schema/raw/master/csl-citation.json"}</w:instrText>
      </w:r>
      <w:r w:rsidR="009A1C50">
        <w:fldChar w:fldCharType="separate"/>
      </w:r>
      <w:r w:rsidR="009A1C50" w:rsidRPr="009A1C50">
        <w:rPr>
          <w:noProof/>
        </w:rPr>
        <w:t xml:space="preserve">Arifin et al., </w:t>
      </w:r>
      <w:r w:rsidR="00133EC5">
        <w:rPr>
          <w:noProof/>
        </w:rPr>
        <w:t>(</w:t>
      </w:r>
      <w:r w:rsidR="009A1C50" w:rsidRPr="009A1C50">
        <w:rPr>
          <w:noProof/>
        </w:rPr>
        <w:t>2022)</w:t>
      </w:r>
      <w:r w:rsidR="009A1C50">
        <w:fldChar w:fldCharType="end"/>
      </w:r>
      <w:r w:rsidRPr="00E4775E">
        <w:t xml:space="preserve"> menjelaskan perbedaan sifat fisikokimia pada profil Andisols di kebun teh dengan zona agroklimatik berbeda, khususnya dalam hal pH, saturasi basa, dan kandungan C</w:t>
      </w:r>
      <w:r w:rsidRPr="00E4775E">
        <w:noBreakHyphen/>
        <w:t xml:space="preserve">organik. </w:t>
      </w:r>
      <w:r w:rsidRPr="00E4775E">
        <w:fldChar w:fldCharType="begin" w:fldLock="1"/>
      </w:r>
      <w:r w:rsidR="00C12782">
        <w:instrText>ADDIN CSL_CITATION {"citationItems":[{"id":"ITEM-1","itemData":{"DOI":"10.1051/bioconf/20238003016","ISSN":"21174458","abstract":"Element P in Andisol soil is absorbed by amorphous minerals such as allophane, imogolite, and amorphous Al/Fe. This study aims to determine the retention and availability of P as well as differences in soil chemical properties on land with monoculture and polyculture cropping patterns. Parameters measured were available-P, P-retention, texture, CEC, Corganic, pH (H2O, KCl, NaF), Potential-P, Al/Fe/Si with three selective solvents. The sample used 3 replicates at 2 depths (0-20cm and 20-40cm) and 2 different locations, namely Ngablak Subdistrict and Getasan Subdistrict. The data obtained were processed using ANOVA for the RCBD design and LSD Fisher's follow-up test. P retention data in Ngablak Subdistrict showed significantly different results, while those in Getasan Subdistrict were not significantly different. Available P did not show any significant difference, but the availability of P was higher in polyculture land. On agricultural land in Ngablak Subdistrict, cropping patterns have a significantly different effect on soil properties in the form of P retention and C-Organic. Meanwhile, on agricultural land in Getasan Subdistrict, cropping patterns had significantly different effects on soil properties of pH H2O, pH KCl, Potential-P, amorphous Al + Fe, and Allophane + Imogolite.","author":[{"dropping-particle":"","family":"Laila","given":"Rizqiyah Elia","non-dropping-particle":"","parse-names":false,"suffix":""},{"dropping-particle":"","family":"Nuryani Hidayah Utami","given":"Sri","non-dropping-particle":"","parse-names":false,"suffix":""},{"dropping-particle":"","family":"Heru Purwanto","given":"Benito","non-dropping-particle":"","parse-names":false,"suffix":""}],"container-title":"BIO Web of Conferences","id":"ITEM-1","issued":{"date-parts":[["2023"]]},"title":"Retention And Availability of Andisol Soil Phosphorus in Monocultural and Policultural Crop Patterns in Ngablak and Getasan Subdistrict, Magelang and Semarang, Indonesia","type":"article-journal","volume":"80"},"uris":["http://www.mendeley.com/documents/?uuid=301ba992-e4cb-4a6c-8064-387b72ef7494"]}],"mendeley":{"formattedCitation":"(Laila et al., 2023)","manualFormatting":"Laila Rizqiyah et al., (2023)","plainTextFormattedCitation":"(Laila et al., 2023)","previouslyFormattedCitation":"(Laila et al., 2023)"},"properties":{"noteIndex":0},"schema":"https://github.com/citation-style-language/schema/raw/master/csl-citation.json"}</w:instrText>
      </w:r>
      <w:r w:rsidRPr="00E4775E">
        <w:fldChar w:fldCharType="separate"/>
      </w:r>
      <w:r w:rsidRPr="00E4775E">
        <w:rPr>
          <w:noProof/>
        </w:rPr>
        <w:t>Laila Rizqiyah et al., (2023)</w:t>
      </w:r>
      <w:r w:rsidRPr="00E4775E">
        <w:fldChar w:fldCharType="end"/>
      </w:r>
      <w:r w:rsidRPr="00E4775E">
        <w:t xml:space="preserve"> meninjau mekanisme retensi fosfor pada Andisols, di mana allophane dan imogolite mengikat hingga 97,8% P tersedia, sehingga mempengaruhi ketersediaan P untuk tanaman​. </w:t>
      </w:r>
      <w:r w:rsidR="001A14CB" w:rsidRPr="00E4775E">
        <w:fldChar w:fldCharType="begin" w:fldLock="1"/>
      </w:r>
      <w:r w:rsidR="00C12782">
        <w:instrText>ADDIN CSL_CITATION {"citationItems":[{"id":"ITEM-1","itemData":{"DOI":"10.1088/1757-899X/771/1/012025.Yang","ISBN":"9789811090448","author":[{"dropping-particle":"","family":"Muslim","given":"Rufaidah Qonita","non-dropping-particle":"","parse-names":false,"suffix":""}],"container-title":"Jurnal Ilmu Pertanian Indonesia","id":"ITEM-1","issue":"4","issued":{"date-parts":[["2025"]]},"title":"The Linkage of pH , P-Availability , and Al-Exchangeable and Improvement Recommendations in Andisol Soil","type":"article-journal","volume":"6"},"uris":["http://www.mendeley.com/documents/?uuid=d41a9803-85ce-40cc-abf7-5227cded00c8"]}],"mendeley":{"formattedCitation":"(R. Q. Muslim, 2025)","manualFormatting":"Muslim, (2025)","plainTextFormattedCitation":"(R. Q. Muslim, 2025)","previouslyFormattedCitation":"(R. Q. Muslim, 2025)"},"properties":{"noteIndex":0},"schema":"https://github.com/citation-style-language/schema/raw/master/csl-citation.json"}</w:instrText>
      </w:r>
      <w:r w:rsidR="001A14CB" w:rsidRPr="00E4775E">
        <w:fldChar w:fldCharType="separate"/>
      </w:r>
      <w:r w:rsidR="001A14CB" w:rsidRPr="00246EF3">
        <w:rPr>
          <w:noProof/>
        </w:rPr>
        <w:t xml:space="preserve">Muslim, </w:t>
      </w:r>
      <w:r w:rsidR="001A14CB">
        <w:rPr>
          <w:noProof/>
        </w:rPr>
        <w:t>(</w:t>
      </w:r>
      <w:r w:rsidR="001A14CB" w:rsidRPr="00246EF3">
        <w:rPr>
          <w:noProof/>
        </w:rPr>
        <w:t>2025)</w:t>
      </w:r>
      <w:r w:rsidR="001A14CB" w:rsidRPr="00E4775E">
        <w:fldChar w:fldCharType="end"/>
      </w:r>
      <w:r w:rsidRPr="00E4775E">
        <w:t xml:space="preserve"> menganalisis batasan kimia Andisols Humbang Hasundutan, menyoroti peran pH, P tersedia, dan Al pertukaran dalam mendukung manajemen lahan berkelanjutan​. Temuan-temuan tersebut memberikan kerangka acuan penting bagi studi di wilayah timur Indonesia dengan kondisi litologi dan hidrologi yang unik </w:t>
      </w:r>
      <w:r w:rsidRPr="00E4775E">
        <w:fldChar w:fldCharType="begin" w:fldLock="1"/>
      </w:r>
      <w:r w:rsidR="001B2FEB">
        <w:instrText>ADDIN CSL_CITATION {"citationItems":[{"id":"ITEM-1","itemData":{"DOI":"10.1016/j.catena.2014.04.008","ISSN":"03418162","abstract":"Andic soils contain a large amount of stabilised soil organic matter (SOM). The present study aims to review and integrate the determining factors and mechanisms of SOM stabilisation in andic compared with other (non-andic) soil types. We have reviewed recent literature regarding the nature of SOM and its stabilisation processes in the top- and sub-soil to address and discuss the interaction between the SOM and the mineral phase. The carbon (C) storage capacity by the metal-humus-complex formation of volcanic soils is also evaluated. The most important stabilisation processes are related to the incorporation and decomposition of microbial-derived C along with the changing C storage capacity with increasing soil development. The priming and destabilisation of adsorbed SOM are crucial mechanisms influencing the soil C sequestration in subsoils. The C storage capacity of andic soils was closely related to the Na-pyrophosphate extractable Al and Fe. The upper boundary for SOM saturation with Al and Fe was a molar metal:C ratio of 0.18. The influence of climate, mineralogy and soil disturbances on the SOM storage capacity of andic soils also require further attention. © 2013 Elsevier B.V.","author":[{"dropping-particle":"","family":"Matus","given":"F.","non-dropping-particle":"","parse-names":false,"suffix":""},{"dropping-particle":"","family":"Rumpel","given":"C.","non-dropping-particle":"","parse-names":false,"suffix":""},{"dropping-particle":"","family":"Neculman","given":"R.","non-dropping-particle":"","parse-names":false,"suffix":""},{"dropping-particle":"","family":"Panichini","given":"M.","non-dropping-particle":"","parse-names":false,"suffix":""},{"dropping-particle":"","family":"Mora","given":"M. L.","non-dropping-particle":"","parse-names":false,"suffix":""}],"container-title":"Catena","id":"ITEM-1","issue":"September","issued":{"date-parts":[["2014"]]},"page":"102-110","title":"Soil carbon storage and stabilisation in andic soils: A review","type":"article-journal","volume":"120"},"uris":["http://www.mendeley.com/documents/?uuid=2c85a97f-06d0-46ab-867c-a7bdd678ce18"]}],"mendeley":{"formattedCitation":"(Matus et al., 2014)","plainTextFormattedCitation":"(Matus et al., 2014)","previouslyFormattedCitation":"(Matus et al., 2014)"},"properties":{"noteIndex":0},"schema":"https://github.com/citation-style-language/schema/raw/master/csl-citation.json"}</w:instrText>
      </w:r>
      <w:r w:rsidRPr="00E4775E">
        <w:fldChar w:fldCharType="separate"/>
      </w:r>
      <w:r w:rsidRPr="00E4775E">
        <w:rPr>
          <w:noProof/>
        </w:rPr>
        <w:t>(Matus et al., 2014)</w:t>
      </w:r>
      <w:r w:rsidRPr="00E4775E">
        <w:fldChar w:fldCharType="end"/>
      </w:r>
      <w:r w:rsidRPr="00E4775E">
        <w:t>, termasuk Pulau Moti.</w:t>
      </w:r>
    </w:p>
    <w:p w14:paraId="2E90672C" w14:textId="7C4B8C03" w:rsidR="000C326B" w:rsidRPr="00E4775E" w:rsidRDefault="000C326B" w:rsidP="000C326B">
      <w:pPr>
        <w:ind w:firstLine="426"/>
      </w:pPr>
      <w:r w:rsidRPr="00E4775E">
        <w:t>Dalam konteks perubahan iklim global, Andisols memiliki peran strategis dalam penyimpanan karbon tanah dan mitigasi emisi CO₂​. Anda &amp; Dahlgren (2020) menunjukkan bahwa setelah &gt;100 tahun konversi dari hutan hujan menjadi lahan pertanian, stok karbon di lapisan subsoil Andisols meningkat, menandakan resiliensi sifat fisik dan kimia tanah terhadap degradasi jangka panjang​. Namun, perubahan lahan intensif menurunkan biomassa mikroba dan laju mineralisasi C</w:t>
      </w:r>
      <w:r w:rsidRPr="00E4775E">
        <w:noBreakHyphen/>
        <w:t xml:space="preserve">organik, sehingga dibutuhkan sistem budidaya yang mempertahankan keseimbangan biotik tanah​ </w:t>
      </w:r>
      <w:r w:rsidRPr="00E4775E">
        <w:fldChar w:fldCharType="begin" w:fldLock="1"/>
      </w:r>
      <w:r w:rsidR="009A1C50">
        <w:instrText>ADDIN CSL_CITATION {"citationItems":[{"id":"ITEM-1","itemData":{"DOI":"10.1016/j.catena.2020.104679","ISSN":"03418162","abstract":"Short-term changes in tropical rainforest soil properties and their impact on C cycling following land-use conversion to agriculture have received intensive study. However, long-term, land-use changes have not been explored for tropical Andisols, whose high carbon stocks and several distinctive properties may differ in their response to land-use conversion. Thus, the primary objective of this study was to assess changes in selected soil properties of Andisols in response to long-term (&gt;100 years) changes of land use from tropical rainforests to agriculture. Soils were sampled by horizon to a depth of 110–140 cm in pine forests (PF), tea plantation (TP) and horticultural crops with either intensive cultivation (IH) or bare fallow (FH) cropping systems. Selected physical, chemical and biological soil properties were characterized, including microbial biomass carbon (MBC) and laboratory CO2 mineralization rates. Results showed that land-use change from rainforest to agriculture resulted in increased soil bulk density and meso/micropores that contributed to increased plant-available water retention capacity. Soil carbon and nitrogen stocks in the upper 1 m of soil were higher in agricultural soils (25–29 kg C m−2; 1.7 – 2.3 kg N m−2) than pine forest soil (17 kg C m−2; 1 kg N m−2) with a redistribution of organic matter from topsoil to subsoil horizons. Organic matter quality was also affected by land-use conversion with the horticultural soils having lower rates of carbon mineralization per unit soil carbon (PF &gt; TP &gt; IH &gt; FH) and lower microbial biomass, especially in topsoil horizons. The MBC sharply decreased in the topsoil horizon due to land-use change from forest (330 mg kg−1) to agricultural production (&lt;118 mg kg−1). The intensive horticultural soil receiving recent additions of horse manure had higher extractable mineral N (especially NO3), reduced P fixation, increased available P, higher pH, and higher concentrations of exchangeable base cations (Ca2+, Mg2+ and K+) and micronutrients (Zn, Mn and Cu). The Andisols in this study demonstrated strong resilience to long-term degradation of soil properties following conversion from rainforest to agronomic land use. Further, this study demonstrates the ability of these Andisols to sequester additional C upon conversion to selected agriculture practices, thereby providing a positive impact on C mitigation.","author":[{"dropping-particle":"","family":"Anda","given":"Markus","non-dropping-particle":"","parse-names":false,"suffix":""},{"dropping-particle":"","family":"Dahlgren","given":"R. A.","non-dropping-particle":"","parse-names":false,"suffix":""}],"container-title":"Catena","id":"ITEM-1","issue":"October 2019","issued":{"date-parts":[["2020"]]},"page":"104679","publisher":"Elsevier","title":"Long-term response of tropical Andisol properties to conversion from rainforest to agriculture","type":"article-journal","volume":"194"},"uris":["http://www.mendeley.com/documents/?uuid=f328ad51-758e-4fda-aeb4-091ff3ef0cb0"]}],"mendeley":{"formattedCitation":"(Anda &amp; Dahlgren, 2020a)","plainTextFormattedCitation":"(Anda &amp; Dahlgren, 2020a)","previouslyFormattedCitation":"(Anda &amp; Dahlgren, 2020a)"},"properties":{"noteIndex":0},"schema":"https://github.com/citation-style-language/schema/raw/master/csl-citation.json"}</w:instrText>
      </w:r>
      <w:r w:rsidRPr="00E4775E">
        <w:fldChar w:fldCharType="separate"/>
      </w:r>
      <w:r w:rsidR="00246EF3" w:rsidRPr="00246EF3">
        <w:rPr>
          <w:noProof/>
        </w:rPr>
        <w:t>(Anda &amp; Dahlgren, 2020a)</w:t>
      </w:r>
      <w:r w:rsidRPr="00E4775E">
        <w:fldChar w:fldCharType="end"/>
      </w:r>
      <w:r w:rsidRPr="00E4775E">
        <w:t xml:space="preserve">. Dampak penggunaan lahan selama 30–50 tahun pada sifat geokimia dan struktur tanah vulkanik, termasuk perubahan saturasi basa dan kelarutan mineral amorf​ </w:t>
      </w:r>
      <w:r w:rsidRPr="00E4775E">
        <w:fldChar w:fldCharType="begin" w:fldLock="1"/>
      </w:r>
      <w:r w:rsidR="001B2FEB">
        <w:instrText>ADDIN CSL_CITATION {"citationItems":[{"id":"ITEM-1","itemData":{"DOI":"10.1016/j.geoderma.2022.115963","ISSN":"00167061","abstract":"We investigated changes in geochemical soil properties in response to deposition age and land use management over 30 – 50 years on tropical volcanic soils. Our purpose was to find out how weathering stage and land use interactively affect soil properties and organic carbon, and to check if phenoforms (management-related soil subtypes) exist within the genoforms (genetic soil types). Soil samples were taken at land uses that have been converted (pine forest and agricultural land) and a natural forest as the original land use. The results showed that pine forest soil displayed more intense weathering as indicated by higher values of three weathering indices. Intensive agricultural practices also improved soil chemical properties such as pH, exchangeable base cations, base saturation, and organic carbon stock leading to WRB-qualifier of “eutric” in cultivated soils, whereas the average of bulk density was relatively similar between forests and cultivated soils. Positive correlations were found between amorphous materials and Alo, specific surface area, and micropore volume. Correlations between the content of short-range order Al (hydr-) oxides (indicated by Alo) and organic carbon were found in pine forest and agricultural soils, particularly in subsoils. Our results clearly indicate the increase of base cations retention due to less acidification and an increase of organic carbon stock under agricultural land use, likely due to stabilization with non-crystalline materials.","author":[{"dropping-particle":"","family":"Anindita","given":"Sastrika","non-dropping-particle":"","parse-names":false,"suffix":""},{"dropping-particle":"","family":"Sleutel","given":"Steven","non-dropping-particle":"","parse-names":false,"suffix":""},{"dropping-particle":"","family":"Vandenberghe","given":"Dimitri","non-dropping-particle":"","parse-names":false,"suffix":""},{"dropping-particle":"","family":"Grave","given":"Johan","non-dropping-particle":"De","parse-names":false,"suffix":""},{"dropping-particle":"","family":"Vandenhende","given":"Veerle","non-dropping-particle":"","parse-names":false,"suffix":""},{"dropping-particle":"","family":"Finke","given":"Peter","non-dropping-particle":"","parse-names":false,"suffix":""}],"container-title":"Geoderma","id":"ITEM-1","issue":"October","issued":{"date-parts":[["2022"]]},"title":"Land use impacts on weathering, soil properties, and carbon storage in wet Andosols, Indonesia","type":"article-journal","volume":"423"},"uris":["http://www.mendeley.com/documents/?uuid=efa7b64b-4f83-4398-a005-e5a7dc61426d"]}],"mendeley":{"formattedCitation":"(Anindita et al., 2022)","plainTextFormattedCitation":"(Anindita et al., 2022)","previouslyFormattedCitation":"(Anindita et al., 2022)"},"properties":{"noteIndex":0},"schema":"https://github.com/citation-style-language/schema/raw/master/csl-citation.json"}</w:instrText>
      </w:r>
      <w:r w:rsidRPr="00E4775E">
        <w:fldChar w:fldCharType="separate"/>
      </w:r>
      <w:r w:rsidRPr="00E4775E">
        <w:rPr>
          <w:noProof/>
        </w:rPr>
        <w:t>(Anindita et al., 2022)</w:t>
      </w:r>
      <w:r w:rsidRPr="00E4775E">
        <w:fldChar w:fldCharType="end"/>
      </w:r>
      <w:r w:rsidRPr="00E4775E">
        <w:t xml:space="preserve">. Lebih lanjut, </w:t>
      </w:r>
      <w:r w:rsidRPr="00E4775E">
        <w:fldChar w:fldCharType="begin" w:fldLock="1"/>
      </w:r>
      <w:r w:rsidR="001B2FEB">
        <w:instrText>ADDIN CSL_CITATION {"citationItems":[{"id":"ITEM-1","itemData":{"DOI":"10.1016/j.catena.2025.108731","ISSN":"03418162","abstract":"Andosols, known for their high fertility, are often subject to land use and cover changes (LUC). This study examines the impact of LUC on Andosol properties and functions along a volcanic footslope in the Sierra del Chichinautzin Volcanic Field, south of Mexico City. We selected 11 sites representing continuous oat cultivation (CO), potato-oat annual rotation (POR), and natural grasslands (NG) as controls. An integrated assessment was conducted using soil physical, chemical, and biological indicators, applying a multiscale approach. This included examining soil associations at the landscape level, sampling by genetic horizon at the pedon scale, and performing micromorphological analyses on topsoil aggregates. Compared to NG soils, cropped soils exhibited notable changes: soil carbon (C) stocks decreased from 31 kg m−2 to between 28 and 15 kg m−2, and nitrogen (N) stocks fell from 2.2 kg m−2 to between 2.1 and 1.1 kg m−2. Bulk density in the first 45 cm increased from 0.59-0.65 g cm3 to 0.78–0.86 g cm3, and the sum of exchangeable bases declined by 36 % in the topsoil (from 16 cmolc kg−1 to 10 cmolc kg−1). Additionally, magnesium (Mg) and potassium (K) stocks decreased by 59 % and 72 %, respectively, presumedly due to crop uptake. Soil erosion increased sand content by 23 % and reduced clay and silt contents by 25 % and 14 %, respectively. Agricultural practices disrupted biogenic soil structure and reduced faunal activity significantly. At the landscape scale, LUC primarily affected soil organic matter through erosion and mineralization, impairing essential soil functions such as fertility, carbon storage, and water infiltration. Implementing erosion control and restoring organic matter—by reducing mechanized tillage, establishing grass strips, terracing, and using cover crops—are essential to preserve these functions.","author":[{"dropping-particle":"","family":"Avilés-Junco","given":"C.","non-dropping-particle":"","parse-names":false,"suffix":""},{"dropping-particle":"","family":"Prado-Pano","given":"B.","non-dropping-particle":"","parse-names":false,"suffix":""},{"dropping-particle":"","family":"Mora-Palomino","given":"L.","non-dropping-particle":"","parse-names":false,"suffix":""},{"dropping-particle":"","family":"Velázquez","given":"A.","non-dropping-particle":"","parse-names":false,"suffix":""},{"dropping-particle":"","family":"Abbruzzini","given":"T. F.","non-dropping-particle":"","parse-names":false,"suffix":""},{"dropping-particle":"","family":"Siebe","given":"C.","non-dropping-particle":"","parse-names":false,"suffix":""}],"container-title":"Catena","id":"ITEM-1","issue":"January","issued":{"date-parts":[["2025"]]},"title":"Integrated multiscale assessment of andosol degradation after conversion from grasslands to agriculture","type":"article-journal","volume":"250"},"uris":["http://www.mendeley.com/documents/?uuid=3af147dd-b22a-41a2-a4aa-029300abf34c"]}],"mendeley":{"formattedCitation":"(Avilés-Junco et al., 2025)","manualFormatting":"Avilés-Junco et al., (2025)","plainTextFormattedCitation":"(Avilés-Junco et al., 2025)","previouslyFormattedCitation":"(Avilés-Junco et al., 2025)"},"properties":{"noteIndex":0},"schema":"https://github.com/citation-style-language/schema/raw/master/csl-citation.json"}</w:instrText>
      </w:r>
      <w:r w:rsidRPr="00E4775E">
        <w:fldChar w:fldCharType="separate"/>
      </w:r>
      <w:r w:rsidRPr="00E4775E">
        <w:rPr>
          <w:noProof/>
        </w:rPr>
        <w:t>Avilés-Junco et al., (2025)</w:t>
      </w:r>
      <w:r w:rsidRPr="00E4775E">
        <w:fldChar w:fldCharType="end"/>
      </w:r>
      <w:r w:rsidRPr="00E4775E">
        <w:t xml:space="preserve"> dalam penelitian multiskala menekankan pengaruh erosi, posisi relief, dan praktik olah tanah terhadap variasi spasial sifat Andisols, sehingga konservasi harus disesuaikan dengan kondisi lokal mikrorelief dan intensitas budidaya​.</w:t>
      </w:r>
    </w:p>
    <w:p w14:paraId="74D2BC00" w14:textId="6168441D" w:rsidR="000C326B" w:rsidRPr="00E4775E" w:rsidRDefault="000C326B" w:rsidP="000C326B">
      <w:pPr>
        <w:ind w:firstLine="426"/>
      </w:pPr>
      <w:r w:rsidRPr="00E4775E">
        <w:t xml:space="preserve">Meskipun banyak studi di pulau vulkanik besar, penelitian mengenai variasi tingkat perkembangan tanah berdasarkan ordo tanah </w:t>
      </w:r>
      <w:r w:rsidR="007F1318" w:rsidRPr="00E4775E">
        <w:fldChar w:fldCharType="begin" w:fldLock="1"/>
      </w:r>
      <w:r w:rsidR="007F1318">
        <w:instrText>ADDIN CSL_CITATION {"citationItems":[{"id":"ITEM-1","itemData":{"DOI":"10.1088/1755-1315/280/1/012017","ISSN":"17551315","abstract":"The Banda Islands consist of three main islands namely Banda Besar Island, Banda Naire Island, and Banda Api Island. Banda Api Mountain is an active volcano and based on history has erupted 20 times over the past 400 years. The eruption of volcanic ash has covered most of Banda Naire Island in the east and Banda Big Island in the east and south of Banda Api Mountain. This study aims to determine the characteristics and classification types of soil formed from parent material deposited in recent volcanic ash in different topographic positions. The method used was free survey method through toposequence approach by determining the profile point based on a straight line (transect) while soil classification refers to the Soil Taxonomy System. The results of the study showed that the profile of the soil at the position of the foothills on the island of Banda Naire and the Banda Besar morphologically had Andisols properties (Typic Hapludands), but in generally the physical and chemical characteristics of each soil profile did not match with the Andisols requirements so that they were classified into the Inceptisols (Vitrandic Eutrudepts and Vitrandic Dystrudepts) (in the slope and foothills), while at the top of the hill were classified as Entisols (Typic Udipsamments).","author":[{"dropping-particle":"","family":"Neswati","given":"R.","non-dropping-particle":"","parse-names":false,"suffix":""},{"dropping-particle":"","family":"Lopulisa","given":"C.","non-dropping-particle":"","parse-names":false,"suffix":""},{"dropping-particle":"","family":"Rivananda","given":"","non-dropping-particle":"","parse-names":false,"suffix":""},{"dropping-particle":"","family":"Basir","given":"A.","non-dropping-particle":"","parse-names":false,"suffix":""}],"container-title":"IOP Conference Series: Earth and Environmental Science","id":"ITEM-1","issue":"1","issued":{"date-parts":[["2019"]]},"title":"Characteristics and Classification of Soil Formed from Banda Recent Volcanic Ash on Various Topographic Positions","type":"article-journal","volume":"280"},"uris":["http://www.mendeley.com/documents/?uuid=7150abf3-7336-45cd-a5f7-bb63bf0a4bd0"]}],"mendeley":{"formattedCitation":"(Neswati et al., 2019)","plainTextFormattedCitation":"(Neswati et al., 2019)","previouslyFormattedCitation":"(Neswati et al., 2019)"},"properties":{"noteIndex":0},"schema":"https://github.com/citation-style-language/schema/raw/master/csl-citation.json"}</w:instrText>
      </w:r>
      <w:r w:rsidR="007F1318" w:rsidRPr="00E4775E">
        <w:fldChar w:fldCharType="separate"/>
      </w:r>
      <w:r w:rsidR="007F1318" w:rsidRPr="00E4775E">
        <w:rPr>
          <w:noProof/>
        </w:rPr>
        <w:t>(Neswati et al., 2019)</w:t>
      </w:r>
      <w:r w:rsidR="007F1318" w:rsidRPr="00E4775E">
        <w:fldChar w:fldCharType="end"/>
      </w:r>
      <w:r w:rsidR="007F1318">
        <w:t xml:space="preserve"> khusus </w:t>
      </w:r>
      <w:r w:rsidRPr="00E4775E">
        <w:t xml:space="preserve">di Kelurahan </w:t>
      </w:r>
      <w:r w:rsidRPr="00E4775E">
        <w:lastRenderedPageBreak/>
        <w:t xml:space="preserve">Moti Kota, Kota Ternate masih sangat terbatas​. Pulau Moti memiliki topografi yang beragam mulai dari pesisir hingga lereng bukit, namun data morfologi, fisik, dan kimia tanah setempat belum terdokumentasi secara sistematis. Kekurangan informasi tersebut menimbulkan kekosongan penelitian penting terkait perencanaan penggunaan lahan, konservasi, dan mitigasi risiko erosi serta penurunan kesuburan tanah​ </w:t>
      </w:r>
      <w:r w:rsidRPr="00E4775E">
        <w:fldChar w:fldCharType="begin" w:fldLock="1"/>
      </w:r>
      <w:r w:rsidR="001B2FEB">
        <w:instrText>ADDIN CSL_CITATION {"citationItems":[{"id":"ITEM-1","itemData":{"DOI":"10.1016/j.geodrs.2022.e00488","ISSN":"23520094","author":[{"dropping-particle":"","family":"Fiantis","given":"Dian","non-dropping-particle":"","parse-names":false,"suffix":""},{"dropping-particle":"","family":"Rudiyanto","given":"","non-dropping-particle":"","parse-names":false,"suffix":""},{"dropping-particle":"","family":"Ginting","given":"Frisa Irawan","non-dropping-particle":"","parse-names":false,"suffix":""},{"dropping-particle":"","family":"Utami","given":"Sri Rahayu","non-dropping-particle":"","parse-names":false,"suffix":""},{"dropping-particle":"","family":"Sukarman","given":"","non-dropping-particle":"","parse-names":false,"suffix":""},{"dropping-particle":"","family":"Anda","given":"Markus","non-dropping-particle":"","parse-names":false,"suffix":""},{"dropping-particle":"","family":"Jeon","given":"Sang Ho","non-dropping-particle":"","parse-names":false,"suffix":""},{"dropping-particle":"","family":"Minasny","given":"Budiman","non-dropping-particle":"","parse-names":false,"suffix":""}],"container-title":"Geoderma Regional","id":"ITEM-1","issue":"March","issued":{"date-parts":[["2022"]]},"title":"Sustaining the productivity and ecosystem services of soils in Indonesia","type":"article-journal","volume":"28"},"uris":["http://www.mendeley.com/documents/?uuid=567544e8-e509-440b-ad7f-cc5e939a96ae"]}],"mendeley":{"formattedCitation":"(Fiantis et al., 2022)","plainTextFormattedCitation":"(Fiantis et al., 2022)","previouslyFormattedCitation":"(Fiantis et al., 2022)"},"properties":{"noteIndex":0},"schema":"https://github.com/citation-style-language/schema/raw/master/csl-citation.json"}</w:instrText>
      </w:r>
      <w:r w:rsidRPr="00E4775E">
        <w:fldChar w:fldCharType="separate"/>
      </w:r>
      <w:r w:rsidRPr="00E4775E">
        <w:rPr>
          <w:noProof/>
        </w:rPr>
        <w:t>(Fiantis et al., 2022)</w:t>
      </w:r>
      <w:r w:rsidRPr="00E4775E">
        <w:fldChar w:fldCharType="end"/>
      </w:r>
      <w:r w:rsidRPr="00E4775E">
        <w:t xml:space="preserve">. Oleh karena itu, diperlukan penelitian yang menerapkan pendekatan toposekuens dan sistem klasifikasi tanah baku untuk memetakan variasi dan tingkat perkembangan tanah di wilayah tersebut </w:t>
      </w:r>
      <w:r w:rsidRPr="00E4775E">
        <w:fldChar w:fldCharType="begin" w:fldLock="1"/>
      </w:r>
      <w:r w:rsidR="001B2FEB">
        <w:instrText>ADDIN CSL_CITATION {"citationItems":[{"id":"ITEM-1","itemData":{"DOI":"10.1088/1755-1315/280/1/012017","ISSN":"17551315","abstract":"The Banda Islands consist of three main islands namely Banda Besar Island, Banda Naire Island, and Banda Api Island. Banda Api Mountain is an active volcano and based on history has erupted 20 times over the past 400 years. The eruption of volcanic ash has covered most of Banda Naire Island in the east and Banda Big Island in the east and south of Banda Api Mountain. This study aims to determine the characteristics and classification types of soil formed from parent material deposited in recent volcanic ash in different topographic positions. The method used was free survey method through toposequence approach by determining the profile point based on a straight line (transect) while soil classification refers to the Soil Taxonomy System. The results of the study showed that the profile of the soil at the position of the foothills on the island of Banda Naire and the Banda Besar morphologically had Andisols properties (Typic Hapludands), but in generally the physical and chemical characteristics of each soil profile did not match with the Andisols requirements so that they were classified into the Inceptisols (Vitrandic Eutrudepts and Vitrandic Dystrudepts) (in the slope and foothills), while at the top of the hill were classified as Entisols (Typic Udipsamments).","author":[{"dropping-particle":"","family":"Neswati","given":"R.","non-dropping-particle":"","parse-names":false,"suffix":""},{"dropping-particle":"","family":"Lopulisa","given":"C.","non-dropping-particle":"","parse-names":false,"suffix":""},{"dropping-particle":"","family":"Rivananda","given":"","non-dropping-particle":"","parse-names":false,"suffix":""},{"dropping-particle":"","family":"Basir","given":"A.","non-dropping-particle":"","parse-names":false,"suffix":""}],"container-title":"IOP Conference Series: Earth and Environmental Science","id":"ITEM-1","issue":"1","issued":{"date-parts":[["2019"]]},"title":"Characteristics and Classification of Soil Formed from Banda Recent Volcanic Ash on Various Topographic Positions","type":"article-journal","volume":"280"},"uris":["http://www.mendeley.com/documents/?uuid=7150abf3-7336-45cd-a5f7-bb63bf0a4bd0"]}],"mendeley":{"formattedCitation":"(Neswati et al., 2019)","plainTextFormattedCitation":"(Neswati et al., 2019)","previouslyFormattedCitation":"(Neswati et al., 2019)"},"properties":{"noteIndex":0},"schema":"https://github.com/citation-style-language/schema/raw/master/csl-citation.json"}</w:instrText>
      </w:r>
      <w:r w:rsidRPr="00E4775E">
        <w:fldChar w:fldCharType="separate"/>
      </w:r>
      <w:r w:rsidRPr="00E4775E">
        <w:rPr>
          <w:noProof/>
        </w:rPr>
        <w:t>(Neswati et al., 2019)</w:t>
      </w:r>
      <w:r w:rsidRPr="00E4775E">
        <w:fldChar w:fldCharType="end"/>
      </w:r>
      <w:r w:rsidRPr="00E4775E">
        <w:t xml:space="preserve">. penelitian ini terletak pada lokusnya di pulau kecil dengan material induk vulkanik khas dan integrasi metode morfologi, fisika, dan kimia untuk mengukur status perkembangan tanah berdasarkan ordo tanah​ </w:t>
      </w:r>
      <w:r w:rsidRPr="00E4775E">
        <w:fldChar w:fldCharType="begin" w:fldLock="1"/>
      </w:r>
      <w:r w:rsidR="001B2FEB">
        <w:instrText>ADDIN CSL_CITATION {"citationItems":[{"id":"ITEM-1","itemData":{"DOI":"10.3390/soilsystems6040078","ISSN":"25718789","abstract":"This study aimed to identify the characteristics of Andisols under tea plantations affected by different Oldeman’s agro-climatic zones, of different ages, and containing different types of volcanic ash material. For this study, three tea plantation estates were chosen, the Ciater Site (CTR), Sinumbra Site (SNR), and Sedep Site (SDP), having Oldeman’s agro-climatic zones of A, B1, and B2, respectively. Three profiles (CTR-A, CTR-B, and SNR-A) were created from andesitic volcanic ash, and three profiles (SNR-B, SDP-A, and SDP-B) were created from basaltic volcanic ash materials. The CTR-A, SNR-B, and SDP-B profiles were obtained from Holocene parent materials, while the CTR-B, SNR-A, and SDP-A profiles were derived from Pleistocene parent materials. Soil samples were taken from the soil profiles from depths of 0 to 153 cm incrementally, dependent on each soil horizon thickness. The findings of the study reveal that the age of parent materials and the variance in agro-climatic zones result in considerable differences in soil chemical characteristics, such as pH (H2O), base saturation (BS), and organic C, while the qualities of the basaltic and andesitic volcanic ash parent materials were also shown to be unaffected. All Andisol profiles went through cambic weathering processes. Moreover, the key pedogenetic strategies were the production of short-range-order minerals through the leaching of easily dissolved elements and the coprecipitation of SiO2 and Al2O3 gels. Halloysite was formed by the resilication of short-range-order minerals, while gibbsite was formed by desilication. The XRD analysis indicated that amorphous materials predominated with some HIV and kaolinite minerals were also present.","author":[{"dropping-particle":"","family":"Arifin","given":"Mahfud","non-dropping-particle":"","parse-names":false,"suffix":""},{"dropping-particle":"","family":"Devnita","given":"Rina","non-dropping-particle":"","parse-names":false,"suffix":""},{"dropping-particle":"","family":"Anda","given":"Markus","non-dropping-particle":"","parse-names":false,"suffix":""},{"dropping-particle":"","family":"Goenadi","given":"Didiek H.","non-dropping-particle":"","parse-names":false,"suffix":""},{"dropping-particle":"","family":"Nugraha","given":"Adi","non-dropping-particle":"","parse-names":false,"suffix":""}],"container-title":"Soil Systems","id":"ITEM-1","issue":"4","issued":{"date-parts":[["2022"]]},"title":"Characteristics of Andisols Developed from Andesitic and Basaltic Volcanic Ash in Different Agro-Climatic Zones","type":"article-journal","volume":"6"},"uris":["http://www.mendeley.com/documents/?uuid=dab28e3d-968e-4102-b4fd-5df64ccdf71e"]}],"mendeley":{"formattedCitation":"(Arifin et al., 2022)","plainTextFormattedCitation":"(Arifin et al., 2022)","previouslyFormattedCitation":"(Arifin et al., 2022)"},"properties":{"noteIndex":0},"schema":"https://github.com/citation-style-language/schema/raw/master/csl-citation.json"}</w:instrText>
      </w:r>
      <w:r w:rsidRPr="00E4775E">
        <w:fldChar w:fldCharType="separate"/>
      </w:r>
      <w:r w:rsidRPr="00E4775E">
        <w:rPr>
          <w:noProof/>
        </w:rPr>
        <w:t>(Arifin et al., 2022)</w:t>
      </w:r>
      <w:r w:rsidRPr="00E4775E">
        <w:fldChar w:fldCharType="end"/>
      </w:r>
      <w:r w:rsidRPr="00E4775E">
        <w:t>.</w:t>
      </w:r>
    </w:p>
    <w:p w14:paraId="40186509" w14:textId="0C6EC6BB" w:rsidR="000C326B" w:rsidRPr="00AE25C4" w:rsidRDefault="000C326B" w:rsidP="00A95D18">
      <w:pPr>
        <w:ind w:firstLine="426"/>
      </w:pPr>
      <w:r w:rsidRPr="00E4775E">
        <w:t xml:space="preserve">Penelitian ini bertujuan mengidentifikasi dan menganalisis variasi tingkat perkembangan tanah berdasarkan ordo tanah di Kelurahan Moti Kota, Kota Ternate, dengan tahapan meliputi pemetaan morfologi profil tanah pada berbagai ketinggian dan kemiringan, analisis tekstur, porositas, kepadatan aparen, pH, KTK, </w:t>
      </w:r>
      <w:r w:rsidRPr="00E4775E">
        <w:t>saturasi basa, dan kandungan C</w:t>
      </w:r>
      <w:r w:rsidRPr="00E4775E">
        <w:noBreakHyphen/>
        <w:t>organik</w:t>
      </w:r>
      <w:r w:rsidR="00C12782">
        <w:t xml:space="preserve"> </w:t>
      </w:r>
      <w:r w:rsidR="00C12782">
        <w:fldChar w:fldCharType="begin" w:fldLock="1"/>
      </w:r>
      <w:r w:rsidR="00121A7C">
        <w:instrText>ADDIN CSL_CITATION {"citationItems":[{"id":"ITEM-1","itemData":{"DOI":"10.1088/1757-899X/771/1/012025.Yang","ISBN":"9789811090448","author":[{"dropping-particle":"","family":"Muslim","given":"Rufaidah Qonita","non-dropping-particle":"","parse-names":false,"suffix":""}],"container-title":"Jurnal Ilmu Pertanian Indonesia","id":"ITEM-1","issue":"4","issued":{"date-parts":[["2025"]]},"title":"The Linkage of pH , P-Availability , and Al-Exchangeable and Improvement Recommendations in Andisol Soil","type":"article-journal","volume":"6"},"uris":["http://www.mendeley.com/documents/?uuid=d41a9803-85ce-40cc-abf7-5227cded00c8"]}],"mendeley":{"formattedCitation":"(R. Q. Muslim, 2025)","manualFormatting":"(Muslim, 2025)","plainTextFormattedCitation":"(R. Q. Muslim, 2025)"},"properties":{"noteIndex":0},"schema":"https://github.com/citation-style-language/schema/raw/master/csl-citation.json"}</w:instrText>
      </w:r>
      <w:r w:rsidR="00C12782">
        <w:fldChar w:fldCharType="separate"/>
      </w:r>
      <w:r w:rsidR="00C12782" w:rsidRPr="00C12782">
        <w:rPr>
          <w:noProof/>
        </w:rPr>
        <w:t>(Muslim, 2025)</w:t>
      </w:r>
      <w:r w:rsidR="00C12782">
        <w:fldChar w:fldCharType="end"/>
      </w:r>
      <w:r w:rsidRPr="00E4775E">
        <w:t xml:space="preserve">. Hasil diharapkan memberikan rekomendasi penggunaan lahan berkelanjutan, pemilihan tanaman sesuai karakteristik ordo tanah, serta strategi konservasi dan rehabilitasi tanah pada kawasan vulkanik </w:t>
      </w:r>
      <w:r w:rsidR="0020509A">
        <w:fldChar w:fldCharType="begin" w:fldLock="1"/>
      </w:r>
      <w:r w:rsidR="00C12782">
        <w:instrText>ADDIN CSL_CITATION {"citationItems":[{"id":"ITEM-1","itemData":{"DOI":"10.1051/bioconf/20238003016","ISSN":"21174458","abstract":"Element P in Andisol soil is absorbed by amorphous minerals such as allophane, imogolite, and amorphous Al/Fe. This study aims to determine the retention and availability of P as well as differences in soil chemical properties on land with monoculture and polyculture cropping patterns. Parameters measured were available-P, P-retention, texture, CEC, Corganic, pH (H2O, KCl, NaF), Potential-P, Al/Fe/Si with three selective solvents. The sample used 3 replicates at 2 depths (0-20cm and 20-40cm) and 2 different locations, namely Ngablak Subdistrict and Getasan Subdistrict. The data obtained were processed using ANOVA for the RCBD design and LSD Fisher's follow-up test. P retention data in Ngablak Subdistrict showed significantly different results, while those in Getasan Subdistrict were not significantly different. Available P did not show any significant difference, but the availability of P was higher in polyculture land. On agricultural land in Ngablak Subdistrict, cropping patterns have a significantly different effect on soil properties in the form of P retention and C-Organic. Meanwhile, on agricultural land in Getasan Subdistrict, cropping patterns had significantly different effects on soil properties of pH H2O, pH KCl, Potential-P, amorphous Al + Fe, and Allophane + Imogolite.","author":[{"dropping-particle":"","family":"Laila","given":"Rizqiyah Elia","non-dropping-particle":"","parse-names":false,"suffix":""},{"dropping-particle":"","family":"Nuryani Hidayah Utami","given":"Sri","non-dropping-particle":"","parse-names":false,"suffix":""},{"dropping-particle":"","family":"Heru Purwanto","given":"Benito","non-dropping-particle":"","parse-names":false,"suffix":""}],"container-title":"BIO Web of Conferences","id":"ITEM-1","issued":{"date-parts":[["2023"]]},"title":"Retention And Availability of Andisol Soil Phosphorus in Monocultural and Policultural Crop Patterns in Ngablak and Getasan Subdistrict, Magelang and Semarang, Indonesia","type":"article-journal","volume":"80"},"uris":["http://www.mendeley.com/documents/?uuid=301ba992-e4cb-4a6c-8064-387b72ef7494"]}],"mendeley":{"formattedCitation":"(Laila et al., 2023)","plainTextFormattedCitation":"(Laila et al., 2023)","previouslyFormattedCitation":"(Laila et al., 2023)"},"properties":{"noteIndex":0},"schema":"https://github.com/citation-style-language/schema/raw/master/csl-citation.json"}</w:instrText>
      </w:r>
      <w:r w:rsidR="0020509A">
        <w:fldChar w:fldCharType="separate"/>
      </w:r>
      <w:r w:rsidR="0020509A" w:rsidRPr="0020509A">
        <w:rPr>
          <w:noProof/>
        </w:rPr>
        <w:t>(Laila et al., 2023)</w:t>
      </w:r>
      <w:r w:rsidR="0020509A">
        <w:fldChar w:fldCharType="end"/>
      </w:r>
    </w:p>
    <w:p w14:paraId="506F3121" w14:textId="13A97553" w:rsidR="00BE2B95" w:rsidRPr="008B6DE9" w:rsidRDefault="00462C5D" w:rsidP="003F77AD">
      <w:pPr>
        <w:pStyle w:val="Heading1"/>
        <w:rPr>
          <w:lang w:val="id-ID"/>
        </w:rPr>
      </w:pPr>
      <w:r w:rsidRPr="008B6DE9">
        <w:rPr>
          <w:lang w:val="id-ID"/>
        </w:rPr>
        <w:t>BAHAN DAN METODE</w:t>
      </w:r>
    </w:p>
    <w:p w14:paraId="54BCA7AA" w14:textId="74540E97" w:rsidR="00C87EB3" w:rsidRPr="008B6DE9" w:rsidRDefault="003B6689" w:rsidP="003F77AD">
      <w:pPr>
        <w:pStyle w:val="Heading2"/>
        <w:rPr>
          <w:lang w:val="id-ID"/>
        </w:rPr>
      </w:pPr>
      <w:r>
        <w:rPr>
          <w:lang w:val="id-ID"/>
        </w:rPr>
        <w:t>Wilayah Penelitian</w:t>
      </w:r>
      <w:r w:rsidR="00CF32D8" w:rsidRPr="008B6DE9">
        <w:rPr>
          <w:color w:val="FF0000"/>
          <w:lang w:val="id-ID"/>
        </w:rPr>
        <w:t xml:space="preserve"> </w:t>
      </w:r>
    </w:p>
    <w:p w14:paraId="012A3FE4" w14:textId="77777777" w:rsidR="00DF2BBD" w:rsidRDefault="003B6689" w:rsidP="009C3B6F">
      <w:pPr>
        <w:ind w:firstLine="426"/>
        <w:rPr>
          <w:bCs/>
        </w:rPr>
        <w:sectPr w:rsidR="00DF2BBD" w:rsidSect="00DF2BBD">
          <w:type w:val="continuous"/>
          <w:pgSz w:w="11906" w:h="16838"/>
          <w:pgMar w:top="1701" w:right="1440" w:bottom="1440" w:left="1440" w:header="709" w:footer="709" w:gutter="0"/>
          <w:cols w:num="2" w:space="567"/>
          <w:docGrid w:linePitch="360"/>
        </w:sectPr>
      </w:pPr>
      <w:r w:rsidRPr="006139F8">
        <w:rPr>
          <w:bCs/>
        </w:rPr>
        <w:t>Penelitian ini dilaksanakan di Kelurahan Moti Kota, Pulau Moti, Kota Ternate, yang merupakan bagian dari Kepulauan Maluku Utara. Lokasi penelitian secara geografis terletak pada koordinat 0°</w:t>
      </w:r>
      <w:r>
        <w:rPr>
          <w:bCs/>
        </w:rPr>
        <w:t>27</w:t>
      </w:r>
      <w:r w:rsidRPr="006139F8">
        <w:rPr>
          <w:bCs/>
        </w:rPr>
        <w:t>’</w:t>
      </w:r>
      <w:r>
        <w:rPr>
          <w:bCs/>
        </w:rPr>
        <w:t>1</w:t>
      </w:r>
      <w:r w:rsidRPr="006139F8">
        <w:rPr>
          <w:bCs/>
        </w:rPr>
        <w:t>0”LU</w:t>
      </w:r>
      <w:r>
        <w:rPr>
          <w:bCs/>
        </w:rPr>
        <w:t xml:space="preserve"> - </w:t>
      </w:r>
      <w:r w:rsidRPr="006139F8">
        <w:rPr>
          <w:bCs/>
        </w:rPr>
        <w:t>0°</w:t>
      </w:r>
      <w:r>
        <w:rPr>
          <w:bCs/>
        </w:rPr>
        <w:t>28</w:t>
      </w:r>
      <w:r w:rsidRPr="006139F8">
        <w:rPr>
          <w:bCs/>
        </w:rPr>
        <w:t>’</w:t>
      </w:r>
      <w:r>
        <w:rPr>
          <w:bCs/>
        </w:rPr>
        <w:t>5</w:t>
      </w:r>
      <w:r w:rsidRPr="006139F8">
        <w:rPr>
          <w:bCs/>
        </w:rPr>
        <w:t>0”LU dan 127°2</w:t>
      </w:r>
      <w:r>
        <w:rPr>
          <w:bCs/>
        </w:rPr>
        <w:t>4</w:t>
      </w:r>
      <w:r w:rsidRPr="006139F8">
        <w:rPr>
          <w:bCs/>
        </w:rPr>
        <w:t>’</w:t>
      </w:r>
      <w:r>
        <w:rPr>
          <w:bCs/>
        </w:rPr>
        <w:t>25</w:t>
      </w:r>
      <w:r w:rsidRPr="006139F8">
        <w:rPr>
          <w:bCs/>
        </w:rPr>
        <w:t>”BT - 127°2</w:t>
      </w:r>
      <w:r>
        <w:rPr>
          <w:bCs/>
        </w:rPr>
        <w:t>5</w:t>
      </w:r>
      <w:r w:rsidRPr="006139F8">
        <w:rPr>
          <w:bCs/>
        </w:rPr>
        <w:t>’</w:t>
      </w:r>
      <w:r>
        <w:rPr>
          <w:bCs/>
        </w:rPr>
        <w:t>45</w:t>
      </w:r>
      <w:r w:rsidRPr="006139F8">
        <w:rPr>
          <w:bCs/>
        </w:rPr>
        <w:t>”BT (Gambar 1).</w:t>
      </w:r>
      <w:r>
        <w:rPr>
          <w:bCs/>
        </w:rPr>
        <w:t xml:space="preserve"> </w:t>
      </w:r>
      <w:r w:rsidRPr="006139F8">
        <w:rPr>
          <w:bCs/>
        </w:rPr>
        <w:t>Secara administratif, penelitian dilakukan di wilayah Kelurahan Moti Kota, Kecamatan Pulau Moti, Kota Ternate. Secara geomorfologi, wilayah ini berada pada sistem gunungapi vulkanik Kuarter Holosen dan sistem alluvium. Topografi di Kelurahan Moti Kota umumnya bervariasi dari landai (8–15%) hingga agak curam (15–25%).</w:t>
      </w:r>
    </w:p>
    <w:p w14:paraId="311B23C4" w14:textId="77777777" w:rsidR="003B6689" w:rsidRDefault="003B6689" w:rsidP="009C3B6F">
      <w:pPr>
        <w:ind w:firstLine="426"/>
        <w:rPr>
          <w:bCs/>
        </w:rPr>
      </w:pPr>
    </w:p>
    <w:p w14:paraId="4326586D" w14:textId="074E8662" w:rsidR="003B6689" w:rsidRDefault="003B6689" w:rsidP="003B6689">
      <w:pPr>
        <w:pStyle w:val="NoSpacing"/>
        <w:jc w:val="center"/>
        <w:rPr>
          <w:lang w:val="id-ID"/>
        </w:rPr>
      </w:pPr>
      <w:r w:rsidRPr="00034114">
        <w:rPr>
          <w:noProof/>
        </w:rPr>
        <w:drawing>
          <wp:inline distT="0" distB="0" distL="0" distR="0" wp14:anchorId="6A860CA7" wp14:editId="40FCA792">
            <wp:extent cx="3124200" cy="2189964"/>
            <wp:effectExtent l="19050" t="19050" r="19050" b="20320"/>
            <wp:docPr id="175716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16477" name=""/>
                    <pic:cNvPicPr/>
                  </pic:nvPicPr>
                  <pic:blipFill rotWithShape="1">
                    <a:blip r:embed="rId12"/>
                    <a:srcRect l="467" t="476" r="578" b="537"/>
                    <a:stretch/>
                  </pic:blipFill>
                  <pic:spPr bwMode="auto">
                    <a:xfrm>
                      <a:off x="0" y="0"/>
                      <a:ext cx="3129869" cy="2193938"/>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655C008C" w14:textId="523FF047" w:rsidR="003B6689" w:rsidRPr="005C150E" w:rsidRDefault="003B6689" w:rsidP="00944073">
      <w:pPr>
        <w:pStyle w:val="NoSpacing"/>
        <w:spacing w:before="120" w:after="120"/>
        <w:ind w:left="2268" w:firstLine="0"/>
        <w:rPr>
          <w:sz w:val="20"/>
          <w:szCs w:val="22"/>
          <w:lang w:val="id-ID"/>
        </w:rPr>
      </w:pPr>
      <w:r w:rsidRPr="005C150E">
        <w:rPr>
          <w:bCs/>
          <w:sz w:val="20"/>
          <w:szCs w:val="22"/>
        </w:rPr>
        <w:t>Gambar 1. Peta Situasi Lokasi Penelitian</w:t>
      </w:r>
    </w:p>
    <w:p w14:paraId="4CE1C340" w14:textId="77777777" w:rsidR="00DF2BBD" w:rsidRDefault="00DF2BBD" w:rsidP="009C3B6F">
      <w:pPr>
        <w:spacing w:after="120"/>
        <w:ind w:firstLine="426"/>
        <w:rPr>
          <w:bCs/>
        </w:rPr>
        <w:sectPr w:rsidR="00DF2BBD" w:rsidSect="00322C97">
          <w:type w:val="continuous"/>
          <w:pgSz w:w="11906" w:h="16838"/>
          <w:pgMar w:top="1701" w:right="1440" w:bottom="1440" w:left="1440" w:header="709" w:footer="709" w:gutter="0"/>
          <w:cols w:space="567"/>
          <w:docGrid w:linePitch="360"/>
        </w:sectPr>
      </w:pPr>
    </w:p>
    <w:p w14:paraId="425914FF" w14:textId="77777777" w:rsidR="003B6689" w:rsidRDefault="003B6689" w:rsidP="009C3B6F">
      <w:pPr>
        <w:spacing w:after="120"/>
        <w:ind w:firstLine="426"/>
        <w:rPr>
          <w:bCs/>
        </w:rPr>
      </w:pPr>
      <w:r w:rsidRPr="006139F8">
        <w:rPr>
          <w:bCs/>
        </w:rPr>
        <w:t>Berdasarkan data dari Badan Meteorologi, Klimatologi, dan Geofisika (BMKG), curah hujan rata-rata di wilayah penelitian selama 10 tahun terakhir berkisar antara 2.000–2.400 mm/tahun. Litologi wilayah penelitian terdiri atas formasi batuan gunungapi Holosen, berupa breksi andesit, lava andesit-basalt, serta material tufa, dengan sebagian area menunjukkan pengaruh formasi alluvium.</w:t>
      </w:r>
    </w:p>
    <w:p w14:paraId="202A9B30" w14:textId="675B16A1" w:rsidR="003B6689" w:rsidRDefault="003B6689" w:rsidP="003B6689">
      <w:pPr>
        <w:spacing w:after="120"/>
        <w:rPr>
          <w:b/>
          <w:bCs/>
          <w:i/>
          <w:iCs/>
          <w:sz w:val="24"/>
          <w:szCs w:val="28"/>
          <w:lang w:val="id-ID"/>
        </w:rPr>
      </w:pPr>
      <w:r w:rsidRPr="003B6689">
        <w:rPr>
          <w:b/>
          <w:bCs/>
          <w:i/>
          <w:iCs/>
          <w:sz w:val="24"/>
          <w:szCs w:val="28"/>
          <w:lang w:val="id-ID"/>
        </w:rPr>
        <w:t>Alat dan Bahan</w:t>
      </w:r>
    </w:p>
    <w:p w14:paraId="0321EBFD" w14:textId="77777777" w:rsidR="003B6689" w:rsidRDefault="003B6689" w:rsidP="003B6689">
      <w:pPr>
        <w:ind w:firstLine="426"/>
        <w:rPr>
          <w:bCs/>
        </w:rPr>
      </w:pPr>
      <w:r w:rsidRPr="00A45869">
        <w:t>Alat</w:t>
      </w:r>
      <w:r w:rsidRPr="00A45869">
        <w:rPr>
          <w:b/>
          <w:bCs/>
        </w:rPr>
        <w:t xml:space="preserve"> </w:t>
      </w:r>
      <w:r w:rsidRPr="00A45869">
        <w:rPr>
          <w:bCs/>
        </w:rPr>
        <w:t xml:space="preserve">yang digunakan dalam penelitian ini meliputi, cangkul, meteran, buku </w:t>
      </w:r>
      <w:r w:rsidRPr="00A45869">
        <w:rPr>
          <w:bCs/>
          <w:i/>
          <w:iCs/>
        </w:rPr>
        <w:t>munsell soil color chart</w:t>
      </w:r>
      <w:r w:rsidRPr="00A45869">
        <w:rPr>
          <w:bCs/>
        </w:rPr>
        <w:t xml:space="preserve">, GPS, pisau belati, dan alat tulis. Sedangkan </w:t>
      </w:r>
      <w:r w:rsidRPr="00A45869">
        <w:t xml:space="preserve">Bahan meliputi </w:t>
      </w:r>
      <w:r w:rsidRPr="00A45869">
        <w:rPr>
          <w:bCs/>
        </w:rPr>
        <w:t>aquades, sampel tanah, peta kerja (peta jenis tanah dan administrasi) dan panduan pengamatan tanah dilapangan.</w:t>
      </w:r>
    </w:p>
    <w:p w14:paraId="2077368D" w14:textId="77777777" w:rsidR="0000000B" w:rsidRDefault="0000000B" w:rsidP="003B6689">
      <w:pPr>
        <w:spacing w:before="120" w:after="120"/>
        <w:rPr>
          <w:b/>
          <w:bCs/>
          <w:i/>
          <w:iCs/>
          <w:sz w:val="24"/>
          <w:szCs w:val="28"/>
          <w:lang w:val="id-ID"/>
        </w:rPr>
      </w:pPr>
    </w:p>
    <w:p w14:paraId="500801EA" w14:textId="633918BF" w:rsidR="003B6689" w:rsidRDefault="003B6689" w:rsidP="003B6689">
      <w:pPr>
        <w:spacing w:before="120" w:after="120"/>
        <w:rPr>
          <w:b/>
          <w:bCs/>
          <w:i/>
          <w:iCs/>
          <w:sz w:val="24"/>
          <w:szCs w:val="28"/>
          <w:lang w:val="id-ID"/>
        </w:rPr>
      </w:pPr>
      <w:r>
        <w:rPr>
          <w:b/>
          <w:bCs/>
          <w:i/>
          <w:iCs/>
          <w:sz w:val="24"/>
          <w:szCs w:val="28"/>
          <w:lang w:val="id-ID"/>
        </w:rPr>
        <w:lastRenderedPageBreak/>
        <w:t>Variabel Penelitian</w:t>
      </w:r>
    </w:p>
    <w:p w14:paraId="7F124430" w14:textId="77777777" w:rsidR="003B6689" w:rsidRPr="00274AB0" w:rsidRDefault="003B6689" w:rsidP="003B6689">
      <w:pPr>
        <w:ind w:firstLine="426"/>
        <w:rPr>
          <w:caps/>
        </w:rPr>
      </w:pPr>
      <w:r w:rsidRPr="00A45869">
        <w:t>Variabel penelitian ini terdiri dari</w:t>
      </w:r>
      <w:r>
        <w:t>:</w:t>
      </w:r>
    </w:p>
    <w:p w14:paraId="7ACEE809" w14:textId="77777777" w:rsidR="003B6689" w:rsidRPr="00274AB0" w:rsidRDefault="003B6689" w:rsidP="003B6689">
      <w:pPr>
        <w:numPr>
          <w:ilvl w:val="0"/>
          <w:numId w:val="3"/>
        </w:numPr>
        <w:tabs>
          <w:tab w:val="clear" w:pos="720"/>
        </w:tabs>
        <w:ind w:left="426"/>
        <w:rPr>
          <w:caps/>
        </w:rPr>
      </w:pPr>
      <w:r w:rsidRPr="00A45869">
        <w:t xml:space="preserve">Morfologi tanah, meliputi warna tanah (dengan </w:t>
      </w:r>
      <w:r w:rsidRPr="00A45869">
        <w:rPr>
          <w:i/>
          <w:iCs/>
        </w:rPr>
        <w:t>munsell soil color chart</w:t>
      </w:r>
      <w:r w:rsidRPr="00A45869">
        <w:t>), struktur tanah, batas horizon/lapisan.</w:t>
      </w:r>
    </w:p>
    <w:p w14:paraId="6EA8922F" w14:textId="77777777" w:rsidR="003B6689" w:rsidRPr="00274AB0" w:rsidRDefault="003B6689" w:rsidP="003B6689">
      <w:pPr>
        <w:numPr>
          <w:ilvl w:val="0"/>
          <w:numId w:val="3"/>
        </w:numPr>
        <w:tabs>
          <w:tab w:val="clear" w:pos="720"/>
        </w:tabs>
        <w:ind w:left="426"/>
        <w:rPr>
          <w:caps/>
        </w:rPr>
      </w:pPr>
      <w:r w:rsidRPr="00A45869">
        <w:t>Sifat fisik tanah meliputi tekstur tanah (metode pipet).</w:t>
      </w:r>
    </w:p>
    <w:p w14:paraId="53FD0B16" w14:textId="77777777" w:rsidR="003B6689" w:rsidRPr="003170A9" w:rsidRDefault="003B6689" w:rsidP="003B6689">
      <w:pPr>
        <w:numPr>
          <w:ilvl w:val="0"/>
          <w:numId w:val="3"/>
        </w:numPr>
        <w:tabs>
          <w:tab w:val="clear" w:pos="720"/>
        </w:tabs>
        <w:ind w:left="426"/>
        <w:rPr>
          <w:bCs/>
          <w:caps/>
        </w:rPr>
      </w:pPr>
      <w:r w:rsidRPr="00A45869">
        <w:t xml:space="preserve">Sifat kimia tanah meliputi C-organik (metode walkley &amp; black), pH, N-Total (metode </w:t>
      </w:r>
      <w:r w:rsidRPr="00A45869">
        <w:rPr>
          <w:bCs/>
        </w:rPr>
        <w:t>Kjeldahl), nisbah C/N, KTK (NH4OAC pH 7,0), Fe (metode dithionit sitrat dan amonium oksalat).</w:t>
      </w:r>
    </w:p>
    <w:p w14:paraId="3A9B0BD7" w14:textId="18E3DED1" w:rsidR="00A36E10" w:rsidRDefault="00A36E10" w:rsidP="00A36E10">
      <w:pPr>
        <w:spacing w:before="120" w:after="120"/>
        <w:rPr>
          <w:b/>
          <w:bCs/>
          <w:sz w:val="24"/>
          <w:szCs w:val="28"/>
          <w:lang w:val="id-ID"/>
        </w:rPr>
      </w:pPr>
      <w:r>
        <w:rPr>
          <w:b/>
          <w:bCs/>
          <w:i/>
          <w:iCs/>
          <w:sz w:val="24"/>
          <w:szCs w:val="28"/>
          <w:lang w:val="id-ID"/>
        </w:rPr>
        <w:t>Desain Sampling Tanah</w:t>
      </w:r>
    </w:p>
    <w:p w14:paraId="67E0A6A5" w14:textId="718B537D" w:rsidR="001B2FEB" w:rsidRDefault="001B2FEB" w:rsidP="00A95D18">
      <w:pPr>
        <w:ind w:firstLine="426"/>
        <w:rPr>
          <w:bCs/>
        </w:rPr>
      </w:pPr>
      <w:r w:rsidRPr="0036311A">
        <w:rPr>
          <w:bCs/>
        </w:rPr>
        <w:t>Sampel diambil berdasarkan survei bebas (</w:t>
      </w:r>
      <w:r w:rsidRPr="0036311A">
        <w:rPr>
          <w:bCs/>
          <w:i/>
          <w:iCs/>
        </w:rPr>
        <w:t>free survey</w:t>
      </w:r>
      <w:r w:rsidRPr="0036311A">
        <w:rPr>
          <w:bCs/>
        </w:rPr>
        <w:t>), dengan lokasi ditentukan menggunakan peta kerja skala 1:10.000 dan koordinat GPS. Profil tanah digali berbentuk persegi (1 m</w:t>
      </w:r>
      <w:r w:rsidRPr="00A45869">
        <w:rPr>
          <w:bCs/>
        </w:rPr>
        <w:t xml:space="preserve"> x 1 m) hingga mencapai batuan induk. Sampel tanah terganggu diambil dari setiap horizon untuk analisis laboratorium.</w:t>
      </w:r>
      <w:r>
        <w:rPr>
          <w:bCs/>
        </w:rPr>
        <w:t xml:space="preserve"> </w:t>
      </w:r>
      <w:r w:rsidRPr="00A45869">
        <w:rPr>
          <w:bCs/>
        </w:rPr>
        <w:t xml:space="preserve">Kedua profil tanah diidentifikasi di lapangan menggunakan standar dari USDA </w:t>
      </w:r>
      <w:r w:rsidRPr="00A45869">
        <w:rPr>
          <w:bCs/>
          <w:i/>
          <w:iCs/>
        </w:rPr>
        <w:t>field book procedures for describing and sampling soils</w:t>
      </w:r>
      <w:r w:rsidRPr="00A45869">
        <w:rPr>
          <w:bCs/>
        </w:rPr>
        <w:t xml:space="preserve"> </w:t>
      </w:r>
      <w:r>
        <w:rPr>
          <w:bCs/>
        </w:rPr>
        <w:fldChar w:fldCharType="begin" w:fldLock="1"/>
      </w:r>
      <w:r w:rsidR="00246EF3">
        <w:rPr>
          <w:bCs/>
        </w:rPr>
        <w:instrText>ADDIN CSL_CITATION {"citationItems":[{"id":"ITEM-1","itemData":{"DOI":"10.2489/jswc.67.5.128A","ISSN":"00224561","author":[{"dropping-particle":"","family":"Schoeneberger","given":"Michele","non-dropping-particle":"","parse-names":false,"suffix":""},{"dropping-particle":"","family":"Bentrup","given":"Gary","non-dropping-particle":"","parse-names":false,"suffix":""},{"dropping-particle":"","family":"Gooijer","given":"Henry","non-dropping-particle":"De","parse-names":false,"suffix":""},{"dropping-particle":"","family":"Soolanayakanahally","given":"Raju","non-dropping-particle":"","parse-names":false,"suffix":""},{"dropping-particle":"","family":"Sauer","given":"Tom","non-dropping-particle":"","parse-names":false,"suffix":""},{"dropping-particle":"","family":"Brandle","given":"James","non-dropping-particle":"","parse-names":false,"suffix":""},{"dropping-particle":"","family":"Zhou","given":"Xinhua","non-dropping-particle":"","parse-names":false,"suffix":""},{"dropping-particle":"","family":"Current","given":"Dean","non-dropping-particle":"","parse-names":false,"suffix":""}],"container-title":"Journal of Soil and Water Conservation","id":"ITEM-1","issue":"5","issued":{"date-parts":[["2012"]]},"title":"Branching out: Agroforestry as a climate change mitigation and adaptation tool for agriculture","type":"article-journal","volume":"67"},"uris":["http://www.mendeley.com/documents/?uuid=4e568826-9408-4832-b14b-45a78b3bd621"]}],"mendeley":{"formattedCitation":"(Schoeneberger et al., 2012)","plainTextFormattedCitation":"(Schoeneberger et al., 2012)","previouslyFormattedCitation":"(Schoeneberger et al., 2012)"},"properties":{"noteIndex":0},"schema":"https://github.com/citation-style-language/schema/raw/master/csl-citation.json"}</w:instrText>
      </w:r>
      <w:r>
        <w:rPr>
          <w:bCs/>
        </w:rPr>
        <w:fldChar w:fldCharType="separate"/>
      </w:r>
      <w:r w:rsidRPr="001B2FEB">
        <w:rPr>
          <w:bCs/>
          <w:noProof/>
        </w:rPr>
        <w:t>(Schoeneberger et al., 2012)</w:t>
      </w:r>
      <w:r>
        <w:rPr>
          <w:bCs/>
        </w:rPr>
        <w:fldChar w:fldCharType="end"/>
      </w:r>
      <w:r w:rsidRPr="00A45869">
        <w:rPr>
          <w:bCs/>
        </w:rPr>
        <w:t xml:space="preserve">. Variabel deskripsi morfologi terbagi menjadi dua yang meliputi kondisi fisiografi dan morfologi tanah dengan pembuatan </w:t>
      </w:r>
      <w:r w:rsidRPr="00C4303D">
        <w:rPr>
          <w:bCs/>
        </w:rPr>
        <w:t>profil tanah.</w:t>
      </w:r>
    </w:p>
    <w:p w14:paraId="77631546" w14:textId="3065E6E0" w:rsidR="001B2FEB" w:rsidRPr="001B2FEB" w:rsidRDefault="001B2FEB" w:rsidP="00A95D18">
      <w:pPr>
        <w:spacing w:after="120"/>
        <w:ind w:firstLine="426"/>
        <w:rPr>
          <w:sz w:val="24"/>
          <w:szCs w:val="28"/>
          <w:lang w:val="id-ID"/>
        </w:rPr>
      </w:pPr>
      <w:r w:rsidRPr="00A45869">
        <w:rPr>
          <w:bCs/>
        </w:rPr>
        <w:t xml:space="preserve">Profil tanah. Pengamatan fisiografi meliputi bentuk lahan, bahan induk, </w:t>
      </w:r>
      <w:r w:rsidRPr="00A45869">
        <w:rPr>
          <w:bCs/>
        </w:rPr>
        <w:t xml:space="preserve">kelerengan, dan penggunaan lahan. Jenis pengamatan morfologi meliputi solum tanah, tekstur tanah, warna tanah, </w:t>
      </w:r>
      <w:r w:rsidRPr="008F6699">
        <w:rPr>
          <w:bCs/>
        </w:rPr>
        <w:t>struktur tanah, konsistensi tanah, pH H</w:t>
      </w:r>
      <w:r w:rsidRPr="00C85D32">
        <w:rPr>
          <w:bCs/>
          <w:caps/>
          <w:vertAlign w:val="subscript"/>
        </w:rPr>
        <w:t>2</w:t>
      </w:r>
      <w:r w:rsidRPr="008F6699">
        <w:rPr>
          <w:bCs/>
        </w:rPr>
        <w:t>O (1:2,5), dan bahan organik</w:t>
      </w:r>
    </w:p>
    <w:p w14:paraId="3A35489D" w14:textId="383075C6" w:rsidR="001B2FEB" w:rsidRPr="00A36E10" w:rsidRDefault="001B2FEB" w:rsidP="00A95D18">
      <w:pPr>
        <w:spacing w:before="120" w:after="120"/>
        <w:rPr>
          <w:b/>
          <w:bCs/>
          <w:i/>
          <w:iCs/>
          <w:sz w:val="24"/>
          <w:szCs w:val="28"/>
          <w:lang w:val="id-ID"/>
        </w:rPr>
      </w:pPr>
      <w:r>
        <w:rPr>
          <w:b/>
          <w:bCs/>
          <w:i/>
          <w:iCs/>
          <w:sz w:val="24"/>
          <w:szCs w:val="28"/>
          <w:lang w:val="id-ID"/>
        </w:rPr>
        <w:t>Metode Analisis Data</w:t>
      </w:r>
    </w:p>
    <w:p w14:paraId="7F277DB8" w14:textId="5A50374C" w:rsidR="007A6742" w:rsidRPr="008B6DE9" w:rsidRDefault="00C22BFB" w:rsidP="00A95D18">
      <w:pPr>
        <w:ind w:firstLine="426"/>
        <w:rPr>
          <w:lang w:val="id-ID"/>
        </w:rPr>
      </w:pPr>
      <w:r w:rsidRPr="00C22BFB">
        <w:t>Metode analisis data dalam penelitian ini meliputi perhitungan nisbah debu/liat untuk menilai tingkat pelapukan, nisbah C/N untuk menentukan tingkat mineralisasi bahan organik, nisbah KTK/liat untuk mengidentifikasi aktivitas liat terlapukan, serta nisbah Fe-oksalat/Fe-dithionit untuk mengukur tingkat pelapukan besi. Klasifikasi tanah dilakukan menggunakan sistem USDA Soil Taxonomy berdasarkan hasil analisis morfologi, fisik, dan kimia tanah.</w:t>
      </w:r>
    </w:p>
    <w:p w14:paraId="290EFA66" w14:textId="5A0DDA84" w:rsidR="00087E97" w:rsidRPr="008B6DE9" w:rsidRDefault="00841EB2" w:rsidP="003F77AD">
      <w:pPr>
        <w:pStyle w:val="Heading1"/>
        <w:rPr>
          <w:lang w:val="id-ID"/>
        </w:rPr>
      </w:pPr>
      <w:r w:rsidRPr="008B6DE9">
        <w:rPr>
          <w:lang w:val="id-ID"/>
        </w:rPr>
        <w:t>HASIL DAN PEMBAHASAN</w:t>
      </w:r>
      <w:r w:rsidRPr="008B6DE9">
        <w:rPr>
          <w:color w:val="FF0000"/>
          <w:lang w:val="id-ID"/>
        </w:rPr>
        <w:t xml:space="preserve"> </w:t>
      </w:r>
    </w:p>
    <w:p w14:paraId="3EA8ECF4" w14:textId="5FDAAE51" w:rsidR="00C87EB3" w:rsidRDefault="00461012" w:rsidP="003F77AD">
      <w:pPr>
        <w:pStyle w:val="Heading2"/>
        <w:rPr>
          <w:color w:val="FF0000"/>
          <w:lang w:val="id-ID"/>
        </w:rPr>
      </w:pPr>
      <w:r w:rsidRPr="00461012">
        <w:rPr>
          <w:lang w:val="id-ID"/>
        </w:rPr>
        <w:t>Karakteristik Morfologi Tanah di Kelurahan Moti Kota</w:t>
      </w:r>
      <w:r w:rsidR="00841EB2" w:rsidRPr="008B6DE9">
        <w:rPr>
          <w:color w:val="FF0000"/>
          <w:lang w:val="id-ID"/>
        </w:rPr>
        <w:t xml:space="preserve"> </w:t>
      </w:r>
    </w:p>
    <w:p w14:paraId="085CE39D" w14:textId="77777777" w:rsidR="00DF2BBD" w:rsidRDefault="00636DF8" w:rsidP="00A95D18">
      <w:pPr>
        <w:ind w:firstLine="426"/>
      </w:pPr>
      <w:r w:rsidRPr="00571F46">
        <w:t xml:space="preserve">Karakteristik morfologi tanah di Kelurahan Moti Kota berdasarkan dua profil yang diamati menunjukkan adanya variasi yang signifikan dalam hal kedalaman lapisan, warna tanah, struktur, dan konsistensi. Tabel </w:t>
      </w:r>
      <w:r>
        <w:t xml:space="preserve">1. </w:t>
      </w:r>
      <w:r w:rsidRPr="00571F46">
        <w:t>berikut menyajikan data morfologi tanah untuk kedua profil tersebut</w:t>
      </w:r>
      <w:r>
        <w:t>.</w:t>
      </w:r>
    </w:p>
    <w:p w14:paraId="0C0C5BA6" w14:textId="77777777" w:rsidR="00DF2BBD" w:rsidRDefault="00DF2BBD" w:rsidP="00636DF8">
      <w:pPr>
        <w:ind w:firstLine="426"/>
        <w:sectPr w:rsidR="00DF2BBD" w:rsidSect="00DF2BBD">
          <w:type w:val="continuous"/>
          <w:pgSz w:w="11906" w:h="16838"/>
          <w:pgMar w:top="1701" w:right="1440" w:bottom="1440" w:left="1440" w:header="709" w:footer="709" w:gutter="0"/>
          <w:cols w:num="2" w:space="567"/>
          <w:docGrid w:linePitch="360"/>
        </w:sectPr>
      </w:pPr>
    </w:p>
    <w:p w14:paraId="23438CA1" w14:textId="77777777" w:rsidR="00636DF8" w:rsidRDefault="00636DF8" w:rsidP="007B328A"/>
    <w:p w14:paraId="224886F8" w14:textId="77777777" w:rsidR="00636DF8" w:rsidRPr="00885494" w:rsidRDefault="00636DF8" w:rsidP="00636DF8">
      <w:pPr>
        <w:spacing w:line="276" w:lineRule="auto"/>
        <w:rPr>
          <w:sz w:val="20"/>
          <w:szCs w:val="22"/>
        </w:rPr>
      </w:pPr>
      <w:r w:rsidRPr="00885494">
        <w:rPr>
          <w:sz w:val="20"/>
          <w:szCs w:val="22"/>
        </w:rPr>
        <w:t>Tabel 1. Karakteristik Morfologi Tanah di Pulau Moti</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939"/>
        <w:gridCol w:w="1137"/>
        <w:gridCol w:w="1569"/>
        <w:gridCol w:w="2662"/>
        <w:gridCol w:w="1379"/>
        <w:gridCol w:w="1556"/>
      </w:tblGrid>
      <w:tr w:rsidR="00636DF8" w:rsidRPr="00885494" w14:paraId="56BF32A4" w14:textId="77777777" w:rsidTr="00885494">
        <w:trPr>
          <w:trHeight w:val="20"/>
        </w:trPr>
        <w:tc>
          <w:tcPr>
            <w:tcW w:w="508" w:type="pct"/>
            <w:vAlign w:val="center"/>
          </w:tcPr>
          <w:p w14:paraId="536E9010" w14:textId="77777777" w:rsidR="00636DF8" w:rsidRPr="00885494" w:rsidRDefault="00636DF8" w:rsidP="00637928">
            <w:pPr>
              <w:jc w:val="center"/>
              <w:rPr>
                <w:sz w:val="20"/>
                <w:szCs w:val="20"/>
              </w:rPr>
            </w:pPr>
            <w:r w:rsidRPr="00885494">
              <w:rPr>
                <w:sz w:val="20"/>
                <w:szCs w:val="20"/>
              </w:rPr>
              <w:t>Profil</w:t>
            </w:r>
          </w:p>
        </w:tc>
        <w:tc>
          <w:tcPr>
            <w:tcW w:w="615" w:type="pct"/>
            <w:tcBorders>
              <w:bottom w:val="single" w:sz="4" w:space="0" w:color="auto"/>
            </w:tcBorders>
            <w:vAlign w:val="center"/>
          </w:tcPr>
          <w:p w14:paraId="5399A9F3" w14:textId="77777777" w:rsidR="00636DF8" w:rsidRPr="00885494" w:rsidRDefault="00636DF8" w:rsidP="00637928">
            <w:pPr>
              <w:jc w:val="center"/>
              <w:rPr>
                <w:sz w:val="20"/>
                <w:szCs w:val="20"/>
              </w:rPr>
            </w:pPr>
            <w:r w:rsidRPr="00885494">
              <w:rPr>
                <w:sz w:val="20"/>
                <w:szCs w:val="20"/>
              </w:rPr>
              <w:t>Horizon</w:t>
            </w:r>
          </w:p>
        </w:tc>
        <w:tc>
          <w:tcPr>
            <w:tcW w:w="849" w:type="pct"/>
            <w:tcBorders>
              <w:bottom w:val="single" w:sz="4" w:space="0" w:color="auto"/>
            </w:tcBorders>
            <w:vAlign w:val="center"/>
          </w:tcPr>
          <w:p w14:paraId="4919BDF2" w14:textId="77777777" w:rsidR="00636DF8" w:rsidRPr="00885494" w:rsidRDefault="00636DF8" w:rsidP="00637928">
            <w:pPr>
              <w:jc w:val="center"/>
              <w:rPr>
                <w:sz w:val="20"/>
                <w:szCs w:val="20"/>
              </w:rPr>
            </w:pPr>
            <w:r w:rsidRPr="00885494">
              <w:rPr>
                <w:sz w:val="20"/>
                <w:szCs w:val="20"/>
              </w:rPr>
              <w:t>Jeluk Tanah (cm)</w:t>
            </w:r>
          </w:p>
        </w:tc>
        <w:tc>
          <w:tcPr>
            <w:tcW w:w="1440" w:type="pct"/>
            <w:tcBorders>
              <w:bottom w:val="single" w:sz="4" w:space="0" w:color="auto"/>
            </w:tcBorders>
            <w:vAlign w:val="center"/>
          </w:tcPr>
          <w:p w14:paraId="7B98D19D" w14:textId="77777777" w:rsidR="00636DF8" w:rsidRPr="00885494" w:rsidRDefault="00636DF8" w:rsidP="00637928">
            <w:pPr>
              <w:jc w:val="center"/>
              <w:rPr>
                <w:sz w:val="20"/>
                <w:szCs w:val="20"/>
              </w:rPr>
            </w:pPr>
            <w:r w:rsidRPr="00885494">
              <w:rPr>
                <w:sz w:val="20"/>
                <w:szCs w:val="20"/>
              </w:rPr>
              <w:t>Warna</w:t>
            </w:r>
          </w:p>
        </w:tc>
        <w:tc>
          <w:tcPr>
            <w:tcW w:w="746" w:type="pct"/>
            <w:tcBorders>
              <w:bottom w:val="single" w:sz="4" w:space="0" w:color="auto"/>
            </w:tcBorders>
            <w:vAlign w:val="center"/>
          </w:tcPr>
          <w:p w14:paraId="30AE7909" w14:textId="77777777" w:rsidR="00636DF8" w:rsidRPr="00885494" w:rsidRDefault="00636DF8" w:rsidP="00637928">
            <w:pPr>
              <w:jc w:val="center"/>
              <w:rPr>
                <w:sz w:val="20"/>
                <w:szCs w:val="20"/>
              </w:rPr>
            </w:pPr>
            <w:r w:rsidRPr="00885494">
              <w:rPr>
                <w:sz w:val="20"/>
                <w:szCs w:val="20"/>
              </w:rPr>
              <w:t>Struktur</w:t>
            </w:r>
          </w:p>
        </w:tc>
        <w:tc>
          <w:tcPr>
            <w:tcW w:w="842" w:type="pct"/>
            <w:tcBorders>
              <w:bottom w:val="single" w:sz="4" w:space="0" w:color="auto"/>
            </w:tcBorders>
            <w:vAlign w:val="center"/>
          </w:tcPr>
          <w:p w14:paraId="306611A2" w14:textId="77777777" w:rsidR="00636DF8" w:rsidRPr="00885494" w:rsidRDefault="00636DF8" w:rsidP="00637928">
            <w:pPr>
              <w:jc w:val="center"/>
              <w:rPr>
                <w:sz w:val="20"/>
                <w:szCs w:val="20"/>
              </w:rPr>
            </w:pPr>
            <w:r w:rsidRPr="00885494">
              <w:rPr>
                <w:sz w:val="20"/>
                <w:szCs w:val="20"/>
              </w:rPr>
              <w:t>Konsistensi</w:t>
            </w:r>
          </w:p>
        </w:tc>
      </w:tr>
      <w:tr w:rsidR="00636DF8" w:rsidRPr="00885494" w14:paraId="539F2AAC" w14:textId="77777777" w:rsidTr="00885494">
        <w:trPr>
          <w:trHeight w:val="20"/>
        </w:trPr>
        <w:tc>
          <w:tcPr>
            <w:tcW w:w="508" w:type="pct"/>
            <w:vMerge w:val="restart"/>
            <w:vAlign w:val="center"/>
          </w:tcPr>
          <w:p w14:paraId="00069FAA" w14:textId="77777777" w:rsidR="00636DF8" w:rsidRPr="00885494" w:rsidRDefault="00636DF8" w:rsidP="00637928">
            <w:pPr>
              <w:jc w:val="center"/>
              <w:rPr>
                <w:sz w:val="20"/>
                <w:szCs w:val="20"/>
              </w:rPr>
            </w:pPr>
            <w:r w:rsidRPr="00885494">
              <w:rPr>
                <w:sz w:val="20"/>
                <w:szCs w:val="20"/>
              </w:rPr>
              <w:t>I</w:t>
            </w:r>
          </w:p>
        </w:tc>
        <w:tc>
          <w:tcPr>
            <w:tcW w:w="615" w:type="pct"/>
            <w:tcBorders>
              <w:bottom w:val="nil"/>
            </w:tcBorders>
            <w:vAlign w:val="center"/>
          </w:tcPr>
          <w:p w14:paraId="1927E752" w14:textId="77777777" w:rsidR="00636DF8" w:rsidRPr="00885494" w:rsidRDefault="00636DF8" w:rsidP="00637928">
            <w:pPr>
              <w:jc w:val="center"/>
              <w:rPr>
                <w:sz w:val="20"/>
                <w:szCs w:val="20"/>
              </w:rPr>
            </w:pPr>
            <w:r w:rsidRPr="00885494">
              <w:rPr>
                <w:color w:val="000000"/>
                <w:sz w:val="20"/>
                <w:szCs w:val="20"/>
              </w:rPr>
              <w:t>Ap</w:t>
            </w:r>
          </w:p>
        </w:tc>
        <w:tc>
          <w:tcPr>
            <w:tcW w:w="849" w:type="pct"/>
            <w:tcBorders>
              <w:bottom w:val="nil"/>
            </w:tcBorders>
            <w:vAlign w:val="center"/>
          </w:tcPr>
          <w:p w14:paraId="2AE1EEDD" w14:textId="77777777" w:rsidR="00636DF8" w:rsidRPr="00885494" w:rsidRDefault="00636DF8" w:rsidP="00637928">
            <w:pPr>
              <w:jc w:val="center"/>
              <w:rPr>
                <w:sz w:val="20"/>
                <w:szCs w:val="20"/>
              </w:rPr>
            </w:pPr>
            <w:r w:rsidRPr="00885494">
              <w:rPr>
                <w:sz w:val="20"/>
                <w:szCs w:val="20"/>
              </w:rPr>
              <w:t>0–25</w:t>
            </w:r>
          </w:p>
        </w:tc>
        <w:tc>
          <w:tcPr>
            <w:tcW w:w="1440" w:type="pct"/>
            <w:tcBorders>
              <w:bottom w:val="nil"/>
            </w:tcBorders>
            <w:vAlign w:val="center"/>
          </w:tcPr>
          <w:p w14:paraId="38954CA7" w14:textId="77777777" w:rsidR="00636DF8" w:rsidRPr="00885494" w:rsidRDefault="00636DF8" w:rsidP="00637928">
            <w:pPr>
              <w:jc w:val="center"/>
              <w:rPr>
                <w:sz w:val="20"/>
                <w:szCs w:val="20"/>
              </w:rPr>
            </w:pPr>
            <w:r w:rsidRPr="00885494">
              <w:rPr>
                <w:sz w:val="20"/>
                <w:szCs w:val="20"/>
              </w:rPr>
              <w:t>7,5YR 2.5/1</w:t>
            </w:r>
          </w:p>
          <w:p w14:paraId="52AA650E" w14:textId="77777777" w:rsidR="00636DF8" w:rsidRPr="00885494" w:rsidRDefault="00636DF8" w:rsidP="00637928">
            <w:pPr>
              <w:jc w:val="center"/>
              <w:rPr>
                <w:sz w:val="20"/>
                <w:szCs w:val="20"/>
              </w:rPr>
            </w:pPr>
            <w:r w:rsidRPr="00885494">
              <w:rPr>
                <w:sz w:val="20"/>
                <w:szCs w:val="20"/>
              </w:rPr>
              <w:t>Hitam</w:t>
            </w:r>
          </w:p>
        </w:tc>
        <w:tc>
          <w:tcPr>
            <w:tcW w:w="746" w:type="pct"/>
            <w:tcBorders>
              <w:bottom w:val="nil"/>
            </w:tcBorders>
            <w:vAlign w:val="center"/>
          </w:tcPr>
          <w:p w14:paraId="6DF3A160" w14:textId="77777777" w:rsidR="00636DF8" w:rsidRPr="00885494" w:rsidRDefault="00636DF8" w:rsidP="00637928">
            <w:pPr>
              <w:jc w:val="center"/>
              <w:rPr>
                <w:sz w:val="20"/>
                <w:szCs w:val="20"/>
              </w:rPr>
            </w:pPr>
            <w:r w:rsidRPr="00885494">
              <w:rPr>
                <w:sz w:val="20"/>
                <w:szCs w:val="20"/>
              </w:rPr>
              <w:t>Remah</w:t>
            </w:r>
          </w:p>
        </w:tc>
        <w:tc>
          <w:tcPr>
            <w:tcW w:w="842" w:type="pct"/>
            <w:tcBorders>
              <w:bottom w:val="nil"/>
            </w:tcBorders>
            <w:vAlign w:val="center"/>
          </w:tcPr>
          <w:p w14:paraId="3682D12B" w14:textId="77777777" w:rsidR="00636DF8" w:rsidRPr="00885494" w:rsidRDefault="00636DF8" w:rsidP="00637928">
            <w:pPr>
              <w:jc w:val="center"/>
              <w:rPr>
                <w:sz w:val="20"/>
                <w:szCs w:val="20"/>
              </w:rPr>
            </w:pPr>
            <w:r w:rsidRPr="00885494">
              <w:rPr>
                <w:sz w:val="20"/>
                <w:szCs w:val="20"/>
              </w:rPr>
              <w:t>Lepas</w:t>
            </w:r>
          </w:p>
        </w:tc>
      </w:tr>
      <w:tr w:rsidR="00636DF8" w:rsidRPr="00885494" w14:paraId="4511C2D6" w14:textId="77777777" w:rsidTr="00885494">
        <w:trPr>
          <w:trHeight w:val="20"/>
        </w:trPr>
        <w:tc>
          <w:tcPr>
            <w:tcW w:w="508" w:type="pct"/>
            <w:vMerge/>
            <w:vAlign w:val="center"/>
          </w:tcPr>
          <w:p w14:paraId="1C34F056" w14:textId="77777777" w:rsidR="00636DF8" w:rsidRPr="00885494" w:rsidRDefault="00636DF8" w:rsidP="00637928">
            <w:pPr>
              <w:jc w:val="center"/>
              <w:rPr>
                <w:sz w:val="20"/>
                <w:szCs w:val="20"/>
              </w:rPr>
            </w:pPr>
          </w:p>
        </w:tc>
        <w:tc>
          <w:tcPr>
            <w:tcW w:w="615" w:type="pct"/>
            <w:tcBorders>
              <w:top w:val="nil"/>
              <w:bottom w:val="nil"/>
            </w:tcBorders>
            <w:vAlign w:val="center"/>
          </w:tcPr>
          <w:p w14:paraId="35F4E3A4" w14:textId="77777777" w:rsidR="00636DF8" w:rsidRPr="00885494" w:rsidRDefault="00636DF8" w:rsidP="00637928">
            <w:pPr>
              <w:jc w:val="center"/>
              <w:rPr>
                <w:sz w:val="20"/>
                <w:szCs w:val="20"/>
              </w:rPr>
            </w:pPr>
            <w:r w:rsidRPr="00885494">
              <w:rPr>
                <w:color w:val="000000"/>
                <w:sz w:val="20"/>
                <w:szCs w:val="20"/>
              </w:rPr>
              <w:t>Bw1</w:t>
            </w:r>
          </w:p>
        </w:tc>
        <w:tc>
          <w:tcPr>
            <w:tcW w:w="849" w:type="pct"/>
            <w:tcBorders>
              <w:top w:val="nil"/>
              <w:bottom w:val="nil"/>
            </w:tcBorders>
            <w:vAlign w:val="center"/>
          </w:tcPr>
          <w:p w14:paraId="0ECDE099" w14:textId="77777777" w:rsidR="00636DF8" w:rsidRPr="00885494" w:rsidRDefault="00636DF8" w:rsidP="00637928">
            <w:pPr>
              <w:jc w:val="center"/>
              <w:rPr>
                <w:sz w:val="20"/>
                <w:szCs w:val="20"/>
              </w:rPr>
            </w:pPr>
            <w:r w:rsidRPr="00885494">
              <w:rPr>
                <w:sz w:val="20"/>
                <w:szCs w:val="20"/>
              </w:rPr>
              <w:t>25–45</w:t>
            </w:r>
          </w:p>
        </w:tc>
        <w:tc>
          <w:tcPr>
            <w:tcW w:w="1440" w:type="pct"/>
            <w:tcBorders>
              <w:top w:val="nil"/>
              <w:bottom w:val="nil"/>
            </w:tcBorders>
            <w:vAlign w:val="center"/>
          </w:tcPr>
          <w:p w14:paraId="0B2E1524" w14:textId="77777777" w:rsidR="00636DF8" w:rsidRPr="00885494" w:rsidRDefault="00636DF8" w:rsidP="00637928">
            <w:pPr>
              <w:jc w:val="center"/>
              <w:rPr>
                <w:sz w:val="20"/>
                <w:szCs w:val="20"/>
              </w:rPr>
            </w:pPr>
            <w:r w:rsidRPr="00885494">
              <w:rPr>
                <w:sz w:val="20"/>
                <w:szCs w:val="20"/>
              </w:rPr>
              <w:t xml:space="preserve">7,5YR 2.5/2 </w:t>
            </w:r>
          </w:p>
          <w:p w14:paraId="01EDCB77" w14:textId="77777777" w:rsidR="00636DF8" w:rsidRPr="00885494" w:rsidRDefault="00636DF8" w:rsidP="00637928">
            <w:pPr>
              <w:jc w:val="center"/>
              <w:rPr>
                <w:sz w:val="20"/>
                <w:szCs w:val="20"/>
              </w:rPr>
            </w:pPr>
            <w:r w:rsidRPr="00885494">
              <w:rPr>
                <w:sz w:val="20"/>
                <w:szCs w:val="20"/>
              </w:rPr>
              <w:t>Coklat sangat gelap</w:t>
            </w:r>
          </w:p>
        </w:tc>
        <w:tc>
          <w:tcPr>
            <w:tcW w:w="746" w:type="pct"/>
            <w:tcBorders>
              <w:top w:val="nil"/>
              <w:bottom w:val="nil"/>
            </w:tcBorders>
            <w:vAlign w:val="center"/>
          </w:tcPr>
          <w:p w14:paraId="1AA34F5A" w14:textId="77777777" w:rsidR="00636DF8" w:rsidRPr="00885494" w:rsidRDefault="00636DF8" w:rsidP="00637928">
            <w:pPr>
              <w:jc w:val="center"/>
              <w:rPr>
                <w:sz w:val="20"/>
                <w:szCs w:val="20"/>
              </w:rPr>
            </w:pPr>
            <w:r w:rsidRPr="00885494">
              <w:rPr>
                <w:sz w:val="20"/>
                <w:szCs w:val="20"/>
              </w:rPr>
              <w:t>Remah</w:t>
            </w:r>
          </w:p>
        </w:tc>
        <w:tc>
          <w:tcPr>
            <w:tcW w:w="842" w:type="pct"/>
            <w:tcBorders>
              <w:top w:val="nil"/>
              <w:bottom w:val="nil"/>
            </w:tcBorders>
            <w:vAlign w:val="center"/>
          </w:tcPr>
          <w:p w14:paraId="0627EF3E" w14:textId="77777777" w:rsidR="00636DF8" w:rsidRPr="00885494" w:rsidRDefault="00636DF8" w:rsidP="00637928">
            <w:pPr>
              <w:jc w:val="center"/>
              <w:rPr>
                <w:sz w:val="20"/>
                <w:szCs w:val="20"/>
              </w:rPr>
            </w:pPr>
            <w:r w:rsidRPr="00885494">
              <w:rPr>
                <w:sz w:val="20"/>
                <w:szCs w:val="20"/>
              </w:rPr>
              <w:t>Lepas</w:t>
            </w:r>
          </w:p>
        </w:tc>
      </w:tr>
      <w:tr w:rsidR="00636DF8" w:rsidRPr="00885494" w14:paraId="199FEDC9" w14:textId="77777777" w:rsidTr="00885494">
        <w:trPr>
          <w:trHeight w:val="20"/>
        </w:trPr>
        <w:tc>
          <w:tcPr>
            <w:tcW w:w="508" w:type="pct"/>
            <w:vMerge/>
            <w:vAlign w:val="center"/>
          </w:tcPr>
          <w:p w14:paraId="556C771D" w14:textId="77777777" w:rsidR="00636DF8" w:rsidRPr="00885494" w:rsidRDefault="00636DF8" w:rsidP="00637928">
            <w:pPr>
              <w:jc w:val="center"/>
              <w:rPr>
                <w:sz w:val="20"/>
                <w:szCs w:val="20"/>
              </w:rPr>
            </w:pPr>
          </w:p>
        </w:tc>
        <w:tc>
          <w:tcPr>
            <w:tcW w:w="615" w:type="pct"/>
            <w:tcBorders>
              <w:top w:val="nil"/>
              <w:bottom w:val="nil"/>
            </w:tcBorders>
            <w:vAlign w:val="center"/>
          </w:tcPr>
          <w:p w14:paraId="3D22788A" w14:textId="77777777" w:rsidR="00636DF8" w:rsidRPr="00885494" w:rsidRDefault="00636DF8" w:rsidP="00637928">
            <w:pPr>
              <w:jc w:val="center"/>
              <w:rPr>
                <w:sz w:val="20"/>
                <w:szCs w:val="20"/>
              </w:rPr>
            </w:pPr>
            <w:r w:rsidRPr="00885494">
              <w:rPr>
                <w:color w:val="000000"/>
                <w:sz w:val="20"/>
                <w:szCs w:val="20"/>
              </w:rPr>
              <w:t>Bw2</w:t>
            </w:r>
          </w:p>
        </w:tc>
        <w:tc>
          <w:tcPr>
            <w:tcW w:w="849" w:type="pct"/>
            <w:tcBorders>
              <w:top w:val="nil"/>
              <w:bottom w:val="nil"/>
            </w:tcBorders>
            <w:vAlign w:val="center"/>
          </w:tcPr>
          <w:p w14:paraId="6E771A46" w14:textId="77777777" w:rsidR="00636DF8" w:rsidRPr="00885494" w:rsidRDefault="00636DF8" w:rsidP="00637928">
            <w:pPr>
              <w:jc w:val="center"/>
              <w:rPr>
                <w:sz w:val="20"/>
                <w:szCs w:val="20"/>
              </w:rPr>
            </w:pPr>
            <w:r w:rsidRPr="00885494">
              <w:rPr>
                <w:sz w:val="20"/>
                <w:szCs w:val="20"/>
              </w:rPr>
              <w:t>45–75</w:t>
            </w:r>
          </w:p>
        </w:tc>
        <w:tc>
          <w:tcPr>
            <w:tcW w:w="1440" w:type="pct"/>
            <w:tcBorders>
              <w:top w:val="nil"/>
              <w:bottom w:val="nil"/>
            </w:tcBorders>
            <w:vAlign w:val="center"/>
          </w:tcPr>
          <w:p w14:paraId="6A37EEF5" w14:textId="77777777" w:rsidR="00636DF8" w:rsidRPr="00885494" w:rsidRDefault="00636DF8" w:rsidP="00637928">
            <w:pPr>
              <w:jc w:val="center"/>
              <w:rPr>
                <w:sz w:val="20"/>
                <w:szCs w:val="20"/>
              </w:rPr>
            </w:pPr>
            <w:r w:rsidRPr="00885494">
              <w:rPr>
                <w:sz w:val="20"/>
                <w:szCs w:val="20"/>
              </w:rPr>
              <w:t>7,5YR 2.5/3</w:t>
            </w:r>
          </w:p>
          <w:p w14:paraId="7ED70CD5" w14:textId="77777777" w:rsidR="00636DF8" w:rsidRPr="00885494" w:rsidRDefault="00636DF8" w:rsidP="00637928">
            <w:pPr>
              <w:jc w:val="center"/>
              <w:rPr>
                <w:sz w:val="20"/>
                <w:szCs w:val="20"/>
              </w:rPr>
            </w:pPr>
            <w:r w:rsidRPr="00885494">
              <w:rPr>
                <w:sz w:val="20"/>
                <w:szCs w:val="20"/>
              </w:rPr>
              <w:t>Coklat sangat gelap</w:t>
            </w:r>
          </w:p>
        </w:tc>
        <w:tc>
          <w:tcPr>
            <w:tcW w:w="746" w:type="pct"/>
            <w:tcBorders>
              <w:top w:val="nil"/>
              <w:bottom w:val="nil"/>
            </w:tcBorders>
            <w:vAlign w:val="center"/>
          </w:tcPr>
          <w:p w14:paraId="1B1453CC" w14:textId="77777777" w:rsidR="00636DF8" w:rsidRPr="00885494" w:rsidRDefault="00636DF8" w:rsidP="00637928">
            <w:pPr>
              <w:jc w:val="center"/>
              <w:rPr>
                <w:sz w:val="20"/>
                <w:szCs w:val="20"/>
              </w:rPr>
            </w:pPr>
            <w:r w:rsidRPr="00885494">
              <w:rPr>
                <w:sz w:val="20"/>
                <w:szCs w:val="20"/>
              </w:rPr>
              <w:t>Gumpal menyudut</w:t>
            </w:r>
          </w:p>
        </w:tc>
        <w:tc>
          <w:tcPr>
            <w:tcW w:w="842" w:type="pct"/>
            <w:tcBorders>
              <w:top w:val="nil"/>
              <w:bottom w:val="nil"/>
            </w:tcBorders>
            <w:vAlign w:val="center"/>
          </w:tcPr>
          <w:p w14:paraId="75DF7BDE" w14:textId="77777777" w:rsidR="00636DF8" w:rsidRPr="00885494" w:rsidRDefault="00636DF8" w:rsidP="00637928">
            <w:pPr>
              <w:jc w:val="center"/>
              <w:rPr>
                <w:sz w:val="20"/>
                <w:szCs w:val="20"/>
              </w:rPr>
            </w:pPr>
            <w:r w:rsidRPr="00885494">
              <w:rPr>
                <w:sz w:val="20"/>
                <w:szCs w:val="20"/>
              </w:rPr>
              <w:t>Agak lekat</w:t>
            </w:r>
          </w:p>
        </w:tc>
      </w:tr>
      <w:tr w:rsidR="00636DF8" w:rsidRPr="00885494" w14:paraId="0EE7B4C0" w14:textId="77777777" w:rsidTr="00885494">
        <w:trPr>
          <w:trHeight w:val="20"/>
        </w:trPr>
        <w:tc>
          <w:tcPr>
            <w:tcW w:w="508" w:type="pct"/>
            <w:vMerge/>
            <w:vAlign w:val="center"/>
          </w:tcPr>
          <w:p w14:paraId="2771EE7F" w14:textId="77777777" w:rsidR="00636DF8" w:rsidRPr="00885494" w:rsidRDefault="00636DF8" w:rsidP="00637928">
            <w:pPr>
              <w:jc w:val="center"/>
              <w:rPr>
                <w:sz w:val="20"/>
                <w:szCs w:val="20"/>
              </w:rPr>
            </w:pPr>
          </w:p>
        </w:tc>
        <w:tc>
          <w:tcPr>
            <w:tcW w:w="615" w:type="pct"/>
            <w:tcBorders>
              <w:top w:val="nil"/>
            </w:tcBorders>
            <w:vAlign w:val="center"/>
          </w:tcPr>
          <w:p w14:paraId="58D733A2" w14:textId="77777777" w:rsidR="00636DF8" w:rsidRPr="00885494" w:rsidRDefault="00636DF8" w:rsidP="00637928">
            <w:pPr>
              <w:jc w:val="center"/>
              <w:rPr>
                <w:sz w:val="20"/>
                <w:szCs w:val="20"/>
              </w:rPr>
            </w:pPr>
            <w:r w:rsidRPr="00885494">
              <w:rPr>
                <w:color w:val="000000"/>
                <w:sz w:val="20"/>
                <w:szCs w:val="20"/>
              </w:rPr>
              <w:t>Bb/C</w:t>
            </w:r>
          </w:p>
        </w:tc>
        <w:tc>
          <w:tcPr>
            <w:tcW w:w="849" w:type="pct"/>
            <w:tcBorders>
              <w:top w:val="nil"/>
            </w:tcBorders>
            <w:vAlign w:val="center"/>
          </w:tcPr>
          <w:p w14:paraId="52E4C237" w14:textId="77777777" w:rsidR="00636DF8" w:rsidRPr="00885494" w:rsidRDefault="00636DF8" w:rsidP="00637928">
            <w:pPr>
              <w:jc w:val="center"/>
              <w:rPr>
                <w:sz w:val="20"/>
                <w:szCs w:val="20"/>
              </w:rPr>
            </w:pPr>
            <w:r w:rsidRPr="00885494">
              <w:rPr>
                <w:sz w:val="20"/>
                <w:szCs w:val="20"/>
              </w:rPr>
              <w:t>&gt;75</w:t>
            </w:r>
          </w:p>
        </w:tc>
        <w:tc>
          <w:tcPr>
            <w:tcW w:w="1440" w:type="pct"/>
            <w:tcBorders>
              <w:top w:val="nil"/>
            </w:tcBorders>
            <w:vAlign w:val="center"/>
          </w:tcPr>
          <w:p w14:paraId="2CFB9531" w14:textId="77777777" w:rsidR="00636DF8" w:rsidRPr="00885494" w:rsidRDefault="00636DF8" w:rsidP="00637928">
            <w:pPr>
              <w:jc w:val="center"/>
              <w:rPr>
                <w:sz w:val="20"/>
                <w:szCs w:val="20"/>
              </w:rPr>
            </w:pPr>
            <w:r w:rsidRPr="00885494">
              <w:rPr>
                <w:sz w:val="20"/>
                <w:szCs w:val="20"/>
              </w:rPr>
              <w:t>7,5YR 2.5/4</w:t>
            </w:r>
          </w:p>
          <w:p w14:paraId="4A975124" w14:textId="77777777" w:rsidR="00636DF8" w:rsidRPr="00885494" w:rsidRDefault="00636DF8" w:rsidP="00637928">
            <w:pPr>
              <w:jc w:val="center"/>
              <w:rPr>
                <w:sz w:val="20"/>
                <w:szCs w:val="20"/>
              </w:rPr>
            </w:pPr>
            <w:r w:rsidRPr="00885494">
              <w:rPr>
                <w:sz w:val="20"/>
                <w:szCs w:val="20"/>
              </w:rPr>
              <w:t>Coklat sangat gelap</w:t>
            </w:r>
          </w:p>
        </w:tc>
        <w:tc>
          <w:tcPr>
            <w:tcW w:w="746" w:type="pct"/>
            <w:tcBorders>
              <w:top w:val="nil"/>
            </w:tcBorders>
            <w:vAlign w:val="center"/>
          </w:tcPr>
          <w:p w14:paraId="2A10B1D7" w14:textId="77777777" w:rsidR="00636DF8" w:rsidRPr="00885494" w:rsidRDefault="00636DF8" w:rsidP="00637928">
            <w:pPr>
              <w:jc w:val="center"/>
              <w:rPr>
                <w:sz w:val="20"/>
                <w:szCs w:val="20"/>
              </w:rPr>
            </w:pPr>
            <w:r w:rsidRPr="00885494">
              <w:rPr>
                <w:sz w:val="20"/>
                <w:szCs w:val="20"/>
              </w:rPr>
              <w:t>Gumpal menyudut</w:t>
            </w:r>
          </w:p>
        </w:tc>
        <w:tc>
          <w:tcPr>
            <w:tcW w:w="842" w:type="pct"/>
            <w:tcBorders>
              <w:top w:val="nil"/>
            </w:tcBorders>
            <w:vAlign w:val="center"/>
          </w:tcPr>
          <w:p w14:paraId="5D833DD3" w14:textId="77777777" w:rsidR="00636DF8" w:rsidRPr="00885494" w:rsidRDefault="00636DF8" w:rsidP="00637928">
            <w:pPr>
              <w:jc w:val="center"/>
              <w:rPr>
                <w:sz w:val="20"/>
                <w:szCs w:val="20"/>
              </w:rPr>
            </w:pPr>
            <w:r w:rsidRPr="00885494">
              <w:rPr>
                <w:sz w:val="20"/>
                <w:szCs w:val="20"/>
              </w:rPr>
              <w:t>Agak lekat</w:t>
            </w:r>
          </w:p>
        </w:tc>
      </w:tr>
      <w:tr w:rsidR="00636DF8" w:rsidRPr="00885494" w14:paraId="1A0A56B6" w14:textId="77777777" w:rsidTr="00885494">
        <w:trPr>
          <w:trHeight w:val="20"/>
        </w:trPr>
        <w:tc>
          <w:tcPr>
            <w:tcW w:w="508" w:type="pct"/>
            <w:vAlign w:val="center"/>
          </w:tcPr>
          <w:p w14:paraId="6A0DEF35" w14:textId="77777777" w:rsidR="00636DF8" w:rsidRPr="00885494" w:rsidRDefault="00636DF8" w:rsidP="00637928">
            <w:pPr>
              <w:jc w:val="center"/>
              <w:rPr>
                <w:sz w:val="20"/>
                <w:szCs w:val="20"/>
              </w:rPr>
            </w:pPr>
            <w:r w:rsidRPr="00885494">
              <w:rPr>
                <w:sz w:val="20"/>
                <w:szCs w:val="20"/>
              </w:rPr>
              <w:t>II</w:t>
            </w:r>
          </w:p>
        </w:tc>
        <w:tc>
          <w:tcPr>
            <w:tcW w:w="615" w:type="pct"/>
            <w:vAlign w:val="center"/>
          </w:tcPr>
          <w:p w14:paraId="339EACB4" w14:textId="77777777" w:rsidR="00636DF8" w:rsidRPr="00885494" w:rsidRDefault="00636DF8" w:rsidP="00637928">
            <w:pPr>
              <w:jc w:val="center"/>
              <w:rPr>
                <w:sz w:val="20"/>
                <w:szCs w:val="20"/>
              </w:rPr>
            </w:pPr>
            <w:r w:rsidRPr="00885494">
              <w:rPr>
                <w:color w:val="000000"/>
                <w:sz w:val="20"/>
                <w:szCs w:val="20"/>
              </w:rPr>
              <w:t>A</w:t>
            </w:r>
          </w:p>
        </w:tc>
        <w:tc>
          <w:tcPr>
            <w:tcW w:w="849" w:type="pct"/>
            <w:vAlign w:val="center"/>
          </w:tcPr>
          <w:p w14:paraId="6954572B" w14:textId="77777777" w:rsidR="00636DF8" w:rsidRPr="00885494" w:rsidRDefault="00636DF8" w:rsidP="00637928">
            <w:pPr>
              <w:jc w:val="center"/>
              <w:rPr>
                <w:sz w:val="20"/>
                <w:szCs w:val="20"/>
              </w:rPr>
            </w:pPr>
            <w:r w:rsidRPr="00885494">
              <w:rPr>
                <w:sz w:val="20"/>
                <w:szCs w:val="20"/>
              </w:rPr>
              <w:t>0–35</w:t>
            </w:r>
          </w:p>
        </w:tc>
        <w:tc>
          <w:tcPr>
            <w:tcW w:w="1440" w:type="pct"/>
            <w:vAlign w:val="center"/>
          </w:tcPr>
          <w:p w14:paraId="63A10E65" w14:textId="77777777" w:rsidR="00636DF8" w:rsidRPr="00885494" w:rsidRDefault="00636DF8" w:rsidP="00637928">
            <w:pPr>
              <w:jc w:val="center"/>
              <w:rPr>
                <w:sz w:val="20"/>
                <w:szCs w:val="20"/>
              </w:rPr>
            </w:pPr>
            <w:r w:rsidRPr="00885494">
              <w:rPr>
                <w:sz w:val="20"/>
                <w:szCs w:val="20"/>
              </w:rPr>
              <w:t>2,5YR 2.5/1</w:t>
            </w:r>
          </w:p>
          <w:p w14:paraId="34B2299C" w14:textId="77777777" w:rsidR="00636DF8" w:rsidRPr="00885494" w:rsidRDefault="00636DF8" w:rsidP="00637928">
            <w:pPr>
              <w:jc w:val="center"/>
              <w:rPr>
                <w:sz w:val="20"/>
                <w:szCs w:val="20"/>
              </w:rPr>
            </w:pPr>
            <w:r w:rsidRPr="00885494">
              <w:rPr>
                <w:sz w:val="20"/>
                <w:szCs w:val="20"/>
              </w:rPr>
              <w:t>Hitam kemerahan</w:t>
            </w:r>
          </w:p>
        </w:tc>
        <w:tc>
          <w:tcPr>
            <w:tcW w:w="746" w:type="pct"/>
            <w:vAlign w:val="center"/>
          </w:tcPr>
          <w:p w14:paraId="31F3153F" w14:textId="77777777" w:rsidR="00636DF8" w:rsidRPr="00885494" w:rsidRDefault="00636DF8" w:rsidP="00637928">
            <w:pPr>
              <w:jc w:val="center"/>
              <w:rPr>
                <w:sz w:val="20"/>
                <w:szCs w:val="20"/>
              </w:rPr>
            </w:pPr>
            <w:r w:rsidRPr="00885494">
              <w:rPr>
                <w:sz w:val="20"/>
                <w:szCs w:val="20"/>
              </w:rPr>
              <w:t>Remah</w:t>
            </w:r>
          </w:p>
        </w:tc>
        <w:tc>
          <w:tcPr>
            <w:tcW w:w="842" w:type="pct"/>
            <w:vAlign w:val="center"/>
          </w:tcPr>
          <w:p w14:paraId="5582E7FA" w14:textId="77777777" w:rsidR="00636DF8" w:rsidRPr="00885494" w:rsidRDefault="00636DF8" w:rsidP="00637928">
            <w:pPr>
              <w:jc w:val="center"/>
              <w:rPr>
                <w:sz w:val="20"/>
                <w:szCs w:val="20"/>
              </w:rPr>
            </w:pPr>
            <w:r w:rsidRPr="00885494">
              <w:rPr>
                <w:sz w:val="20"/>
                <w:szCs w:val="20"/>
              </w:rPr>
              <w:t>Lepas</w:t>
            </w:r>
          </w:p>
        </w:tc>
      </w:tr>
    </w:tbl>
    <w:p w14:paraId="0430E131" w14:textId="77777777" w:rsidR="007B328A" w:rsidRDefault="007B328A" w:rsidP="007B328A">
      <w:pPr>
        <w:spacing w:before="240" w:line="276" w:lineRule="auto"/>
        <w:ind w:firstLine="426"/>
        <w:sectPr w:rsidR="007B328A" w:rsidSect="00322C97">
          <w:type w:val="continuous"/>
          <w:pgSz w:w="11906" w:h="16838"/>
          <w:pgMar w:top="1701" w:right="1440" w:bottom="1440" w:left="1440" w:header="709" w:footer="709" w:gutter="0"/>
          <w:cols w:space="567"/>
          <w:docGrid w:linePitch="360"/>
        </w:sectPr>
      </w:pPr>
    </w:p>
    <w:p w14:paraId="115DB595" w14:textId="77777777" w:rsidR="009C3B6F" w:rsidRDefault="00962711" w:rsidP="00A95D18">
      <w:pPr>
        <w:spacing w:before="240"/>
        <w:ind w:firstLine="426"/>
      </w:pPr>
      <w:r w:rsidRPr="000B49B1">
        <w:t xml:space="preserve">Karakterisasi morfologi tanah di Pulau Moti menunjukkan keberadaan horizon permukaan (Ap pada profil I dan A pada profil II) yang tipis (0–25 cm dan 0–35 cm), berwarna sangat gelap hingga kemerahan gelap (7,5YR 2.5/1 pada profil I; 2,5YR 2.5/1 pada profil II), memiliki struktur remah, dan konsistensi lepas, suatu ciri khas epipedon andik yang terbentuk dari akumulasi bahan organik pada lapisan </w:t>
      </w:r>
      <w:r w:rsidRPr="000B49B1">
        <w:t xml:space="preserve">permukaan Andisol vulkanik </w:t>
      </w:r>
      <w:r>
        <w:fldChar w:fldCharType="begin" w:fldLock="1"/>
      </w:r>
      <w:r>
        <w:instrText>ADDIN CSL_CITATION {"citationItems":[{"id":"ITEM-1","itemData":{"DOI":"10.31849/jip.v21i2.20956","ISSN":"1829-8346","abstract":"Soil formation in volcanic terrains presents a significant challenge due to the diverse physical and chemical properties imparted by volcanic activity, which are not yet fully understood. This study investigates the unique morphological characteristics of soil profiles within crater topography sequences at the Tangkuban Parahu Volcano, Indonesia. To address this gap, five representative sample profiles (I, II, III, IV, V) were analyzed. The Ratu Crater pathway topography was characterized by steep to very steep slopes. Detailed analysis identified three predominant soil layers, each with distinct features such as color, texture, porosity, and chemical composition, reflecting different stages of soil formation. At the highest elevation near the crater rim, Profile V was composed mainly of volcanic ash, with a loose structure, high porosity, and acidic pH, indicative of recent volcanic deposits. Profile III, at intermediate elevations, consisted of highly weathered soil with sandy loam textures and clear layer demarcations, suggesting prolonged soil development and consolidation. Profile I, at the lowest elevation, featured loamy sand with significant weathering and organic matter incorporation, indicating advanced soil development stages. The findings underscore the impact of volcanic activity on soil morphology, revealing distinct layers that correlate with various ages and developmental stages. Understanding these processes can inform agricultural practices.","author":[{"dropping-particle":"","family":"Hakim","given":"Dani Lukman","non-dropping-particle":"","parse-names":false,"suffix":""},{"dropping-particle":"","family":"Machalett","given":"Bjoern","non-dropping-particle":"","parse-names":false,"suffix":""},{"dropping-particle":"","family":"Adji","given":"Riyanto","non-dropping-particle":"","parse-names":false,"suffix":""},{"dropping-particle":"","family":"Satwhikawara","given":"Rachmi","non-dropping-particle":"","parse-names":false,"suffix":""},{"dropping-particle":"","family":"Alam","given":"Syamsu","non-dropping-particle":"","parse-names":false,"suffix":""}],"container-title":"Jurnal Ilmiah Pertanian","id":"ITEM-1","issue":"2","issued":{"date-parts":[["2024"]]},"page":"103-116","title":"Soil morphological characteristics in the active volcanic toposequence zone at Tangkuban Parahu volcano, Indonesia","type":"article-journal","volume":"21"},"uris":["http://www.mendeley.com/documents/?uuid=cb1fe25a-53d2-4701-9209-267852b47acb"]}],"mendeley":{"formattedCitation":"(Hakim et al., 2024)","plainTextFormattedCitation":"(Hakim et al., 2024)","previouslyFormattedCitation":"(Hakim et al., 2024)"},"properties":{"noteIndex":0},"schema":"https://github.com/citation-style-language/schema/raw/master/csl-citation.json"}</w:instrText>
      </w:r>
      <w:r>
        <w:fldChar w:fldCharType="separate"/>
      </w:r>
      <w:r w:rsidRPr="008468E7">
        <w:rPr>
          <w:noProof/>
        </w:rPr>
        <w:t>(Hakim et al., 2024)</w:t>
      </w:r>
      <w:r>
        <w:fldChar w:fldCharType="end"/>
      </w:r>
      <w:r w:rsidRPr="000B49B1">
        <w:t xml:space="preserve">. Struktur remah pada horizon permukaan ini memfasilitasi infiltrasi air dan perkolasi unsur hara, mendukung produktivitas tanaman seperti yang dilaporkan pada Andisol di kebun teh Sumedang, Jawa Barat </w:t>
      </w:r>
      <w:r>
        <w:fldChar w:fldCharType="begin" w:fldLock="1"/>
      </w:r>
      <w:r>
        <w:instrText>ADDIN CSL_CITATION {"citationItems":[{"id":"ITEM-1","itemData":{"DOI":"10.3390/soilsystems6040078","ISSN":"25718789","abstract":"This study aimed to identify the characteristics of Andisols under tea plantations affected by different Oldeman’s agro-climatic zones, of different ages, and containing different types of volcanic ash material. For this study, three tea plantation estates were chosen, the Ciater Site (CTR), Sinumbra Site (SNR), and Sedep Site (SDP), having Oldeman’s agro-climatic zones of A, B1, and B2, respectively. Three profiles (CTR-A, CTR-B, and SNR-A) were created from andesitic volcanic ash, and three profiles (SNR-B, SDP-A, and SDP-B) were created from basaltic volcanic ash materials. The CTR-A, SNR-B, and SDP-B profiles were obtained from Holocene parent materials, while the CTR-B, SNR-A, and SDP-A profiles were derived from Pleistocene parent materials. Soil samples were taken from the soil profiles from depths of 0 to 153 cm incrementally, dependent on each soil horizon thickness. The findings of the study reveal that the age of parent materials and the variance in agro-climatic zones result in considerable differences in soil chemical characteristics, such as pH (H2O), base saturation (BS), and organic C, while the qualities of the basaltic and andesitic volcanic ash parent materials were also shown to be unaffected. All Andisol profiles went through cambic weathering processes. Moreover, the key pedogenetic strategies were the production of short-range-order minerals through the leaching of easily dissolved elements and the coprecipitation of SiO2 and Al2O3 gels. Halloysite was formed by the resilication of short-range-order minerals, while gibbsite was formed by desilication. The XRD analysis indicated that amorphous materials predominated with some HIV and kaolinite minerals were also present.","author":[{"dropping-particle":"","family":"Arifin","given":"Mahfud","non-dropping-particle":"","parse-names":false,"suffix":""},{"dropping-particle":"","family":"Devnita","given":"Rina","non-dropping-particle":"","parse-names":false,"suffix":""},{"dropping-particle":"","family":"Anda","given":"Markus","non-dropping-particle":"","parse-names":false,"suffix":""},{"dropping-particle":"","family":"Goenadi","given":"Didiek H.","non-dropping-particle":"","parse-names":false,"suffix":""},{"dropping-particle":"","family":"Nugraha","given":"Adi","non-dropping-particle":"","parse-names":false,"suffix":""}],"container-title":"Soil Systems","id":"ITEM-1","issue":"4","issued":{"date-parts":[["2022"]]},"title":"Characteristics of Andisols Developed from Andesitic and Basaltic Volcanic Ash in Different Agro-Climatic Zones","type":"article-journal","volume":"6"},"uris":["http://www.mendeley.com/documents/?uuid=dab28e3d-968e-4102-b4fd-5df64ccdf71e"]}],"mendeley":{"formattedCitation":"(Arifin et al., 2022)","plainTextFormattedCitation":"(Arifin et al., 2022)","previouslyFormattedCitation":"(Arifin et al., 2022)"},"properties":{"noteIndex":0},"schema":"https://github.com/citation-style-language/schema/raw/master/csl-citation.json"}</w:instrText>
      </w:r>
      <w:r>
        <w:fldChar w:fldCharType="separate"/>
      </w:r>
      <w:r w:rsidRPr="00BB7050">
        <w:rPr>
          <w:noProof/>
        </w:rPr>
        <w:t>(Arifin et al., 2022)</w:t>
      </w:r>
      <w:r>
        <w:fldChar w:fldCharType="end"/>
      </w:r>
      <w:r w:rsidRPr="000B49B1">
        <w:t xml:space="preserve">. Pada profil I, horizon subsoil awal (Bw1, 25–45 cm) masih mempertahankan struktur remah dan konsistensi lepas, menandakan tahap transisi awal pedogenesis sebelum dominasi </w:t>
      </w:r>
      <w:r w:rsidRPr="000B49B1">
        <w:lastRenderedPageBreak/>
        <w:t xml:space="preserve">proses iluviatif </w:t>
      </w:r>
      <w:r>
        <w:fldChar w:fldCharType="begin" w:fldLock="1"/>
      </w:r>
      <w:r>
        <w:instrText>ADDIN CSL_CITATION {"citationItems":[{"id":"ITEM-1","itemData":{"DOI":"10.17014/ijog.9.2.159-172","ISSN":"23559306","abstract":"Ultic is the soil characteristics in soil taxonomy when argillic or kandic horizon is found within the depth of 125 cm with the base saturation of less than 35 % on the overall of upper 50 cm. The purpose of this research is to investigate whether ultic horizon was found in the soil developing from the Pleistocene eruption of Mount Tilu (basaltic parent materials), in West Java, Indonesia. The method used was descriptive and comparative surveys of three profiles in the area around Mount Tilu, including the investigation of andic soil properties and the formation of argillic or kandic horizon. The result showed that the soils fulfilled the requirements of andic soil properties to be classified as Andisols. Soil never dried for ninety days cumulative (udic) to be classified as Udands. There were Fulvudands and Hapludands in this location. Accumulation of clays was more than 1.2% higher than the overlying horizon found at the depth of 90, 79, and 51 cm in those three profiles. Base saturation in upper 50 cm ranged from 1.07 to 6.86 cmol kg-1 or less than 35 %, making the soils were classified as Ultic Fulvudands and Ultic Hapludands. The high rainfall in the tropics and Pleistocene age led to the leaching of clays for a long period to form the argillic horizon. The influence of rain was stronger than the basaltic parent materials in forming Ultic Hapludands. Basaltic parent material was not strong enough to produce base saturation of more than 35 %.","author":[{"dropping-particle":"","family":"Devnita","given":"Rina","non-dropping-particle":"","parse-names":false,"suffix":""},{"dropping-particle":"","family":"Sukiyah","given":"Emi","non-dropping-particle":"","parse-names":false,"suffix":""},{"dropping-particle":"","family":"Sandrawati","given":"Apong","non-dropping-particle":"","parse-names":false,"suffix":""}],"container-title":"Indonesian Journal on Geoscience","id":"ITEM-1","issue":"2","issued":{"date-parts":[["2022"]]},"page":"159-172","title":"The Investigation of Ultic Horizon on Andisols Derived from the Eruption of Mount Tilu (Pleistocene, Basaltic) in West Java, Indonesia","type":"article-journal","volume":"9"},"uris":["http://www.mendeley.com/documents/?uuid=5d6019af-4061-4c04-9e56-0ceabc5cfb6a"]}],"mendeley":{"formattedCitation":"(Devnita et al., 2022)","plainTextFormattedCitation":"(Devnita et al., 2022)","previouslyFormattedCitation":"(Devnita et al., 2022)"},"properties":{"noteIndex":0},"schema":"https://github.com/citation-style-language/schema/raw/master/csl-citation.json"}</w:instrText>
      </w:r>
      <w:r>
        <w:fldChar w:fldCharType="separate"/>
      </w:r>
      <w:r w:rsidRPr="00BE7C97">
        <w:rPr>
          <w:noProof/>
        </w:rPr>
        <w:t>(Devnita et al., 2022)</w:t>
      </w:r>
      <w:r>
        <w:fldChar w:fldCharType="end"/>
      </w:r>
      <w:r w:rsidRPr="000B49B1">
        <w:t xml:space="preserve">. Lanjut ke horizon Bw2 (45–75 cm), struktur berubah menjadi gumpal menyudut dengan konsistensi agak lekat, menunjukkan peningkatan akumulasi liat amorf—seperti allophane dan imogolite—yang meningkatkan kohesi partikel di subsoil Andisol tropis </w:t>
      </w:r>
      <w:r>
        <w:fldChar w:fldCharType="begin" w:fldLock="1"/>
      </w:r>
      <w:r>
        <w:instrText>ADDIN CSL_CITATION {"citationItems":[{"id":"ITEM-1","itemData":{"DOI":"10.3390/soilsystems6040078","ISSN":"25718789","abstract":"This study aimed to identify the characteristics of Andisols under tea plantations affected by different Oldeman’s agro-climatic zones, of different ages, and containing different types of volcanic ash material. For this study, three tea plantation estates were chosen, the Ciater Site (CTR), Sinumbra Site (SNR), and Sedep Site (SDP), having Oldeman’s agro-climatic zones of A, B1, and B2, respectively. Three profiles (CTR-A, CTR-B, and SNR-A) were created from andesitic volcanic ash, and three profiles (SNR-B, SDP-A, and SDP-B) were created from basaltic volcanic ash materials. The CTR-A, SNR-B, and SDP-B profiles were obtained from Holocene parent materials, while the CTR-B, SNR-A, and SDP-A profiles were derived from Pleistocene parent materials. Soil samples were taken from the soil profiles from depths of 0 to 153 cm incrementally, dependent on each soil horizon thickness. The findings of the study reveal that the age of parent materials and the variance in agro-climatic zones result in considerable differences in soil chemical characteristics, such as pH (H2O), base saturation (BS), and organic C, while the qualities of the basaltic and andesitic volcanic ash parent materials were also shown to be unaffected. All Andisol profiles went through cambic weathering processes. Moreover, the key pedogenetic strategies were the production of short-range-order minerals through the leaching of easily dissolved elements and the coprecipitation of SiO2 and Al2O3 gels. Halloysite was formed by the resilication of short-range-order minerals, while gibbsite was formed by desilication. The XRD analysis indicated that amorphous materials predominated with some HIV and kaolinite minerals were also present.","author":[{"dropping-particle":"","family":"Arifin","given":"Mahfud","non-dropping-particle":"","parse-names":false,"suffix":""},{"dropping-particle":"","family":"Devnita","given":"Rina","non-dropping-particle":"","parse-names":false,"suffix":""},{"dropping-particle":"","family":"Anda","given":"Markus","non-dropping-particle":"","parse-names":false,"suffix":""},{"dropping-particle":"","family":"Goenadi","given":"Didiek H.","non-dropping-particle":"","parse-names":false,"suffix":""},{"dropping-particle":"","family":"Nugraha","given":"Adi","non-dropping-particle":"","parse-names":false,"suffix":""}],"container-title":"Soil Systems","id":"ITEM-1","issue":"4","issued":{"date-parts":[["2022"]]},"title":"Characteristics of Andisols Developed from Andesitic and Basaltic Volcanic Ash in Different Agro-Climatic Zones","type":"article-journal","volume":"6"},"uris":["http://www.mendeley.com/documents/?uuid=dab28e3d-968e-4102-b4fd-5df64ccdf71e"]}],"mendeley":{"formattedCitation":"(Arifin et al., 2022)","plainTextFormattedCitation":"(Arifin et al., 2022)","previouslyFormattedCitation":"(Arifin et al., 2022)"},"properties":{"noteIndex":0},"schema":"https://github.com/citation-style-language/schema/raw/master/csl-citation.json"}</w:instrText>
      </w:r>
      <w:r>
        <w:fldChar w:fldCharType="separate"/>
      </w:r>
      <w:r w:rsidRPr="00ED04BA">
        <w:rPr>
          <w:noProof/>
        </w:rPr>
        <w:t>(Arifin et al., 2022)</w:t>
      </w:r>
      <w:r>
        <w:fldChar w:fldCharType="end"/>
      </w:r>
      <w:r w:rsidRPr="000B49B1">
        <w:t xml:space="preserve">. Pada horizon Bb/C (&gt; 75 cm), sifat andik semakin jelas melalui struktur gumpal menyudut, konsistensi agak lekat, dan porositas tinggi yang tercermin pula pada Andisol kerucut vulkanik Taiwan, di mana lapisan muda menunjukkan porositas besar akibat kandungan material tefra recent </w:t>
      </w:r>
      <w:r>
        <w:fldChar w:fldCharType="begin" w:fldLock="1"/>
      </w:r>
      <w:r>
        <w:instrText>ADDIN CSL_CITATION {"citationItems":[{"id":"ITEM-1","itemData":{"DOI":"10.1097/00010694-199907000-00007","ISBN":"9907000000","ISSN":"0038075X","abstract":"The development of several unique characteristics of volcanic soils is not yet as fully understood as the influence of topography on the pedogenesis of such soils. This study was conducted to explain the pedogenesis of consolidated volcanic rocks along a southeastern aspect of toposequence in the subtropical region of Taiwan and to evaluate the effects of topography on their genesis. Three pedons were selected representing the following positions in the toposequence: summit at 970 m elevation with 12% slope, backslope at 890 m elevation with 25% slope, and footslope at 800 m elevation and 10% slope. The soils formed on andesitic pyroclastic rocks of relatively the same geochemistry and age and under the same subtropical climate, with a mean annual precipitation of 4800 mm and an average temperature of 16.6 δC. Results revealed that the soils are in their middle stage (&lt;300,000 years) of development and have characteristics that are closely comparable except for depth of solum. They exhibit andic properties and are strongly acidic, with very high A1 saturation. Aluminum toxicity and P deficiency are believed to contribute to humus accumulation. The high porosity of the soils is attributed to high contents of humus and noncrystalline materials as well as to isovolumetric weathering. The noncrystalline forms of Fe and A1 are associated largely with humus, which is related to the little or no allophane formation in A horizons. Kaolinite, halloysite, gibbsite, and quartz dominate the clay mineral assemblage, with minor amounts of 2:1 silicate clays. Kaolinite, halloysite and gibbsite probably formed from the weathering of feldspar, whereas the layer silicates may have formed in cracks and pores in rocks where weathering solutions are held for long periods. Quartz is thought to have come from pedogenic processes and inheritance from parent material. Goethite formation seemed more likely than hematite. Solum thickness seemed to be related to the position in the toposequence. More lateral water flow and surfacial runoff occurred in backslope soils with higher slopes.","author":[{"dropping-particle":"","family":"Chen","given":"Zueng Sang","non-dropping-particle":"","parse-names":false,"suffix":""},{"dropping-particle":"","family":"Asio","given":"Victor B.","non-dropping-particle":"","parse-names":false,"suffix":""},{"dropping-particle":"","family":"Yi","given":"Dung Feng","non-dropping-particle":"","parse-names":false,"suffix":""}],"container-title":"Soil Science","id":"ITEM-1","issue":"7","issued":{"date-parts":[["1999"]]},"page":"510-525","title":"Characteristics and genesis of volcanic soils along a toposequence under a subtropical climate in Taiwan","type":"article-journal","volume":"164"},"uris":["http://www.mendeley.com/documents/?uuid=70c2f212-ef54-457c-b915-4a673eeeb8f4"]}],"mendeley":{"formattedCitation":"(Chen et al., 1999)","plainTextFormattedCitation":"(Chen et al., 1999)","previouslyFormattedCitation":"(Chen et al., 1999)"},"properties":{"noteIndex":0},"schema":"https://github.com/citation-style-language/schema/raw/master/csl-citation.json"}</w:instrText>
      </w:r>
      <w:r>
        <w:fldChar w:fldCharType="separate"/>
      </w:r>
      <w:r w:rsidRPr="00302193">
        <w:rPr>
          <w:noProof/>
        </w:rPr>
        <w:t>(Chen et al., 1999)</w:t>
      </w:r>
      <w:r>
        <w:fldChar w:fldCharType="end"/>
      </w:r>
      <w:r w:rsidRPr="000B49B1">
        <w:t xml:space="preserve">. Variasi morfologi sepanjang gradien topografi ini konsisten dengan hasil studi toposekuen di wilayah hilly tropis lainnya, misalnya di Gunung Manglayang, Sumedang, di mana pembentukan horizon B melalui akumulasi liat dan perkembangan struktur agregat menandai perbedaan karakter pedon atas, tengah, dan bawah lereng </w:t>
      </w:r>
      <w:r>
        <w:fldChar w:fldCharType="begin" w:fldLock="1"/>
      </w:r>
      <w:r>
        <w:instrText>ADDIN CSL_CITATION {"citationItems":[{"id":"ITEM-1","itemData":{"DOI":"10.17014/ijog.9.2.195-208","ISSN":"23559306","abstract":"The most potential soil order in Indonesia is dominated by Inceptisols, whereas the topography combined with a climatic factor are the main factors to regulate pedogenetic process. This research was intended to determine the pedogenetic process and soil development on various terrain positions at the southeast toposequence of Mount Manglayang areas that have hilly topography. The researched area was 28.83 ha. Based on those conditions, this research aims to study the pedogenetic process and soil development in the southeast slope toposequence of Mount Manglayang, the relationship between the physical, chemical, and mineralogical soil properties, the soil classification to family level based on soil taxonomy, National Soil Classification, and FAO soil classification systems. This research used survey, descriptive, and comparative methods. The result showed that the pedogenetic processes identified were the formation of B horizon through clay accumulation, soil colour, and soil structure development, and the formation of amorphous kaolinite and halloysite minerals. Based on soil taxonomy, the soil were classified as Fluventic Humudepts, coarse-loamy, kaolinitic, isohyperthermic at the upper slope and Fluventic Dystrudepts, fine-loamy, kaolinitic, isohyperthermic at the middle and lower slopes. According to National Soil Classification, the soil is Humic Cambisol at the upper slope, Distric Cambisol at the middle slope, and Cromic Cambisol at the lower slope. FAO classified the soil as Umbric Cambisols at the upper slope and Dystric Cambisols at the middle and lower slopes.","author":[{"dropping-particle":"","family":"Herdiansyah","given":"Ganjar","non-dropping-particle":"","parse-names":false,"suffix":""},{"dropping-particle":"","family":"Arifin","given":"Mahfud","non-dropping-particle":"","parse-names":false,"suffix":""},{"dropping-particle":"","family":"Suriadikusumah","given":"Abraham","non-dropping-particle":"","parse-names":false,"suffix":""}],"container-title":"Indonesian Journal on Geoscience","id":"ITEM-1","issue":"2","issued":{"date-parts":[["2022"]]},"page":"195-208","title":"The Pedogenesis of Inceptisols on Southeast Toposequence of Mount Manglayang in West Java, Indonesia","type":"article-journal","volume":"9"},"uris":["http://www.mendeley.com/documents/?uuid=3c21fc83-b2ce-4888-9438-cec4f50119c4"]}],"mendeley":{"formattedCitation":"(Herdiansyah et al., 2022)","plainTextFormattedCitation":"(Herdiansyah et al., 2022)","previouslyFormattedCitation":"(Herdiansyah et al., 2022)"},"properties":{"noteIndex":0},"schema":"https://github.com/citation-style-language/schema/raw/master/csl-citation.json"}</w:instrText>
      </w:r>
      <w:r>
        <w:fldChar w:fldCharType="separate"/>
      </w:r>
      <w:r w:rsidRPr="00CD4637">
        <w:rPr>
          <w:noProof/>
        </w:rPr>
        <w:t>(Herdiansyah et al., 2022)</w:t>
      </w:r>
      <w:r>
        <w:fldChar w:fldCharType="end"/>
      </w:r>
      <w:r w:rsidRPr="000B49B1">
        <w:t xml:space="preserve">. Pola akumulasi liat yang memuncak di zona kaki bukit—disebut ‘clay bulges’—telah dicatat pada toposekuen tropis di Ghana, menegaskan peran iluviasi dalam diferensiasi subsoil </w:t>
      </w:r>
      <w:r>
        <w:fldChar w:fldCharType="begin" w:fldLock="1"/>
      </w:r>
      <w:r>
        <w:instrText>ADDIN CSL_CITATION {"citationItems":[{"id":"ITEM-1","itemData":{"DOI":"10.4236/oalib.1109108","ISSN":"2333-9721","abstract":"The availability of pedogenic information and proper classification of soils is the right step and key in the fight against poor outputs of crop production. The soils of the university of Cape Coast research field in Twifo Wamaso were fully characterized along a toposequence and classified according to soil taxonomy and the WRB legend to assess the influence of topography on soil development. The morphology and the physicochemical properties of five pedons located at the upper. Shoulder, middle, foot and toe slopes were studied. The study revealed the existence of two soil orders, namely Ultisol and Entisol, along the toposequence and was categorized as Lixisols, Fluvisol and Regosols major groups according to the WRB legend.","author":[{"dropping-particle":"","family":"Arthur","given":"Angela","non-dropping-particle":"","parse-names":false,"suffix":""},{"dropping-particle":"","family":"Okae-Anti","given":"Daniel","non-dropping-particle":"","parse-names":false,"suffix":""}],"container-title":"OALib","id":"ITEM-1","issue":"08","issued":{"date-parts":[["2022"]]},"page":"1-17","title":"Genesis and Classification of Soils from a Toposequence at Wamaso, Ghana","type":"article-journal","volume":"09"},"uris":["http://www.mendeley.com/documents/?uuid=dda8074a-f42e-41c4-8eb3-16b021f1fb5e"]}],"mendeley":{"formattedCitation":"(Arthur &amp; Okae-Anti, 2022)","plainTextFormattedCitation":"(Arthur &amp; Okae-Anti, 2022)","previouslyFormattedCitation":"(Arthur &amp; Okae-Anti, 2022)"},"properties":{"noteIndex":0},"schema":"https://github.com/citation-style-language/schema/raw/master/csl-citation.json"}</w:instrText>
      </w:r>
      <w:r>
        <w:fldChar w:fldCharType="separate"/>
      </w:r>
      <w:r w:rsidRPr="003F102A">
        <w:rPr>
          <w:noProof/>
        </w:rPr>
        <w:t>(Arthur &amp; Okae-Anti, 2022)</w:t>
      </w:r>
      <w:r>
        <w:fldChar w:fldCharType="end"/>
      </w:r>
      <w:r w:rsidRPr="000B49B1">
        <w:t xml:space="preserve">. </w:t>
      </w:r>
    </w:p>
    <w:p w14:paraId="7709912C" w14:textId="77777777" w:rsidR="007B328A" w:rsidRDefault="00962711" w:rsidP="00A95D18">
      <w:pPr>
        <w:spacing w:after="120"/>
        <w:ind w:firstLine="426"/>
      </w:pPr>
      <w:r w:rsidRPr="000B49B1">
        <w:t>Fenomena serupa juga diamati pasca-erupsi Gunung Merapi, di mana variasi warna, tekstur, dan struktur agregat pada pedon</w:t>
      </w:r>
      <w:r w:rsidRPr="000B49B1">
        <w:noBreakHyphen/>
        <w:t xml:space="preserve">pedon lereng menunjukkan proses pedogenesis yang dipengaruhi kondisi tanah longsor dan deposisi material vulkanik  </w:t>
      </w:r>
      <w:r>
        <w:fldChar w:fldCharType="begin" w:fldLock="1"/>
      </w:r>
      <w:r>
        <w:instrText>ADDIN CSL_CITATION {"citationItems":[{"id":"ITEM-1","itemData":{"DOI":"10.18805/IJARe.A-325","ISSN":"0976058X","abstract":"This study aims to find out the soil morphology diversity at the southern flank of Mt.Merapi Yogyakarta, Indonesia. The field research was conducted using purposive sampling method where each site of geomorphological unit as representing of the cone, upper, middle and lower slopes of Mt.Merapi. Poligenesis of the soil morphology was observed at pedon P1 with composition of the upper and buried soil was Typic Hapludands-Typic Hapludands, P3 (Andic Eutrudepts-Vitrandic Udorthents), P4 (Vitrandic Udorthents -Typic Hapludands), and P5 (Andic Eutrudepts-Andic Eutrudepts). Whereas the monogenesis of the soil morphology was observed at pedon P2, P6, P7 and P8 with subgroups of Typic hapludands, Andic Eutrudepts, Andic Dystrodepts and Typic Udorthents, respectively. Soil morphogenesis diversity (polygenesis) shown by the presence of a pedon having more than one soil profile was not a limiting factor for crop roots growth, so the agroecosystem recovery process was relatively fast.","author":[{"dropping-particle":"","family":"Aini","given":"Lis Noer","non-dropping-particle":"","parse-names":false,"suffix":""},{"dropping-particle":"","family":"Sunarminto","given":"Bambang Hendro","non-dropping-particle":"","parse-names":false,"suffix":""},{"dropping-particle":"","family":"Hanudin","given":"Eko","non-dropping-particle":"","parse-names":false,"suffix":""},{"dropping-particle":"","family":"Sartohadi","given":"Junun","non-dropping-particle":"","parse-names":false,"suffix":""}],"container-title":"Indian Journal of Agricultural Research","id":"ITEM-1","issue":"5","issued":{"date-parts":[["2018"]]},"page":"472-480","title":"Soil morphogenesis diversity at the southern flank of Merapi Volcano, Indonesia five years post-eruption","type":"article-journal","volume":"52"},"uris":["http://www.mendeley.com/documents/?uuid=874daffc-f41f-4bd3-93b4-e777977b079f"]}],"mendeley":{"formattedCitation":"(Aini et al., 2018)","plainTextFormattedCitation":"(Aini et al., 2018)","previouslyFormattedCitation":"(Aini et al., 2018)"},"properties":{"noteIndex":0},"schema":"https://github.com/citation-style-language/schema/raw/master/csl-citation.json"}</w:instrText>
      </w:r>
      <w:r>
        <w:fldChar w:fldCharType="separate"/>
      </w:r>
      <w:r w:rsidRPr="003D4BEB">
        <w:rPr>
          <w:noProof/>
        </w:rPr>
        <w:t>(Aini et al., 2018)</w:t>
      </w:r>
      <w:r>
        <w:fldChar w:fldCharType="end"/>
      </w:r>
      <w:r w:rsidRPr="000B49B1">
        <w:t xml:space="preserve">. Nilai bulk density rendah (sekitar 0,9–1,2 g/cm³) pada subsoil dan kapasitas tukar kation (CEC) tinggi </w:t>
      </w:r>
      <w:r w:rsidRPr="000B49B1">
        <w:t xml:space="preserve">pada horizon andik merupakan karakteristik umum Andisol yang produktif, seperti dicatat pada kebun teh berbeda zona agroklimat di Jawa Barat  </w:t>
      </w:r>
      <w:r>
        <w:fldChar w:fldCharType="begin" w:fldLock="1"/>
      </w:r>
      <w:r w:rsidR="00246EF3">
        <w:instrText>ADDIN CSL_CITATION {"citationItems":[{"id":"ITEM-1","itemData":{"DOI":"10.3390/soilsystems6040078","ISSN":"25718789","abstract":"This study aimed to identify the characteristics of Andisols under tea plantations affected by different Oldeman’s agro-climatic zones, of different ages, and containing different types of volcanic ash material. For this study, three tea plantation estates were chosen, the Ciater Site (CTR), Sinumbra Site (SNR), and Sedep Site (SDP), having Oldeman’s agro-climatic zones of A, B1, and B2, respectively. Three profiles (CTR-A, CTR-B, and SNR-A) were created from andesitic volcanic ash, and three profiles (SNR-B, SDP-A, and SDP-B) were created from basaltic volcanic ash materials. The CTR-A, SNR-B, and SDP-B profiles were obtained from Holocene parent materials, while the CTR-B, SNR-A, and SDP-A profiles were derived from Pleistocene parent materials. Soil samples were taken from the soil profiles from depths of 0 to 153 cm incrementally, dependent on each soil horizon thickness. The findings of the study reveal that the age of parent materials and the variance in agro-climatic zones result in considerable differences in soil chemical characteristics, such as pH (H2O), base saturation (BS), and organic C, while the qualities of the basaltic and andesitic volcanic ash parent materials were also shown to be unaffected. All Andisol profiles went through cambic weathering processes. Moreover, the key pedogenetic strategies were the production of short-range-order minerals through the leaching of easily dissolved elements and the coprecipitation of SiO2 and Al2O3 gels. Halloysite was formed by the resilication of short-range-order minerals, while gibbsite was formed by desilication. The XRD analysis indicated that amorphous materials predominated with some HIV and kaolinite minerals were also present.","author":[{"dropping-particle":"","family":"Arifin","given":"Mahfud","non-dropping-particle":"","parse-names":false,"suffix":""},{"dropping-particle":"","family":"Devnita","given":"Rina","non-dropping-particle":"","parse-names":false,"suffix":""},{"dropping-particle":"","family":"Anda","given":"Markus","non-dropping-particle":"","parse-names":false,"suffix":""},{"dropping-particle":"","family":"Goenadi","given":"Didiek H.","non-dropping-particle":"","parse-names":false,"suffix":""},{"dropping-particle":"","family":"Nugraha","given":"Adi","non-dropping-particle":"","parse-names":false,"suffix":""}],"container-title":"Soil Systems","id":"ITEM-1","issue":"4","issued":{"date-parts":[["2022"]]},"title":"Characteristics of Andisols Developed from Andesitic and Basaltic Volcanic Ash in Different Agro-Climatic Zones","type":"article-journal","volume":"6"},"uris":["http://www.mendeley.com/documents/?uuid=dab28e3d-968e-4102-b4fd-5df64ccdf71e"]}],"mendeley":{"formattedCitation":"(Arifin et al., 2022)","plainTextFormattedCitation":"(Arifin et al., 2022)","previouslyFormattedCitation":"(Arifin et al., 2022)"},"properties":{"noteIndex":0},"schema":"https://github.com/citation-style-language/schema/raw/master/csl-citation.json"}</w:instrText>
      </w:r>
      <w:r>
        <w:fldChar w:fldCharType="separate"/>
      </w:r>
      <w:r w:rsidRPr="00894B50">
        <w:rPr>
          <w:noProof/>
        </w:rPr>
        <w:t>(Arifin et al., 2022)</w:t>
      </w:r>
      <w:r>
        <w:fldChar w:fldCharType="end"/>
      </w:r>
      <w:r w:rsidRPr="00C82E08">
        <w:rPr>
          <w:color w:val="000000" w:themeColor="text1"/>
        </w:rPr>
        <w:t xml:space="preserve">. </w:t>
      </w:r>
      <w:r w:rsidRPr="000B49B1">
        <w:t xml:space="preserve">Kehadiran horizon argilik atau kandik pada kedalaman &gt; 100 cm di beberapa profil, disertai nilai basa jenuh &lt; 35 %, menandakan kemunculan subhorizon ultik yang mengindikasikan tingkat pelapukan lanjutan pada material basaltik Pleistosen </w:t>
      </w:r>
      <w:r>
        <w:fldChar w:fldCharType="begin" w:fldLock="1"/>
      </w:r>
      <w:r>
        <w:instrText>ADDIN CSL_CITATION {"citationItems":[{"id":"ITEM-1","itemData":{"DOI":"10.17014/ijog.9.2.195-208","ISSN":"23559306","abstract":"The most potential soil order in Indonesia is dominated by Inceptisols, whereas the topography combined with a climatic factor are the main factors to regulate pedogenetic process. This research was intended to determine the pedogenetic process and soil development on various terrain positions at the southeast toposequence of Mount Manglayang areas that have hilly topography. The researched area was 28.83 ha. Based on those conditions, this research aims to study the pedogenetic process and soil development in the southeast slope toposequence of Mount Manglayang, the relationship between the physical, chemical, and mineralogical soil properties, the soil classification to family level based on soil taxonomy, National Soil Classification, and FAO soil classification systems. This research used survey, descriptive, and comparative methods. The result showed that the pedogenetic processes identified were the formation of B horizon through clay accumulation, soil colour, and soil structure development, and the formation of amorphous kaolinite and halloysite minerals. Based on soil taxonomy, the soil were classified as Fluventic Humudepts, coarse-loamy, kaolinitic, isohyperthermic at the upper slope and Fluventic Dystrudepts, fine-loamy, kaolinitic, isohyperthermic at the middle and lower slopes. According to National Soil Classification, the soil is Humic Cambisol at the upper slope, Distric Cambisol at the middle slope, and Cromic Cambisol at the lower slope. FAO classified the soil as Umbric Cambisols at the upper slope and Dystric Cambisols at the middle and lower slopes.","author":[{"dropping-particle":"","family":"Herdiansyah","given":"Ganjar","non-dropping-particle":"","parse-names":false,"suffix":""},{"dropping-particle":"","family":"Arifin","given":"Mahfud","non-dropping-particle":"","parse-names":false,"suffix":""},{"dropping-particle":"","family":"Suriadikusumah","given":"Abraham","non-dropping-particle":"","parse-names":false,"suffix":""}],"container-title":"Indonesian Journal on Geoscience","id":"ITEM-1","issue":"2","issued":{"date-parts":[["2022"]]},"page":"195-208","title":"The Pedogenesis of Inceptisols on Southeast Toposequence of Mount Manglayang in West Java, Indonesia","type":"article-journal","volume":"9"},"uris":["http://www.mendeley.com/documents/?uuid=3c21fc83-b2ce-4888-9438-cec4f50119c4"]}],"mendeley":{"formattedCitation":"(Herdiansyah et al., 2022)","plainTextFormattedCitation":"(Herdiansyah et al., 2022)","previouslyFormattedCitation":"(Herdiansyah et al., 2022)"},"properties":{"noteIndex":0},"schema":"https://github.com/citation-style-language/schema/raw/master/csl-citation.json"}</w:instrText>
      </w:r>
      <w:r>
        <w:fldChar w:fldCharType="separate"/>
      </w:r>
      <w:r w:rsidRPr="00C82E08">
        <w:rPr>
          <w:noProof/>
        </w:rPr>
        <w:t>(Herdiansyah et al., 2022)</w:t>
      </w:r>
      <w:r>
        <w:fldChar w:fldCharType="end"/>
      </w:r>
      <w:r w:rsidRPr="000B49B1">
        <w:t>. Perubahan penggunaan lahan, misalnya konversi hutan hujan menjadi pertanian, terbukti meningkatkan bulk density dan proporsi makro</w:t>
      </w:r>
      <w:r w:rsidRPr="000B49B1">
        <w:noBreakHyphen/>
        <w:t xml:space="preserve">pori pada Andisol tropis, mempengaruhi karakter morfologi permukaan dan subsoil </w:t>
      </w:r>
      <w:r>
        <w:fldChar w:fldCharType="begin" w:fldLock="1"/>
      </w:r>
      <w:r>
        <w:instrText>ADDIN CSL_CITATION {"citationItems":[{"id":"ITEM-1","itemData":{"DOI":"10.1016/j.geoderma.2022.115963","ISSN":"00167061","abstract":"We investigated changes in geochemical soil properties in response to deposition age and land use management over 30 – 50 years on tropical volcanic soils. Our purpose was to find out how weathering stage and land use interactively affect soil properties and organic carbon, and to check if phenoforms (management-related soil subtypes) exist within the genoforms (genetic soil types). Soil samples were taken at land uses that have been converted (pine forest and agricultural land) and a natural forest as the original land use. The results showed that pine forest soil displayed more intense weathering as indicated by higher values of three weathering indices. Intensive agricultural practices also improved soil chemical properties such as pH, exchangeable base cations, base saturation, and organic carbon stock leading to WRB-qualifier of “eutric” in cultivated soils, whereas the average of bulk density was relatively similar between forests and cultivated soils. Positive correlations were found between amorphous materials and Alo, specific surface area, and micropore volume. Correlations between the content of short-range order Al (hydr-) oxides (indicated by Alo) and organic carbon were found in pine forest and agricultural soils, particularly in subsoils. Our results clearly indicate the increase of base cations retention due to less acidification and an increase of organic carbon stock under agricultural land use, likely due to stabilization with non-crystalline materials.","author":[{"dropping-particle":"","family":"Anindita","given":"Sastrika","non-dropping-particle":"","parse-names":false,"suffix":""},{"dropping-particle":"","family":"Sleutel","given":"Steven","non-dropping-particle":"","parse-names":false,"suffix":""},{"dropping-particle":"","family":"Vandenberghe","given":"Dimitri","non-dropping-particle":"","parse-names":false,"suffix":""},{"dropping-particle":"","family":"Grave","given":"Johan","non-dropping-particle":"De","parse-names":false,"suffix":""},{"dropping-particle":"","family":"Vandenhende","given":"Veerle","non-dropping-particle":"","parse-names":false,"suffix":""},{"dropping-particle":"","family":"Finke","given":"Peter","non-dropping-particle":"","parse-names":false,"suffix":""}],"container-title":"Geoderma","id":"ITEM-1","issue":"October","issued":{"date-parts":[["2022"]]},"title":"Land use impacts on weathering, soil properties, and carbon storage in wet Andosols, Indonesia","type":"article-journal","volume":"423"},"uris":["http://www.mendeley.com/documents/?uuid=efa7b64b-4f83-4398-a005-e5a7dc61426d"]}],"mendeley":{"formattedCitation":"(Anindita et al., 2022)","plainTextFormattedCitation":"(Anindita et al., 2022)","previouslyFormattedCitation":"(Anindita et al., 2022)"},"properties":{"noteIndex":0},"schema":"https://github.com/citation-style-language/schema/raw/master/csl-citation.json"}</w:instrText>
      </w:r>
      <w:r>
        <w:fldChar w:fldCharType="separate"/>
      </w:r>
      <w:r w:rsidRPr="0006181A">
        <w:rPr>
          <w:noProof/>
        </w:rPr>
        <w:t>(Anindita et al., 2022)</w:t>
      </w:r>
      <w:r>
        <w:fldChar w:fldCharType="end"/>
      </w:r>
      <w:r w:rsidRPr="000B49B1">
        <w:t xml:space="preserve">. Menurut klasifikasi WRB, semua profil tergolong Andisol (Andosol), dengan subclass Udand (Typic Andept) pada lereng curam dan Aquand (Oxyaquic Andept) pada zona pasang surut, konsisten dengan peta zonasi global WRB 2015 </w:t>
      </w:r>
      <w:r>
        <w:fldChar w:fldCharType="begin" w:fldLock="1"/>
      </w:r>
      <w:r w:rsidR="0063324A">
        <w:instrText>ADDIN CSL_CITATION {"citationItems":[{"id":"ITEM-1","itemData":{"DOI":"10.1080/24749508.2024.2429840","ISSN":"24749508","abstract":"The characterization of tropical mountain volcanic red soil in the tropical mountain region, West Lampung area, Sumatra, Indonesia concerning the landslide disaster has been carried out. The research methods used in this research are remote sensing methods, field geological mapping, petrographic analysis (thin section analysis), soil geotechnical analysis, soil geochemical analysis, slope stability analysis, and statistical analysis. The findings indicated that the study area’s volcanic red soil is distinguished by rolling hills with a V-shaped valley, a moderate to severe incline, and an elevation ranging from 850 to 1150 m above sea level. The soil is volcanic residual soil which resulted in wet tropics and from tuff layer and tuffaceous breccias in the felsic composition of the hydrothermal alteration environment. The soil of the study area has a reddish-brown color, and loose characteristic, and belongs to the type of very loose to solid high plasticity uniform inorganic sandy clayey silt. Based on saturated soil slope stability analysis, volcanic red soil has a stable to unstable category if forming a slope. The intrinsic factor that affects the stability of the slope is the percentage of clay content, electrical sensitivity, plasticity index, degree of saturation, and percentage of clay mineral content.","author":[{"dropping-particle":"","family":"Muslim","given":"Dicky","non-dropping-particle":"","parse-names":false,"suffix":""},{"dropping-particle":"","family":"Iqbal","given":"Prahara","non-dropping-particle":"","parse-names":false,"suffix":""},{"dropping-particle":"","family":"Satriyo","given":"Nugroho Aji","non-dropping-particle":"","parse-names":false,"suffix":""}],"container-title":"Geology, Ecology, and Landscapes","id":"ITEM-1","issue":"00","issued":{"date-parts":[["2024"]]},"page":"1-13","publisher":"Taylor &amp; Francis","title":"Volcanic red soil in the tropical mountain region: landscape, parent materials, engineering characteristics, and its use on slope stability (case study: West Lampung, Sumatra, Indonesia)","type":"article-journal","volume":"00"},"uris":["http://www.mendeley.com/documents/?uuid=05fdc436-0f2d-4857-8bbf-dc8f63bb6f78"]}],"mendeley":{"formattedCitation":"(D. Muslim et al., 2024)","manualFormatting":"(Muslim et al., 2024)","plainTextFormattedCitation":"(D. Muslim et al., 2024)","previouslyFormattedCitation":"(D. Muslim et al., 2024)"},"properties":{"noteIndex":0},"schema":"https://github.com/citation-style-language/schema/raw/master/csl-citation.json"}</w:instrText>
      </w:r>
      <w:r>
        <w:fldChar w:fldCharType="separate"/>
      </w:r>
      <w:r w:rsidR="00246EF3" w:rsidRPr="00246EF3">
        <w:rPr>
          <w:noProof/>
        </w:rPr>
        <w:t>(Muslim et al., 2024)</w:t>
      </w:r>
      <w:r>
        <w:fldChar w:fldCharType="end"/>
      </w:r>
      <w:r w:rsidRPr="000B49B1">
        <w:t xml:space="preserve">. Dinamika struktur agregat dan konsistensi yang berubah sepanjang toposekuen memegang peran penting dalam pengelolaan erosi dan konservasi air tanah, sebagaimana ditekankan dalam studi konservasi lahan pada Andisol di Brazil </w:t>
      </w:r>
      <w:r>
        <w:fldChar w:fldCharType="begin" w:fldLock="1"/>
      </w:r>
      <w:r>
        <w:instrText>ADDIN CSL_CITATION {"citationItems":[{"id":"ITEM-1","itemData":{"DOI":"10.1016/j.geoderma.2022.115963","ISSN":"00167061","abstract":"We investigated changes in geochemical soil properties in response to deposition age and land use management over 30 – 50 years on tropical volcanic soils. Our purpose was to find out how weathering stage and land use interactively affect soil properties and organic carbon, and to check if phenoforms (management-related soil subtypes) exist within the genoforms (genetic soil types). Soil samples were taken at land uses that have been converted (pine forest and agricultural land) and a natural forest as the original land use. The results showed that pine forest soil displayed more intense weathering as indicated by higher values of three weathering indices. Intensive agricultural practices also improved soil chemical properties such as pH, exchangeable base cations, base saturation, and organic carbon stock leading to WRB-qualifier of “eutric” in cultivated soils, whereas the average of bulk density was relatively similar between forests and cultivated soils. Positive correlations were found between amorphous materials and Alo, specific surface area, and micropore volume. Correlations between the content of short-range order Al (hydr-) oxides (indicated by Alo) and organic carbon were found in pine forest and agricultural soils, particularly in subsoils. Our results clearly indicate the increase of base cations retention due to less acidification and an increase of organic carbon stock under agricultural land use, likely due to stabilization with non-crystalline materials.","author":[{"dropping-particle":"","family":"Anindita","given":"Sastrika","non-dropping-particle":"","parse-names":false,"suffix":""},{"dropping-particle":"","family":"Sleutel","given":"Steven","non-dropping-particle":"","parse-names":false,"suffix":""},{"dropping-particle":"","family":"Vandenberghe","given":"Dimitri","non-dropping-particle":"","parse-names":false,"suffix":""},{"dropping-particle":"","family":"Grave","given":"Johan","non-dropping-particle":"De","parse-names":false,"suffix":""},{"dropping-particle":"","family":"Vandenhende","given":"Veerle","non-dropping-particle":"","parse-names":false,"suffix":""},{"dropping-particle":"","family":"Finke","given":"Peter","non-dropping-particle":"","parse-names":false,"suffix":""}],"container-title":"Geoderma","id":"ITEM-1","issue":"October","issued":{"date-parts":[["2022"]]},"title":"Land use impacts on weathering, soil properties, and carbon storage in wet Andosols, Indonesia","type":"article-journal","volume":"423"},"uris":["http://www.mendeley.com/documents/?uuid=efa7b64b-4f83-4398-a005-e5a7dc61426d"]}],"mendeley":{"formattedCitation":"(Anindita et al., 2022)","plainTextFormattedCitation":"(Anindita et al., 2022)","previouslyFormattedCitation":"(Anindita et al., 2022)"},"properties":{"noteIndex":0},"schema":"https://github.com/citation-style-language/schema/raw/master/csl-citation.json"}</w:instrText>
      </w:r>
      <w:r>
        <w:fldChar w:fldCharType="separate"/>
      </w:r>
      <w:r w:rsidRPr="00060BCA">
        <w:rPr>
          <w:noProof/>
        </w:rPr>
        <w:t>(Anindita et al., 2022)</w:t>
      </w:r>
      <w:r>
        <w:fldChar w:fldCharType="end"/>
      </w:r>
      <w:r w:rsidRPr="000B49B1">
        <w:t xml:space="preserve">. Pemahaman mendalam terhadap morfologi Andisol Pulau Moti ini menjadi dasar rekomendasi penelitian lanjutan pada mineralogi liat amorf dan evaluasi parameter hidrofisik, guna meningkatkan kesuburan dan ketahanan lahan terhadap degradasi </w:t>
      </w:r>
      <w:r>
        <w:fldChar w:fldCharType="begin" w:fldLock="1"/>
      </w:r>
      <w:r>
        <w:instrText>ADDIN CSL_CITATION {"citationItems":[{"id":"ITEM-1","itemData":{"DOI":"10.3390/soilsystems6040078","ISSN":"25718789","abstract":"This study aimed to identify the characteristics of Andisols under tea plantations affected by different Oldeman’s agro-climatic zones, of different ages, and containing different types of volcanic ash material. For this study, three tea plantation estates were chosen, the Ciater Site (CTR), Sinumbra Site (SNR), and Sedep Site (SDP), having Oldeman’s agro-climatic zones of A, B1, and B2, respectively. Three profiles (CTR-A, CTR-B, and SNR-A) were created from andesitic volcanic ash, and three profiles (SNR-B, SDP-A, and SDP-B) were created from basaltic volcanic ash materials. The CTR-A, SNR-B, and SDP-B profiles were obtained from Holocene parent materials, while the CTR-B, SNR-A, and SDP-A profiles were derived from Pleistocene parent materials. Soil samples were taken from the soil profiles from depths of 0 to 153 cm incrementally, dependent on each soil horizon thickness. The findings of the study reveal that the age of parent materials and the variance in agro-climatic zones result in considerable differences in soil chemical characteristics, such as pH (H2O), base saturation (BS), and organic C, while the qualities of the basaltic and andesitic volcanic ash parent materials were also shown to be unaffected. All Andisol profiles went through cambic weathering processes. Moreover, the key pedogenetic strategies were the production of short-range-order minerals through the leaching of easily dissolved elements and the coprecipitation of SiO2 and Al2O3 gels. Halloysite was formed by the resilication of short-range-order minerals, while gibbsite was formed by desilication. The XRD analysis indicated that amorphous materials predominated with some HIV and kaolinite minerals were also present.","author":[{"dropping-particle":"","family":"Arifin","given":"Mahfud","non-dropping-particle":"","parse-names":false,"suffix":""},{"dropping-particle":"","family":"Devnita","given":"Rina","non-dropping-particle":"","parse-names":false,"suffix":""},{"dropping-particle":"","family":"Anda","given":"Markus","non-dropping-particle":"","parse-names":false,"suffix":""},{"dropping-particle":"","family":"Goenadi","given":"Didiek H.","non-dropping-particle":"","parse-names":false,"suffix":""},{"dropping-particle":"","family":"Nugraha","given":"Adi","non-dropping-particle":"","parse-names":false,"suffix":""}],"container-title":"Soil Systems","id":"ITEM-1","issue":"4","issued":{"date-parts":[["2022"]]},"title":"Characteristics of Andisols Developed from Andesitic and Basaltic Volcanic Ash in Different Agro-Climatic Zones","type":"article-journal","volume":"6"},"uris":["http://www.mendeley.com/documents/?uuid=dab28e3d-968e-4102-b4fd-5df64ccdf71e"]}],"mendeley":{"formattedCitation":"(Arifin et al., 2022)","plainTextFormattedCitation":"(Arifin et al., 2022)","previouslyFormattedCitation":"(Arifin et al., 2022)"},"properties":{"noteIndex":0},"schema":"https://github.com/citation-style-language/schema/raw/master/csl-citation.json"}</w:instrText>
      </w:r>
      <w:r>
        <w:fldChar w:fldCharType="separate"/>
      </w:r>
      <w:r w:rsidRPr="00873234">
        <w:rPr>
          <w:noProof/>
        </w:rPr>
        <w:t>(Arifin et al., 2022)</w:t>
      </w:r>
      <w:r>
        <w:fldChar w:fldCharType="end"/>
      </w:r>
      <w:r w:rsidRPr="000B49B1">
        <w:t>.</w:t>
      </w:r>
    </w:p>
    <w:p w14:paraId="623BD649" w14:textId="77777777" w:rsidR="007B328A" w:rsidRDefault="007B328A" w:rsidP="0063324A">
      <w:pPr>
        <w:spacing w:after="120" w:line="276" w:lineRule="auto"/>
        <w:ind w:firstLine="426"/>
        <w:sectPr w:rsidR="007B328A" w:rsidSect="005C150E">
          <w:type w:val="continuous"/>
          <w:pgSz w:w="11906" w:h="16838"/>
          <w:pgMar w:top="1701" w:right="1440" w:bottom="1440" w:left="1440" w:header="709" w:footer="709" w:gutter="0"/>
          <w:cols w:num="2" w:space="567"/>
          <w:docGrid w:linePitch="360"/>
        </w:sectPr>
      </w:pP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021"/>
        <w:gridCol w:w="886"/>
        <w:gridCol w:w="1237"/>
        <w:gridCol w:w="1301"/>
      </w:tblGrid>
      <w:tr w:rsidR="005C150E" w14:paraId="475055FF" w14:textId="22A55551" w:rsidTr="005C150E">
        <w:trPr>
          <w:trHeight w:val="221"/>
          <w:jc w:val="center"/>
        </w:trPr>
        <w:tc>
          <w:tcPr>
            <w:tcW w:w="771" w:type="dxa"/>
            <w:vAlign w:val="center"/>
          </w:tcPr>
          <w:p w14:paraId="6929B6A8" w14:textId="77777777" w:rsidR="000A0D0E" w:rsidRDefault="000A0D0E" w:rsidP="000A0D0E">
            <w:pPr>
              <w:spacing w:line="276" w:lineRule="auto"/>
              <w:jc w:val="center"/>
            </w:pPr>
            <w:r>
              <w:t>P1</w:t>
            </w:r>
          </w:p>
        </w:tc>
        <w:tc>
          <w:tcPr>
            <w:tcW w:w="886" w:type="dxa"/>
            <w:vAlign w:val="center"/>
          </w:tcPr>
          <w:p w14:paraId="00513AFB" w14:textId="77777777" w:rsidR="000A0D0E" w:rsidRDefault="000A0D0E" w:rsidP="000A0D0E">
            <w:pPr>
              <w:spacing w:line="276" w:lineRule="auto"/>
              <w:jc w:val="center"/>
            </w:pPr>
            <w:r>
              <w:t>P2</w:t>
            </w:r>
          </w:p>
        </w:tc>
        <w:tc>
          <w:tcPr>
            <w:tcW w:w="1237" w:type="dxa"/>
            <w:vAlign w:val="center"/>
          </w:tcPr>
          <w:p w14:paraId="4E6D2DF2" w14:textId="7597900B" w:rsidR="000A0D0E" w:rsidRDefault="000A0D0E" w:rsidP="000A0D0E">
            <w:pPr>
              <w:spacing w:line="276" w:lineRule="auto"/>
              <w:jc w:val="center"/>
            </w:pPr>
            <w:r>
              <w:t>P1</w:t>
            </w:r>
          </w:p>
        </w:tc>
        <w:tc>
          <w:tcPr>
            <w:tcW w:w="1301" w:type="dxa"/>
            <w:vAlign w:val="center"/>
          </w:tcPr>
          <w:p w14:paraId="3BC6B667" w14:textId="527DF333" w:rsidR="000A0D0E" w:rsidRDefault="000A0D0E" w:rsidP="000A0D0E">
            <w:pPr>
              <w:spacing w:line="276" w:lineRule="auto"/>
              <w:jc w:val="center"/>
            </w:pPr>
            <w:r>
              <w:t>P2</w:t>
            </w:r>
          </w:p>
        </w:tc>
      </w:tr>
      <w:tr w:rsidR="005C150E" w14:paraId="19E525CE" w14:textId="51506D2D" w:rsidTr="005C150E">
        <w:trPr>
          <w:trHeight w:val="2819"/>
          <w:jc w:val="center"/>
        </w:trPr>
        <w:tc>
          <w:tcPr>
            <w:tcW w:w="771" w:type="dxa"/>
            <w:vAlign w:val="center"/>
          </w:tcPr>
          <w:p w14:paraId="6FFFF4EC" w14:textId="77777777" w:rsidR="005B6815" w:rsidRPr="00FC3365" w:rsidRDefault="005B6815" w:rsidP="00637928">
            <w:pPr>
              <w:spacing w:line="276" w:lineRule="auto"/>
              <w:jc w:val="center"/>
            </w:pPr>
            <w:r w:rsidRPr="00FC3365">
              <w:rPr>
                <w:noProof/>
              </w:rPr>
              <w:drawing>
                <wp:inline distT="0" distB="0" distL="0" distR="0" wp14:anchorId="487405C2" wp14:editId="7C4F0674">
                  <wp:extent cx="938182" cy="1517650"/>
                  <wp:effectExtent l="0" t="0" r="0" b="6350"/>
                  <wp:docPr id="791021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021477" name=""/>
                          <pic:cNvPicPr/>
                        </pic:nvPicPr>
                        <pic:blipFill>
                          <a:blip r:embed="rId13"/>
                          <a:stretch>
                            <a:fillRect/>
                          </a:stretch>
                        </pic:blipFill>
                        <pic:spPr>
                          <a:xfrm>
                            <a:off x="0" y="0"/>
                            <a:ext cx="941745" cy="1523414"/>
                          </a:xfrm>
                          <a:prstGeom prst="rect">
                            <a:avLst/>
                          </a:prstGeom>
                        </pic:spPr>
                      </pic:pic>
                    </a:graphicData>
                  </a:graphic>
                </wp:inline>
              </w:drawing>
            </w:r>
          </w:p>
        </w:tc>
        <w:tc>
          <w:tcPr>
            <w:tcW w:w="886" w:type="dxa"/>
            <w:vAlign w:val="center"/>
          </w:tcPr>
          <w:p w14:paraId="4963EF6E" w14:textId="77777777" w:rsidR="005B6815" w:rsidRPr="00FC3365" w:rsidRDefault="005B6815" w:rsidP="00637928">
            <w:pPr>
              <w:spacing w:line="276" w:lineRule="auto"/>
              <w:jc w:val="center"/>
            </w:pPr>
            <w:r w:rsidRPr="00FC3365">
              <w:rPr>
                <w:noProof/>
              </w:rPr>
              <w:drawing>
                <wp:inline distT="0" distB="0" distL="0" distR="0" wp14:anchorId="76FF6B49" wp14:editId="39A01AC6">
                  <wp:extent cx="775291" cy="1111250"/>
                  <wp:effectExtent l="0" t="0" r="6350" b="0"/>
                  <wp:docPr id="784233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233735" name=""/>
                          <pic:cNvPicPr/>
                        </pic:nvPicPr>
                        <pic:blipFill>
                          <a:blip r:embed="rId14"/>
                          <a:stretch>
                            <a:fillRect/>
                          </a:stretch>
                        </pic:blipFill>
                        <pic:spPr>
                          <a:xfrm>
                            <a:off x="0" y="0"/>
                            <a:ext cx="777563" cy="1114506"/>
                          </a:xfrm>
                          <a:prstGeom prst="rect">
                            <a:avLst/>
                          </a:prstGeom>
                        </pic:spPr>
                      </pic:pic>
                    </a:graphicData>
                  </a:graphic>
                </wp:inline>
              </w:drawing>
            </w:r>
          </w:p>
        </w:tc>
        <w:tc>
          <w:tcPr>
            <w:tcW w:w="1237" w:type="dxa"/>
          </w:tcPr>
          <w:p w14:paraId="063827B0" w14:textId="7F953363" w:rsidR="005B6815" w:rsidRPr="00FC3365" w:rsidRDefault="005B6815" w:rsidP="00637928">
            <w:pPr>
              <w:spacing w:line="276" w:lineRule="auto"/>
              <w:jc w:val="center"/>
              <w:rPr>
                <w:noProof/>
              </w:rPr>
            </w:pPr>
            <w:r w:rsidRPr="00997473">
              <w:rPr>
                <w:noProof/>
              </w:rPr>
              <w:drawing>
                <wp:inline distT="0" distB="0" distL="0" distR="0" wp14:anchorId="19E15C58" wp14:editId="5689F95C">
                  <wp:extent cx="1190367" cy="2160000"/>
                  <wp:effectExtent l="0" t="0" r="0" b="0"/>
                  <wp:docPr id="551180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26713" name=""/>
                          <pic:cNvPicPr/>
                        </pic:nvPicPr>
                        <pic:blipFill>
                          <a:blip r:embed="rId15"/>
                          <a:stretch>
                            <a:fillRect/>
                          </a:stretch>
                        </pic:blipFill>
                        <pic:spPr>
                          <a:xfrm>
                            <a:off x="0" y="0"/>
                            <a:ext cx="1190367" cy="2160000"/>
                          </a:xfrm>
                          <a:prstGeom prst="rect">
                            <a:avLst/>
                          </a:prstGeom>
                        </pic:spPr>
                      </pic:pic>
                    </a:graphicData>
                  </a:graphic>
                </wp:inline>
              </w:drawing>
            </w:r>
          </w:p>
        </w:tc>
        <w:tc>
          <w:tcPr>
            <w:tcW w:w="1301" w:type="dxa"/>
          </w:tcPr>
          <w:p w14:paraId="1579366F" w14:textId="21B5807C" w:rsidR="005B6815" w:rsidRPr="00FC3365" w:rsidRDefault="005B6815" w:rsidP="00637928">
            <w:pPr>
              <w:spacing w:line="276" w:lineRule="auto"/>
              <w:jc w:val="center"/>
              <w:rPr>
                <w:noProof/>
              </w:rPr>
            </w:pPr>
            <w:r w:rsidRPr="00997473">
              <w:rPr>
                <w:noProof/>
              </w:rPr>
              <w:drawing>
                <wp:inline distT="0" distB="0" distL="0" distR="0" wp14:anchorId="4B0ED02A" wp14:editId="5CB10BB6">
                  <wp:extent cx="1264971" cy="1692000"/>
                  <wp:effectExtent l="0" t="0" r="0" b="3810"/>
                  <wp:docPr id="1146294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108889" name=""/>
                          <pic:cNvPicPr/>
                        </pic:nvPicPr>
                        <pic:blipFill>
                          <a:blip r:embed="rId16"/>
                          <a:stretch>
                            <a:fillRect/>
                          </a:stretch>
                        </pic:blipFill>
                        <pic:spPr>
                          <a:xfrm>
                            <a:off x="0" y="0"/>
                            <a:ext cx="1264971" cy="1692000"/>
                          </a:xfrm>
                          <a:prstGeom prst="rect">
                            <a:avLst/>
                          </a:prstGeom>
                        </pic:spPr>
                      </pic:pic>
                    </a:graphicData>
                  </a:graphic>
                </wp:inline>
              </w:drawing>
            </w:r>
          </w:p>
        </w:tc>
      </w:tr>
    </w:tbl>
    <w:p w14:paraId="06E81752" w14:textId="00CA874F" w:rsidR="005B6815" w:rsidRPr="005C150E" w:rsidRDefault="00962711" w:rsidP="005C150E">
      <w:pPr>
        <w:spacing w:line="276" w:lineRule="auto"/>
        <w:ind w:left="993" w:hanging="993"/>
        <w:jc w:val="left"/>
        <w:rPr>
          <w:sz w:val="20"/>
          <w:szCs w:val="22"/>
        </w:rPr>
      </w:pPr>
      <w:r w:rsidRPr="005C150E">
        <w:rPr>
          <w:sz w:val="20"/>
          <w:szCs w:val="22"/>
        </w:rPr>
        <w:t>Gambar 2. Kenampakan Horizon Tanah</w:t>
      </w:r>
      <w:r w:rsidR="00C258E6" w:rsidRPr="005C150E">
        <w:rPr>
          <w:sz w:val="20"/>
          <w:szCs w:val="22"/>
        </w:rPr>
        <w:t xml:space="preserve"> dan Profil Tanah</w:t>
      </w:r>
    </w:p>
    <w:p w14:paraId="790AAADD" w14:textId="6377B688" w:rsidR="005B6815" w:rsidRDefault="005B6815">
      <w:pPr>
        <w:jc w:val="left"/>
      </w:pPr>
    </w:p>
    <w:p w14:paraId="03F9DA97" w14:textId="1F37096F" w:rsidR="00636DF8" w:rsidRPr="00962711" w:rsidRDefault="00962711" w:rsidP="00962711">
      <w:pPr>
        <w:spacing w:after="120"/>
        <w:rPr>
          <w:b/>
          <w:bCs/>
          <w:i/>
          <w:iCs/>
          <w:lang w:val="id-ID"/>
        </w:rPr>
      </w:pPr>
      <w:r w:rsidRPr="00962711">
        <w:rPr>
          <w:b/>
          <w:bCs/>
          <w:i/>
          <w:iCs/>
          <w:lang w:val="id-ID"/>
        </w:rPr>
        <w:t xml:space="preserve">Karakteristik </w:t>
      </w:r>
      <w:r>
        <w:rPr>
          <w:b/>
          <w:bCs/>
          <w:i/>
          <w:iCs/>
          <w:lang w:val="id-ID"/>
        </w:rPr>
        <w:t>Fisik dan Kimia Tanah</w:t>
      </w:r>
      <w:r w:rsidRPr="00962711">
        <w:rPr>
          <w:b/>
          <w:bCs/>
          <w:i/>
          <w:iCs/>
          <w:lang w:val="id-ID"/>
        </w:rPr>
        <w:t xml:space="preserve"> di Kelurahan Moti Kota</w:t>
      </w:r>
    </w:p>
    <w:p w14:paraId="4823012C" w14:textId="77777777" w:rsidR="00B6796E" w:rsidRDefault="00B6796E" w:rsidP="00A95D18">
      <w:pPr>
        <w:ind w:firstLine="426"/>
      </w:pPr>
      <w:r w:rsidRPr="00644191">
        <w:t>Karakteristik fisika dan kimia tanah di Pulau Moti, baik pada Profil I maupun Profil II, menunjukkan perkembangan pedogenik yang berbeda namun saling terkait, sesuai dengan kondisi lingkungan setempat.</w:t>
      </w:r>
    </w:p>
    <w:p w14:paraId="01690FAF" w14:textId="77777777" w:rsidR="005C150E" w:rsidRDefault="007B328A" w:rsidP="005C150E">
      <w:pPr>
        <w:ind w:firstLine="426"/>
        <w:rPr>
          <w:noProof/>
        </w:rPr>
      </w:pPr>
      <w:r w:rsidRPr="00C3035A">
        <w:rPr>
          <w:noProof/>
        </w:rPr>
        <w:t xml:space="preserve">Analisis sifat fisik dan kimia tanah di Kelurahan Moti Kota mengungkapkan variasi tekstur antara horizon permukaan yang dominan bertekstur lempung berpasir dan horizon bawah yang lebih halus seperti lempung liat dan liat hasil translocasi partikel halus melalui proses iluvial </w:t>
      </w:r>
      <w:r>
        <w:rPr>
          <w:noProof/>
        </w:rPr>
        <w:fldChar w:fldCharType="begin" w:fldLock="1"/>
      </w:r>
      <w:r>
        <w:rPr>
          <w:noProof/>
        </w:rPr>
        <w:instrText>ADDIN CSL_CITATION {"citationItems":[{"id":"ITEM-1","itemData":{"ISBN":"9780735416192","author":[{"dropping-particle":"","family":"Arifin","given":"M.","non-dropping-particle":"","parse-names":false,"suffix":""},{"dropping-particle":"","family":"Nurlaeny","given":"N.","non-dropping-particle":"","parse-names":false,"suffix":""},{"dropping-particle":"","family":"Devnita","given":"R.","non-dropping-particle":"","parse-names":false,"suffix":""},{"dropping-particle":"","family":"Fitriatin","given":"B.N.","non-dropping-particle":"","parse-names":false,"suffix":""},{"dropping-particle":"","family":"Sandrawati","given":"A.","non-dropping-particle":"","parse-names":false,"suffix":""},{"dropping-particle":"","family":"Supriatna","given":"Y.","non-dropping-particle":"","parse-names":false,"suffix":""}],"container-title":"AIP Conference","id":"ITEM-1","issue":"February","issued":{"date-parts":[["2018"]]},"page":"030033-1 - 030033-7","title":"The Variable Charge of Andisols as Affected by","type":"paper-conference","volume":"030033"},"uris":["http://www.mendeley.com/documents/?uuid=7044b93e-0f57-4598-a58c-11fdf63b22b4"]}],"mendeley":{"formattedCitation":"(Arifin et al., 2018)","plainTextFormattedCitation":"(Arifin et al., 2018)","previouslyFormattedCitation":"(Arifin et al., 2018)"},"properties":{"noteIndex":0},"schema":"https://github.com/citation-style-language/schema/raw/master/csl-citation.json"}</w:instrText>
      </w:r>
      <w:r>
        <w:rPr>
          <w:noProof/>
        </w:rPr>
        <w:fldChar w:fldCharType="separate"/>
      </w:r>
      <w:r w:rsidRPr="00764880">
        <w:rPr>
          <w:noProof/>
        </w:rPr>
        <w:t>(Arifin et al., 2018)</w:t>
      </w:r>
      <w:r>
        <w:rPr>
          <w:noProof/>
        </w:rPr>
        <w:fldChar w:fldCharType="end"/>
      </w:r>
      <w:r w:rsidRPr="00C3035A">
        <w:rPr>
          <w:noProof/>
        </w:rPr>
        <w:t xml:space="preserve">. Dominasi fraksi pasir pada horizon Ap (0–25 cm pada profil I dan 0–35 cm pada profil II) dikaitkan dengan kondisi drainase dan aerasi yang baik, sebagaimana dijelaskan pada studi </w:t>
      </w:r>
      <w:r w:rsidRPr="00C3035A">
        <w:rPr>
          <w:noProof/>
        </w:rPr>
        <w:lastRenderedPageBreak/>
        <w:t xml:space="preserve">Andisol di Amerika Utara yang menunjukkan tekstur silt loam dan kandungan liat rendah (~5–10 %) di lapisan atas. Penurunan fraksi pasir dan peningkatan kandungan liat pada horizon Bw1 (25–45 cm), Bw2 (45–75 cm), </w:t>
      </w:r>
      <w:r w:rsidRPr="00C3035A">
        <w:rPr>
          <w:noProof/>
        </w:rPr>
        <w:t xml:space="preserve">dan Bb/C (&gt; 75 cm) mencerminkan proses pedogenetik Andisol tropis yang melibatkan iluviiasi liat amorf seperti allophane dan imogolite </w:t>
      </w:r>
      <w:r>
        <w:rPr>
          <w:noProof/>
        </w:rPr>
        <w:fldChar w:fldCharType="begin" w:fldLock="1"/>
      </w:r>
      <w:r>
        <w:rPr>
          <w:noProof/>
        </w:rPr>
        <w:instrText>ADDIN CSL_CITATION {"citationItems":[{"id":"ITEM-1","itemData":{"DOI":"10.1088/1755-1315/648/1/012016","ISSN":"17551315","abstract":"The response of Andisols to intensive agricultural practices were not fully explored although intensive cultivation has been practiced for a long period of time. The objective of the review is to bring together all findings, which have been documented with the focus on changes in soil organic matter, P content and retention, and colloidal surface charge. The Andisols contain an abundance of nano-clay consisting mainly of hollow allophane spherules forming globular aggregates of about 100 nm in diameter, indicating the large reactive surface area. A huge quantity of P has been accumulated in the uppermost two soil horizons, deriving from residue of continuous application of P fertilizer. Andisols have a strong ability to retain organic C through ligand exchange of metal hydroxyl functional groups with organic functional groups. The soil colloids bear a positive charge at soil pH less than 5. The colloidal negative charge is continuously increased with increasing soil pH over 5.0. Hence, the Andisols should be managed by maintaining soil pH above pH 5.0 by adding lime or compost to allow soil capability to retain cation and reduce P fixation. Nano-clay has positive impact on carbon stabilization and therefore C sequestration.","author":[{"dropping-particle":"","family":"Anda","given":"M.","non-dropping-particle":"","parse-names":false,"suffix":""},{"dropping-particle":"","family":"Kasno","given":"A.","non-dropping-particle":"","parse-names":false,"suffix":""},{"dropping-particle":"","family":"Ginting","given":"C. B.","non-dropping-particle":"","parse-names":false,"suffix":""},{"dropping-particle":"","family":"Barus","given":"P. A.","non-dropping-particle":"","parse-names":false,"suffix":""},{"dropping-particle":"","family":"Purwanto","given":"S.","non-dropping-particle":"","parse-names":false,"suffix":""}],"container-title":"IOP Conference Series: Earth and Environmental Science","id":"ITEM-1","issue":"1","issued":{"date-parts":[["2021"]]},"title":"Response of Andisols to intensive agricultural land use: Implication on changes in P accumulation and colloidal surface charge","type":"article-journal","volume":"648"},"uris":["http://www.mendeley.com/documents/?uuid=ab5de45f-4a4d-485f-89b2-46ceba9a8633"]}],"mendeley":{"formattedCitation":"(Anda et al., 2021)","plainTextFormattedCitation":"(Anda et al., 2021)","previouslyFormattedCitation":"(Anda et al., 2021)"},"properties":{"noteIndex":0},"schema":"https://github.com/citation-style-language/schema/raw/master/csl-citation.json"}</w:instrText>
      </w:r>
      <w:r>
        <w:rPr>
          <w:noProof/>
        </w:rPr>
        <w:fldChar w:fldCharType="separate"/>
      </w:r>
      <w:r w:rsidRPr="007C0258">
        <w:rPr>
          <w:noProof/>
        </w:rPr>
        <w:t>(Anda et al., 2021)</w:t>
      </w:r>
      <w:r>
        <w:rPr>
          <w:noProof/>
        </w:rPr>
        <w:fldChar w:fldCharType="end"/>
      </w:r>
      <w:r w:rsidRPr="00C3035A">
        <w:rPr>
          <w:noProof/>
        </w:rPr>
        <w:t>.</w:t>
      </w:r>
    </w:p>
    <w:p w14:paraId="28B88995" w14:textId="19EBAA17" w:rsidR="005C150E" w:rsidRDefault="005C150E" w:rsidP="005C150E">
      <w:pPr>
        <w:ind w:firstLine="426"/>
        <w:rPr>
          <w:noProof/>
        </w:rPr>
        <w:sectPr w:rsidR="005C150E" w:rsidSect="005C150E">
          <w:type w:val="continuous"/>
          <w:pgSz w:w="11906" w:h="16838"/>
          <w:pgMar w:top="1701" w:right="1440" w:bottom="1440" w:left="1440" w:header="709" w:footer="709" w:gutter="0"/>
          <w:cols w:num="2" w:space="567"/>
          <w:docGrid w:linePitch="360"/>
        </w:sectPr>
      </w:pPr>
    </w:p>
    <w:p w14:paraId="062C6DEC" w14:textId="77777777" w:rsidR="005C150E" w:rsidRDefault="005C150E" w:rsidP="005C150E">
      <w:pPr>
        <w:spacing w:line="276" w:lineRule="auto"/>
        <w:sectPr w:rsidR="005C150E" w:rsidSect="00322C97">
          <w:type w:val="continuous"/>
          <w:pgSz w:w="11906" w:h="16838"/>
          <w:pgMar w:top="1701" w:right="1440" w:bottom="1440" w:left="1440" w:header="709" w:footer="709" w:gutter="0"/>
          <w:cols w:space="567"/>
          <w:docGrid w:linePitch="360"/>
        </w:sectPr>
      </w:pPr>
    </w:p>
    <w:p w14:paraId="01F0DFE9" w14:textId="77777777" w:rsidR="00B6796E" w:rsidRPr="00B445F7" w:rsidRDefault="00B6796E" w:rsidP="00B6796E">
      <w:pPr>
        <w:spacing w:line="276" w:lineRule="auto"/>
        <w:rPr>
          <w:sz w:val="20"/>
          <w:szCs w:val="22"/>
        </w:rPr>
      </w:pPr>
      <w:r w:rsidRPr="00B445F7">
        <w:rPr>
          <w:sz w:val="20"/>
          <w:szCs w:val="22"/>
        </w:rPr>
        <w:t>Tabel 2. Karakteristik Fisik dan Kimia Tanah di Kelurahan Moti Kota, Pulau Moti</w:t>
      </w:r>
    </w:p>
    <w:tbl>
      <w:tblPr>
        <w:tblW w:w="9073" w:type="dxa"/>
        <w:jc w:val="center"/>
        <w:tblBorders>
          <w:top w:val="single" w:sz="4" w:space="0" w:color="auto"/>
          <w:bottom w:val="single" w:sz="4" w:space="0" w:color="auto"/>
        </w:tblBorders>
        <w:tblLook w:val="04A0" w:firstRow="1" w:lastRow="0" w:firstColumn="1" w:lastColumn="0" w:noHBand="0" w:noVBand="1"/>
      </w:tblPr>
      <w:tblGrid>
        <w:gridCol w:w="718"/>
        <w:gridCol w:w="872"/>
        <w:gridCol w:w="1918"/>
        <w:gridCol w:w="1072"/>
        <w:gridCol w:w="844"/>
        <w:gridCol w:w="566"/>
        <w:gridCol w:w="666"/>
        <w:gridCol w:w="494"/>
        <w:gridCol w:w="931"/>
        <w:gridCol w:w="992"/>
      </w:tblGrid>
      <w:tr w:rsidR="00B6796E" w:rsidRPr="00B445F7" w14:paraId="611CF572" w14:textId="77777777" w:rsidTr="00B445F7">
        <w:trPr>
          <w:trHeight w:val="20"/>
          <w:tblHeader/>
          <w:jc w:val="center"/>
        </w:trPr>
        <w:tc>
          <w:tcPr>
            <w:tcW w:w="718" w:type="dxa"/>
            <w:vMerge w:val="restart"/>
            <w:tcBorders>
              <w:top w:val="single" w:sz="4" w:space="0" w:color="auto"/>
              <w:bottom w:val="nil"/>
            </w:tcBorders>
            <w:shd w:val="clear" w:color="auto" w:fill="auto"/>
            <w:noWrap/>
            <w:vAlign w:val="center"/>
            <w:hideMark/>
          </w:tcPr>
          <w:p w14:paraId="10CAA8D7" w14:textId="77777777" w:rsidR="00B6796E" w:rsidRPr="00B445F7" w:rsidRDefault="00B6796E" w:rsidP="00637928">
            <w:pPr>
              <w:jc w:val="center"/>
              <w:rPr>
                <w:color w:val="000000"/>
                <w:sz w:val="20"/>
                <w:szCs w:val="20"/>
              </w:rPr>
            </w:pPr>
            <w:bookmarkStart w:id="0" w:name="_Hlk184985164"/>
            <w:r w:rsidRPr="00B445F7">
              <w:rPr>
                <w:color w:val="000000"/>
                <w:sz w:val="20"/>
                <w:szCs w:val="20"/>
              </w:rPr>
              <w:t>Profil</w:t>
            </w:r>
          </w:p>
        </w:tc>
        <w:tc>
          <w:tcPr>
            <w:tcW w:w="0" w:type="auto"/>
            <w:vMerge w:val="restart"/>
            <w:tcBorders>
              <w:top w:val="single" w:sz="4" w:space="0" w:color="auto"/>
              <w:bottom w:val="nil"/>
            </w:tcBorders>
            <w:shd w:val="clear" w:color="auto" w:fill="auto"/>
            <w:vAlign w:val="center"/>
            <w:hideMark/>
          </w:tcPr>
          <w:p w14:paraId="49BC069D" w14:textId="77777777" w:rsidR="00B6796E" w:rsidRPr="00B445F7" w:rsidRDefault="00B6796E" w:rsidP="00637928">
            <w:pPr>
              <w:jc w:val="center"/>
              <w:rPr>
                <w:color w:val="000000"/>
                <w:sz w:val="20"/>
                <w:szCs w:val="20"/>
              </w:rPr>
            </w:pPr>
            <w:r w:rsidRPr="00B445F7">
              <w:rPr>
                <w:color w:val="000000"/>
                <w:sz w:val="20"/>
                <w:szCs w:val="20"/>
              </w:rPr>
              <w:t>Horizon</w:t>
            </w:r>
          </w:p>
        </w:tc>
        <w:tc>
          <w:tcPr>
            <w:tcW w:w="0" w:type="auto"/>
            <w:tcBorders>
              <w:top w:val="single" w:sz="4" w:space="0" w:color="auto"/>
              <w:bottom w:val="single" w:sz="4" w:space="0" w:color="auto"/>
            </w:tcBorders>
            <w:shd w:val="clear" w:color="auto" w:fill="auto"/>
            <w:noWrap/>
            <w:vAlign w:val="center"/>
            <w:hideMark/>
          </w:tcPr>
          <w:p w14:paraId="4D56A2F4" w14:textId="77777777" w:rsidR="00B6796E" w:rsidRPr="00B445F7" w:rsidRDefault="00B6796E" w:rsidP="00637928">
            <w:pPr>
              <w:jc w:val="center"/>
              <w:rPr>
                <w:color w:val="000000"/>
                <w:sz w:val="20"/>
                <w:szCs w:val="20"/>
              </w:rPr>
            </w:pPr>
            <w:r w:rsidRPr="00B445F7">
              <w:rPr>
                <w:color w:val="000000"/>
                <w:sz w:val="20"/>
                <w:szCs w:val="20"/>
              </w:rPr>
              <w:t>Fisik</w:t>
            </w:r>
          </w:p>
        </w:tc>
        <w:tc>
          <w:tcPr>
            <w:tcW w:w="5558" w:type="dxa"/>
            <w:gridSpan w:val="7"/>
            <w:tcBorders>
              <w:top w:val="single" w:sz="4" w:space="0" w:color="auto"/>
              <w:bottom w:val="single" w:sz="4" w:space="0" w:color="auto"/>
            </w:tcBorders>
            <w:shd w:val="clear" w:color="auto" w:fill="auto"/>
            <w:noWrap/>
            <w:vAlign w:val="center"/>
            <w:hideMark/>
          </w:tcPr>
          <w:p w14:paraId="0FB65664" w14:textId="77777777" w:rsidR="00B6796E" w:rsidRPr="00B445F7" w:rsidRDefault="00B6796E" w:rsidP="00637928">
            <w:pPr>
              <w:jc w:val="center"/>
              <w:rPr>
                <w:color w:val="000000"/>
                <w:sz w:val="20"/>
                <w:szCs w:val="20"/>
              </w:rPr>
            </w:pPr>
            <w:r w:rsidRPr="00B445F7">
              <w:rPr>
                <w:color w:val="000000"/>
                <w:sz w:val="20"/>
                <w:szCs w:val="20"/>
              </w:rPr>
              <w:t>Kimia</w:t>
            </w:r>
          </w:p>
        </w:tc>
      </w:tr>
      <w:tr w:rsidR="00B6796E" w:rsidRPr="00B445F7" w14:paraId="4CF6827D" w14:textId="77777777" w:rsidTr="00B445F7">
        <w:trPr>
          <w:trHeight w:val="20"/>
          <w:tblHeader/>
          <w:jc w:val="center"/>
        </w:trPr>
        <w:tc>
          <w:tcPr>
            <w:tcW w:w="718" w:type="dxa"/>
            <w:vMerge/>
            <w:tcBorders>
              <w:top w:val="nil"/>
              <w:bottom w:val="single" w:sz="4" w:space="0" w:color="auto"/>
            </w:tcBorders>
            <w:vAlign w:val="center"/>
            <w:hideMark/>
          </w:tcPr>
          <w:p w14:paraId="2F00FC51" w14:textId="77777777" w:rsidR="00B6796E" w:rsidRPr="00B445F7" w:rsidRDefault="00B6796E" w:rsidP="00637928">
            <w:pPr>
              <w:rPr>
                <w:color w:val="000000"/>
                <w:sz w:val="20"/>
                <w:szCs w:val="20"/>
              </w:rPr>
            </w:pPr>
          </w:p>
        </w:tc>
        <w:tc>
          <w:tcPr>
            <w:tcW w:w="0" w:type="auto"/>
            <w:vMerge/>
            <w:tcBorders>
              <w:top w:val="nil"/>
              <w:bottom w:val="single" w:sz="4" w:space="0" w:color="auto"/>
            </w:tcBorders>
            <w:vAlign w:val="center"/>
            <w:hideMark/>
          </w:tcPr>
          <w:p w14:paraId="53DC8A76" w14:textId="77777777" w:rsidR="00B6796E" w:rsidRPr="00B445F7" w:rsidRDefault="00B6796E" w:rsidP="00637928">
            <w:pPr>
              <w:rPr>
                <w:color w:val="000000"/>
                <w:sz w:val="20"/>
                <w:szCs w:val="20"/>
              </w:rPr>
            </w:pPr>
          </w:p>
        </w:tc>
        <w:tc>
          <w:tcPr>
            <w:tcW w:w="0" w:type="auto"/>
            <w:tcBorders>
              <w:top w:val="single" w:sz="4" w:space="0" w:color="auto"/>
              <w:bottom w:val="single" w:sz="4" w:space="0" w:color="auto"/>
            </w:tcBorders>
            <w:shd w:val="clear" w:color="auto" w:fill="auto"/>
            <w:vAlign w:val="center"/>
            <w:hideMark/>
          </w:tcPr>
          <w:p w14:paraId="4EB8C54E" w14:textId="77777777" w:rsidR="00B6796E" w:rsidRPr="00B445F7" w:rsidRDefault="00B6796E" w:rsidP="00637928">
            <w:pPr>
              <w:jc w:val="center"/>
              <w:rPr>
                <w:color w:val="000000"/>
                <w:sz w:val="20"/>
                <w:szCs w:val="20"/>
              </w:rPr>
            </w:pPr>
            <w:r w:rsidRPr="00B445F7">
              <w:rPr>
                <w:color w:val="000000"/>
                <w:sz w:val="20"/>
                <w:szCs w:val="20"/>
                <w:lang w:val="nb-NO"/>
              </w:rPr>
              <w:t>Tekstur</w:t>
            </w:r>
          </w:p>
        </w:tc>
        <w:tc>
          <w:tcPr>
            <w:tcW w:w="0" w:type="auto"/>
            <w:tcBorders>
              <w:top w:val="single" w:sz="4" w:space="0" w:color="auto"/>
              <w:bottom w:val="single" w:sz="4" w:space="0" w:color="auto"/>
            </w:tcBorders>
            <w:shd w:val="clear" w:color="auto" w:fill="auto"/>
            <w:vAlign w:val="center"/>
            <w:hideMark/>
          </w:tcPr>
          <w:p w14:paraId="21762584" w14:textId="77777777" w:rsidR="00B6796E" w:rsidRPr="00B445F7" w:rsidRDefault="00B6796E" w:rsidP="00637928">
            <w:pPr>
              <w:jc w:val="center"/>
              <w:rPr>
                <w:color w:val="000000"/>
                <w:sz w:val="20"/>
                <w:szCs w:val="20"/>
              </w:rPr>
            </w:pPr>
            <w:r w:rsidRPr="00B445F7">
              <w:rPr>
                <w:color w:val="000000"/>
                <w:sz w:val="20"/>
                <w:szCs w:val="20"/>
                <w:lang w:val="nb-NO"/>
              </w:rPr>
              <w:t>C-Organik</w:t>
            </w:r>
          </w:p>
        </w:tc>
        <w:tc>
          <w:tcPr>
            <w:tcW w:w="0" w:type="auto"/>
            <w:tcBorders>
              <w:top w:val="single" w:sz="4" w:space="0" w:color="auto"/>
              <w:bottom w:val="single" w:sz="4" w:space="0" w:color="auto"/>
            </w:tcBorders>
            <w:shd w:val="clear" w:color="auto" w:fill="auto"/>
            <w:vAlign w:val="center"/>
            <w:hideMark/>
          </w:tcPr>
          <w:p w14:paraId="4C8A0D2C" w14:textId="77777777" w:rsidR="00B6796E" w:rsidRPr="00B445F7" w:rsidRDefault="00B6796E" w:rsidP="00637928">
            <w:pPr>
              <w:jc w:val="center"/>
              <w:rPr>
                <w:color w:val="000000"/>
                <w:sz w:val="20"/>
                <w:szCs w:val="20"/>
              </w:rPr>
            </w:pPr>
            <w:r w:rsidRPr="00B445F7">
              <w:rPr>
                <w:color w:val="000000"/>
                <w:sz w:val="20"/>
                <w:szCs w:val="20"/>
              </w:rPr>
              <w:t>N-Total</w:t>
            </w:r>
          </w:p>
        </w:tc>
        <w:tc>
          <w:tcPr>
            <w:tcW w:w="0" w:type="auto"/>
            <w:tcBorders>
              <w:top w:val="single" w:sz="4" w:space="0" w:color="auto"/>
              <w:bottom w:val="single" w:sz="4" w:space="0" w:color="auto"/>
            </w:tcBorders>
            <w:shd w:val="clear" w:color="auto" w:fill="auto"/>
            <w:vAlign w:val="center"/>
            <w:hideMark/>
          </w:tcPr>
          <w:p w14:paraId="6728311E" w14:textId="77777777" w:rsidR="00B6796E" w:rsidRPr="00B445F7" w:rsidRDefault="00B6796E" w:rsidP="00637928">
            <w:pPr>
              <w:jc w:val="center"/>
              <w:rPr>
                <w:color w:val="000000"/>
                <w:sz w:val="20"/>
                <w:szCs w:val="20"/>
              </w:rPr>
            </w:pPr>
            <w:r w:rsidRPr="00B445F7">
              <w:rPr>
                <w:color w:val="000000"/>
                <w:sz w:val="20"/>
                <w:szCs w:val="20"/>
                <w:lang w:val="nb-NO"/>
              </w:rPr>
              <w:t>pH</w:t>
            </w:r>
          </w:p>
        </w:tc>
        <w:tc>
          <w:tcPr>
            <w:tcW w:w="0" w:type="auto"/>
            <w:tcBorders>
              <w:top w:val="single" w:sz="4" w:space="0" w:color="auto"/>
              <w:bottom w:val="single" w:sz="4" w:space="0" w:color="auto"/>
            </w:tcBorders>
            <w:shd w:val="clear" w:color="auto" w:fill="auto"/>
            <w:vAlign w:val="center"/>
            <w:hideMark/>
          </w:tcPr>
          <w:p w14:paraId="0BF12777" w14:textId="77777777" w:rsidR="00B6796E" w:rsidRPr="00B445F7" w:rsidRDefault="00B6796E" w:rsidP="00637928">
            <w:pPr>
              <w:jc w:val="center"/>
              <w:rPr>
                <w:color w:val="000000"/>
                <w:sz w:val="20"/>
                <w:szCs w:val="20"/>
              </w:rPr>
            </w:pPr>
            <w:r w:rsidRPr="00B445F7">
              <w:rPr>
                <w:color w:val="000000"/>
                <w:sz w:val="20"/>
                <w:szCs w:val="20"/>
                <w:lang w:val="nb-NO"/>
              </w:rPr>
              <w:t>KTK</w:t>
            </w:r>
          </w:p>
        </w:tc>
        <w:tc>
          <w:tcPr>
            <w:tcW w:w="0" w:type="auto"/>
            <w:tcBorders>
              <w:top w:val="single" w:sz="4" w:space="0" w:color="auto"/>
              <w:bottom w:val="single" w:sz="4" w:space="0" w:color="auto"/>
            </w:tcBorders>
            <w:shd w:val="clear" w:color="auto" w:fill="auto"/>
            <w:vAlign w:val="center"/>
            <w:hideMark/>
          </w:tcPr>
          <w:p w14:paraId="3D83B25C" w14:textId="77777777" w:rsidR="00B6796E" w:rsidRPr="00B445F7" w:rsidRDefault="00B6796E" w:rsidP="00637928">
            <w:pPr>
              <w:jc w:val="center"/>
              <w:rPr>
                <w:color w:val="000000"/>
                <w:sz w:val="20"/>
                <w:szCs w:val="20"/>
              </w:rPr>
            </w:pPr>
            <w:r w:rsidRPr="00B445F7">
              <w:rPr>
                <w:color w:val="000000"/>
                <w:sz w:val="20"/>
                <w:szCs w:val="20"/>
              </w:rPr>
              <w:t>KB</w:t>
            </w:r>
          </w:p>
        </w:tc>
        <w:tc>
          <w:tcPr>
            <w:tcW w:w="931" w:type="dxa"/>
            <w:tcBorders>
              <w:top w:val="single" w:sz="4" w:space="0" w:color="auto"/>
              <w:bottom w:val="single" w:sz="4" w:space="0" w:color="auto"/>
            </w:tcBorders>
            <w:shd w:val="clear" w:color="auto" w:fill="auto"/>
            <w:vAlign w:val="center"/>
            <w:hideMark/>
          </w:tcPr>
          <w:p w14:paraId="005E3AC2" w14:textId="77777777" w:rsidR="00B6796E" w:rsidRPr="00B445F7" w:rsidRDefault="00B6796E" w:rsidP="00637928">
            <w:pPr>
              <w:jc w:val="center"/>
              <w:rPr>
                <w:color w:val="000000"/>
                <w:sz w:val="20"/>
                <w:szCs w:val="20"/>
              </w:rPr>
            </w:pPr>
            <w:r w:rsidRPr="00B445F7">
              <w:rPr>
                <w:color w:val="000000"/>
                <w:sz w:val="20"/>
                <w:szCs w:val="20"/>
              </w:rPr>
              <w:t>Fe Oksalat</w:t>
            </w:r>
          </w:p>
        </w:tc>
        <w:tc>
          <w:tcPr>
            <w:tcW w:w="992" w:type="dxa"/>
            <w:tcBorders>
              <w:top w:val="single" w:sz="4" w:space="0" w:color="auto"/>
              <w:bottom w:val="single" w:sz="4" w:space="0" w:color="auto"/>
            </w:tcBorders>
            <w:shd w:val="clear" w:color="auto" w:fill="auto"/>
            <w:vAlign w:val="center"/>
            <w:hideMark/>
          </w:tcPr>
          <w:p w14:paraId="3A00D4F5" w14:textId="77777777" w:rsidR="00B6796E" w:rsidRPr="00B445F7" w:rsidRDefault="00B6796E" w:rsidP="00637928">
            <w:pPr>
              <w:jc w:val="center"/>
              <w:rPr>
                <w:color w:val="000000"/>
                <w:sz w:val="20"/>
                <w:szCs w:val="20"/>
              </w:rPr>
            </w:pPr>
            <w:r w:rsidRPr="00B445F7">
              <w:rPr>
                <w:color w:val="000000"/>
                <w:sz w:val="20"/>
                <w:szCs w:val="20"/>
              </w:rPr>
              <w:t>Fe Dithionit</w:t>
            </w:r>
          </w:p>
        </w:tc>
      </w:tr>
      <w:tr w:rsidR="00B6796E" w:rsidRPr="00B445F7" w14:paraId="1ACFDD39" w14:textId="77777777" w:rsidTr="00B445F7">
        <w:trPr>
          <w:trHeight w:val="20"/>
          <w:jc w:val="center"/>
        </w:trPr>
        <w:tc>
          <w:tcPr>
            <w:tcW w:w="718" w:type="dxa"/>
            <w:vMerge w:val="restart"/>
            <w:tcBorders>
              <w:top w:val="single" w:sz="4" w:space="0" w:color="auto"/>
              <w:bottom w:val="single" w:sz="4" w:space="0" w:color="auto"/>
            </w:tcBorders>
            <w:shd w:val="clear" w:color="auto" w:fill="auto"/>
            <w:noWrap/>
            <w:vAlign w:val="center"/>
            <w:hideMark/>
          </w:tcPr>
          <w:p w14:paraId="27F8C237" w14:textId="77777777" w:rsidR="00B6796E" w:rsidRPr="00B445F7" w:rsidRDefault="00B6796E" w:rsidP="00637928">
            <w:pPr>
              <w:jc w:val="center"/>
              <w:rPr>
                <w:color w:val="000000"/>
                <w:sz w:val="20"/>
                <w:szCs w:val="20"/>
              </w:rPr>
            </w:pPr>
            <w:r w:rsidRPr="00B445F7">
              <w:rPr>
                <w:color w:val="000000"/>
                <w:sz w:val="20"/>
                <w:szCs w:val="20"/>
              </w:rPr>
              <w:t>I</w:t>
            </w:r>
          </w:p>
        </w:tc>
        <w:tc>
          <w:tcPr>
            <w:tcW w:w="0" w:type="auto"/>
            <w:tcBorders>
              <w:top w:val="single" w:sz="4" w:space="0" w:color="auto"/>
              <w:bottom w:val="nil"/>
            </w:tcBorders>
            <w:shd w:val="clear" w:color="auto" w:fill="auto"/>
            <w:vAlign w:val="center"/>
            <w:hideMark/>
          </w:tcPr>
          <w:p w14:paraId="0D3F726E" w14:textId="77777777" w:rsidR="00B6796E" w:rsidRPr="00B445F7" w:rsidRDefault="00B6796E" w:rsidP="00637928">
            <w:pPr>
              <w:jc w:val="center"/>
              <w:rPr>
                <w:color w:val="000000"/>
                <w:sz w:val="20"/>
                <w:szCs w:val="20"/>
              </w:rPr>
            </w:pPr>
            <w:r w:rsidRPr="00B445F7">
              <w:rPr>
                <w:color w:val="000000"/>
                <w:sz w:val="20"/>
                <w:szCs w:val="20"/>
              </w:rPr>
              <w:t>Ap</w:t>
            </w:r>
          </w:p>
        </w:tc>
        <w:tc>
          <w:tcPr>
            <w:tcW w:w="0" w:type="auto"/>
            <w:tcBorders>
              <w:top w:val="single" w:sz="4" w:space="0" w:color="auto"/>
              <w:bottom w:val="nil"/>
            </w:tcBorders>
            <w:shd w:val="clear" w:color="auto" w:fill="auto"/>
            <w:vAlign w:val="center"/>
            <w:hideMark/>
          </w:tcPr>
          <w:p w14:paraId="56158D26" w14:textId="77777777" w:rsidR="00B6796E" w:rsidRPr="00B445F7" w:rsidRDefault="00B6796E" w:rsidP="00637928">
            <w:pPr>
              <w:jc w:val="center"/>
              <w:rPr>
                <w:color w:val="000000"/>
                <w:sz w:val="20"/>
                <w:szCs w:val="20"/>
              </w:rPr>
            </w:pPr>
            <w:r w:rsidRPr="00B445F7">
              <w:rPr>
                <w:color w:val="000000"/>
                <w:sz w:val="20"/>
                <w:szCs w:val="20"/>
              </w:rPr>
              <w:t>Lempung Berpasir</w:t>
            </w:r>
          </w:p>
        </w:tc>
        <w:tc>
          <w:tcPr>
            <w:tcW w:w="0" w:type="auto"/>
            <w:tcBorders>
              <w:top w:val="single" w:sz="4" w:space="0" w:color="auto"/>
              <w:bottom w:val="nil"/>
            </w:tcBorders>
            <w:shd w:val="clear" w:color="auto" w:fill="auto"/>
            <w:vAlign w:val="center"/>
            <w:hideMark/>
          </w:tcPr>
          <w:p w14:paraId="13D4C492" w14:textId="77777777" w:rsidR="00B6796E" w:rsidRPr="00B445F7" w:rsidRDefault="00B6796E" w:rsidP="00637928">
            <w:pPr>
              <w:jc w:val="center"/>
              <w:rPr>
                <w:color w:val="000000"/>
                <w:sz w:val="20"/>
                <w:szCs w:val="20"/>
              </w:rPr>
            </w:pPr>
            <w:r w:rsidRPr="00B445F7">
              <w:rPr>
                <w:color w:val="000000"/>
                <w:sz w:val="20"/>
                <w:szCs w:val="20"/>
              </w:rPr>
              <w:t>2,52</w:t>
            </w:r>
          </w:p>
        </w:tc>
        <w:tc>
          <w:tcPr>
            <w:tcW w:w="0" w:type="auto"/>
            <w:tcBorders>
              <w:top w:val="single" w:sz="4" w:space="0" w:color="auto"/>
              <w:bottom w:val="nil"/>
            </w:tcBorders>
            <w:shd w:val="clear" w:color="auto" w:fill="auto"/>
            <w:vAlign w:val="center"/>
            <w:hideMark/>
          </w:tcPr>
          <w:p w14:paraId="6485DFBE" w14:textId="77777777" w:rsidR="00B6796E" w:rsidRPr="00B445F7" w:rsidRDefault="00B6796E" w:rsidP="00637928">
            <w:pPr>
              <w:jc w:val="center"/>
              <w:rPr>
                <w:color w:val="000000"/>
                <w:sz w:val="20"/>
                <w:szCs w:val="20"/>
              </w:rPr>
            </w:pPr>
            <w:r w:rsidRPr="00B445F7">
              <w:rPr>
                <w:color w:val="000000"/>
                <w:sz w:val="20"/>
                <w:szCs w:val="20"/>
              </w:rPr>
              <w:t>0,26</w:t>
            </w:r>
          </w:p>
        </w:tc>
        <w:tc>
          <w:tcPr>
            <w:tcW w:w="0" w:type="auto"/>
            <w:tcBorders>
              <w:top w:val="single" w:sz="4" w:space="0" w:color="auto"/>
              <w:bottom w:val="nil"/>
            </w:tcBorders>
            <w:shd w:val="clear" w:color="auto" w:fill="auto"/>
            <w:vAlign w:val="center"/>
            <w:hideMark/>
          </w:tcPr>
          <w:p w14:paraId="7EE55988" w14:textId="77777777" w:rsidR="00B6796E" w:rsidRPr="00B445F7" w:rsidRDefault="00B6796E" w:rsidP="00637928">
            <w:pPr>
              <w:jc w:val="center"/>
              <w:rPr>
                <w:color w:val="000000"/>
                <w:sz w:val="20"/>
                <w:szCs w:val="20"/>
              </w:rPr>
            </w:pPr>
            <w:r w:rsidRPr="00B445F7">
              <w:rPr>
                <w:color w:val="000000"/>
                <w:sz w:val="20"/>
                <w:szCs w:val="20"/>
              </w:rPr>
              <w:t>7,12</w:t>
            </w:r>
          </w:p>
        </w:tc>
        <w:tc>
          <w:tcPr>
            <w:tcW w:w="0" w:type="auto"/>
            <w:tcBorders>
              <w:top w:val="single" w:sz="4" w:space="0" w:color="auto"/>
              <w:bottom w:val="nil"/>
            </w:tcBorders>
            <w:shd w:val="clear" w:color="auto" w:fill="auto"/>
            <w:vAlign w:val="center"/>
            <w:hideMark/>
          </w:tcPr>
          <w:p w14:paraId="3FA8AA9F" w14:textId="77777777" w:rsidR="00B6796E" w:rsidRPr="00B445F7" w:rsidRDefault="00B6796E" w:rsidP="00637928">
            <w:pPr>
              <w:jc w:val="center"/>
              <w:rPr>
                <w:color w:val="000000"/>
                <w:sz w:val="20"/>
                <w:szCs w:val="20"/>
              </w:rPr>
            </w:pPr>
            <w:r w:rsidRPr="00B445F7">
              <w:rPr>
                <w:color w:val="000000"/>
                <w:sz w:val="20"/>
                <w:szCs w:val="20"/>
              </w:rPr>
              <w:t>19,95</w:t>
            </w:r>
          </w:p>
        </w:tc>
        <w:tc>
          <w:tcPr>
            <w:tcW w:w="0" w:type="auto"/>
            <w:tcBorders>
              <w:top w:val="single" w:sz="4" w:space="0" w:color="auto"/>
              <w:bottom w:val="nil"/>
            </w:tcBorders>
            <w:shd w:val="clear" w:color="auto" w:fill="auto"/>
            <w:noWrap/>
            <w:vAlign w:val="center"/>
            <w:hideMark/>
          </w:tcPr>
          <w:p w14:paraId="44A6651C" w14:textId="77777777" w:rsidR="00B6796E" w:rsidRPr="00B445F7" w:rsidRDefault="00B6796E" w:rsidP="00637928">
            <w:pPr>
              <w:jc w:val="center"/>
              <w:rPr>
                <w:color w:val="000000"/>
                <w:sz w:val="20"/>
                <w:szCs w:val="20"/>
              </w:rPr>
            </w:pPr>
            <w:r w:rsidRPr="00B445F7">
              <w:rPr>
                <w:color w:val="000000"/>
                <w:sz w:val="20"/>
                <w:szCs w:val="20"/>
              </w:rPr>
              <w:t>60</w:t>
            </w:r>
          </w:p>
        </w:tc>
        <w:tc>
          <w:tcPr>
            <w:tcW w:w="931" w:type="dxa"/>
            <w:tcBorders>
              <w:top w:val="single" w:sz="4" w:space="0" w:color="auto"/>
              <w:bottom w:val="nil"/>
            </w:tcBorders>
            <w:shd w:val="clear" w:color="auto" w:fill="auto"/>
            <w:noWrap/>
            <w:vAlign w:val="center"/>
            <w:hideMark/>
          </w:tcPr>
          <w:p w14:paraId="3E81CAB9" w14:textId="77777777" w:rsidR="00B6796E" w:rsidRPr="00B445F7" w:rsidRDefault="00B6796E" w:rsidP="00637928">
            <w:pPr>
              <w:jc w:val="center"/>
              <w:rPr>
                <w:color w:val="000000"/>
                <w:sz w:val="20"/>
                <w:szCs w:val="20"/>
              </w:rPr>
            </w:pPr>
            <w:r w:rsidRPr="00B445F7">
              <w:rPr>
                <w:color w:val="000000"/>
                <w:sz w:val="20"/>
                <w:szCs w:val="20"/>
              </w:rPr>
              <w:t>0,65</w:t>
            </w:r>
          </w:p>
        </w:tc>
        <w:tc>
          <w:tcPr>
            <w:tcW w:w="992" w:type="dxa"/>
            <w:tcBorders>
              <w:top w:val="single" w:sz="4" w:space="0" w:color="auto"/>
              <w:bottom w:val="nil"/>
            </w:tcBorders>
            <w:shd w:val="clear" w:color="auto" w:fill="auto"/>
            <w:noWrap/>
            <w:vAlign w:val="center"/>
            <w:hideMark/>
          </w:tcPr>
          <w:p w14:paraId="144AF619" w14:textId="77777777" w:rsidR="00B6796E" w:rsidRPr="00B445F7" w:rsidRDefault="00B6796E" w:rsidP="00637928">
            <w:pPr>
              <w:jc w:val="center"/>
              <w:rPr>
                <w:color w:val="000000"/>
                <w:sz w:val="20"/>
                <w:szCs w:val="20"/>
              </w:rPr>
            </w:pPr>
            <w:r w:rsidRPr="00B445F7">
              <w:rPr>
                <w:color w:val="000000"/>
                <w:sz w:val="20"/>
                <w:szCs w:val="20"/>
              </w:rPr>
              <w:t>1,16</w:t>
            </w:r>
          </w:p>
        </w:tc>
      </w:tr>
      <w:tr w:rsidR="00B6796E" w:rsidRPr="00B445F7" w14:paraId="2F9FDA34" w14:textId="77777777" w:rsidTr="00B445F7">
        <w:trPr>
          <w:trHeight w:val="20"/>
          <w:jc w:val="center"/>
        </w:trPr>
        <w:tc>
          <w:tcPr>
            <w:tcW w:w="718" w:type="dxa"/>
            <w:vMerge/>
            <w:tcBorders>
              <w:top w:val="single" w:sz="4" w:space="0" w:color="auto"/>
              <w:bottom w:val="single" w:sz="4" w:space="0" w:color="auto"/>
            </w:tcBorders>
            <w:vAlign w:val="center"/>
            <w:hideMark/>
          </w:tcPr>
          <w:p w14:paraId="336699C4" w14:textId="77777777" w:rsidR="00B6796E" w:rsidRPr="00B445F7" w:rsidRDefault="00B6796E" w:rsidP="00637928">
            <w:pPr>
              <w:rPr>
                <w:color w:val="000000"/>
                <w:sz w:val="20"/>
                <w:szCs w:val="20"/>
              </w:rPr>
            </w:pPr>
          </w:p>
        </w:tc>
        <w:tc>
          <w:tcPr>
            <w:tcW w:w="0" w:type="auto"/>
            <w:tcBorders>
              <w:top w:val="nil"/>
              <w:bottom w:val="nil"/>
            </w:tcBorders>
            <w:shd w:val="clear" w:color="auto" w:fill="auto"/>
            <w:vAlign w:val="center"/>
            <w:hideMark/>
          </w:tcPr>
          <w:p w14:paraId="0225C7AD" w14:textId="77777777" w:rsidR="00B6796E" w:rsidRPr="00B445F7" w:rsidRDefault="00B6796E" w:rsidP="00637928">
            <w:pPr>
              <w:jc w:val="center"/>
              <w:rPr>
                <w:color w:val="000000"/>
                <w:sz w:val="20"/>
                <w:szCs w:val="20"/>
              </w:rPr>
            </w:pPr>
            <w:r w:rsidRPr="00B445F7">
              <w:rPr>
                <w:color w:val="000000"/>
                <w:sz w:val="20"/>
                <w:szCs w:val="20"/>
              </w:rPr>
              <w:t>Bw1</w:t>
            </w:r>
          </w:p>
        </w:tc>
        <w:tc>
          <w:tcPr>
            <w:tcW w:w="0" w:type="auto"/>
            <w:tcBorders>
              <w:top w:val="nil"/>
              <w:bottom w:val="nil"/>
            </w:tcBorders>
            <w:shd w:val="clear" w:color="auto" w:fill="auto"/>
            <w:vAlign w:val="center"/>
            <w:hideMark/>
          </w:tcPr>
          <w:p w14:paraId="7E69F8A8" w14:textId="77777777" w:rsidR="00B6796E" w:rsidRPr="00B445F7" w:rsidRDefault="00B6796E" w:rsidP="00637928">
            <w:pPr>
              <w:jc w:val="center"/>
              <w:rPr>
                <w:color w:val="000000"/>
                <w:sz w:val="20"/>
                <w:szCs w:val="20"/>
              </w:rPr>
            </w:pPr>
            <w:r w:rsidRPr="00B445F7">
              <w:rPr>
                <w:color w:val="000000"/>
                <w:sz w:val="20"/>
                <w:szCs w:val="20"/>
              </w:rPr>
              <w:t>Lempung Liat Berpasir</w:t>
            </w:r>
          </w:p>
        </w:tc>
        <w:tc>
          <w:tcPr>
            <w:tcW w:w="0" w:type="auto"/>
            <w:tcBorders>
              <w:top w:val="nil"/>
              <w:bottom w:val="nil"/>
            </w:tcBorders>
            <w:shd w:val="clear" w:color="auto" w:fill="auto"/>
            <w:vAlign w:val="center"/>
            <w:hideMark/>
          </w:tcPr>
          <w:p w14:paraId="427549CF" w14:textId="77777777" w:rsidR="00B6796E" w:rsidRPr="00B445F7" w:rsidRDefault="00B6796E" w:rsidP="00637928">
            <w:pPr>
              <w:jc w:val="center"/>
              <w:rPr>
                <w:color w:val="000000"/>
                <w:sz w:val="20"/>
                <w:szCs w:val="20"/>
              </w:rPr>
            </w:pPr>
            <w:r w:rsidRPr="00B445F7">
              <w:rPr>
                <w:color w:val="000000"/>
                <w:sz w:val="20"/>
                <w:szCs w:val="20"/>
              </w:rPr>
              <w:t>2,36</w:t>
            </w:r>
          </w:p>
        </w:tc>
        <w:tc>
          <w:tcPr>
            <w:tcW w:w="0" w:type="auto"/>
            <w:tcBorders>
              <w:top w:val="nil"/>
              <w:bottom w:val="nil"/>
            </w:tcBorders>
            <w:shd w:val="clear" w:color="auto" w:fill="auto"/>
            <w:vAlign w:val="center"/>
            <w:hideMark/>
          </w:tcPr>
          <w:p w14:paraId="289D4FA9" w14:textId="77777777" w:rsidR="00B6796E" w:rsidRPr="00B445F7" w:rsidRDefault="00B6796E" w:rsidP="00637928">
            <w:pPr>
              <w:jc w:val="center"/>
              <w:rPr>
                <w:color w:val="000000"/>
                <w:sz w:val="20"/>
                <w:szCs w:val="20"/>
              </w:rPr>
            </w:pPr>
            <w:r w:rsidRPr="00B445F7">
              <w:rPr>
                <w:color w:val="000000"/>
                <w:sz w:val="20"/>
                <w:szCs w:val="20"/>
              </w:rPr>
              <w:t>0,2</w:t>
            </w:r>
          </w:p>
        </w:tc>
        <w:tc>
          <w:tcPr>
            <w:tcW w:w="0" w:type="auto"/>
            <w:tcBorders>
              <w:top w:val="nil"/>
              <w:bottom w:val="nil"/>
            </w:tcBorders>
            <w:shd w:val="clear" w:color="auto" w:fill="auto"/>
            <w:vAlign w:val="center"/>
            <w:hideMark/>
          </w:tcPr>
          <w:p w14:paraId="3605C87B" w14:textId="77777777" w:rsidR="00B6796E" w:rsidRPr="00B445F7" w:rsidRDefault="00B6796E" w:rsidP="00637928">
            <w:pPr>
              <w:jc w:val="center"/>
              <w:rPr>
                <w:color w:val="000000"/>
                <w:sz w:val="20"/>
                <w:szCs w:val="20"/>
              </w:rPr>
            </w:pPr>
            <w:r w:rsidRPr="00B445F7">
              <w:rPr>
                <w:color w:val="000000"/>
                <w:sz w:val="20"/>
                <w:szCs w:val="20"/>
              </w:rPr>
              <w:t>7,01</w:t>
            </w:r>
          </w:p>
        </w:tc>
        <w:tc>
          <w:tcPr>
            <w:tcW w:w="0" w:type="auto"/>
            <w:tcBorders>
              <w:top w:val="nil"/>
              <w:bottom w:val="nil"/>
            </w:tcBorders>
            <w:shd w:val="clear" w:color="auto" w:fill="auto"/>
            <w:vAlign w:val="center"/>
            <w:hideMark/>
          </w:tcPr>
          <w:p w14:paraId="16E8F878" w14:textId="77777777" w:rsidR="00B6796E" w:rsidRPr="00B445F7" w:rsidRDefault="00B6796E" w:rsidP="00637928">
            <w:pPr>
              <w:jc w:val="center"/>
              <w:rPr>
                <w:color w:val="000000"/>
                <w:sz w:val="20"/>
                <w:szCs w:val="20"/>
              </w:rPr>
            </w:pPr>
            <w:r w:rsidRPr="00B445F7">
              <w:rPr>
                <w:color w:val="000000"/>
                <w:sz w:val="20"/>
                <w:szCs w:val="20"/>
              </w:rPr>
              <w:t>20,74</w:t>
            </w:r>
          </w:p>
        </w:tc>
        <w:tc>
          <w:tcPr>
            <w:tcW w:w="0" w:type="auto"/>
            <w:tcBorders>
              <w:top w:val="nil"/>
              <w:bottom w:val="nil"/>
            </w:tcBorders>
            <w:shd w:val="clear" w:color="auto" w:fill="auto"/>
            <w:noWrap/>
            <w:vAlign w:val="center"/>
            <w:hideMark/>
          </w:tcPr>
          <w:p w14:paraId="0290C8A6" w14:textId="77777777" w:rsidR="00B6796E" w:rsidRPr="00B445F7" w:rsidRDefault="00B6796E" w:rsidP="00637928">
            <w:pPr>
              <w:jc w:val="center"/>
              <w:rPr>
                <w:color w:val="000000"/>
                <w:sz w:val="20"/>
                <w:szCs w:val="20"/>
              </w:rPr>
            </w:pPr>
            <w:r w:rsidRPr="00B445F7">
              <w:rPr>
                <w:color w:val="000000"/>
                <w:sz w:val="20"/>
                <w:szCs w:val="20"/>
              </w:rPr>
              <w:t>52</w:t>
            </w:r>
          </w:p>
        </w:tc>
        <w:tc>
          <w:tcPr>
            <w:tcW w:w="931" w:type="dxa"/>
            <w:tcBorders>
              <w:top w:val="nil"/>
              <w:bottom w:val="nil"/>
            </w:tcBorders>
            <w:shd w:val="clear" w:color="auto" w:fill="auto"/>
            <w:noWrap/>
            <w:vAlign w:val="center"/>
            <w:hideMark/>
          </w:tcPr>
          <w:p w14:paraId="076E2C80" w14:textId="77777777" w:rsidR="00B6796E" w:rsidRPr="00B445F7" w:rsidRDefault="00B6796E" w:rsidP="00637928">
            <w:pPr>
              <w:jc w:val="center"/>
              <w:rPr>
                <w:color w:val="000000"/>
                <w:sz w:val="20"/>
                <w:szCs w:val="20"/>
              </w:rPr>
            </w:pPr>
            <w:r w:rsidRPr="00B445F7">
              <w:rPr>
                <w:color w:val="000000"/>
                <w:sz w:val="20"/>
                <w:szCs w:val="20"/>
              </w:rPr>
              <w:t>0,75</w:t>
            </w:r>
          </w:p>
        </w:tc>
        <w:tc>
          <w:tcPr>
            <w:tcW w:w="992" w:type="dxa"/>
            <w:tcBorders>
              <w:top w:val="nil"/>
              <w:bottom w:val="nil"/>
            </w:tcBorders>
            <w:shd w:val="clear" w:color="auto" w:fill="auto"/>
            <w:noWrap/>
            <w:vAlign w:val="center"/>
            <w:hideMark/>
          </w:tcPr>
          <w:p w14:paraId="28ADD3B7" w14:textId="77777777" w:rsidR="00B6796E" w:rsidRPr="00B445F7" w:rsidRDefault="00B6796E" w:rsidP="00637928">
            <w:pPr>
              <w:jc w:val="center"/>
              <w:rPr>
                <w:color w:val="000000"/>
                <w:sz w:val="20"/>
                <w:szCs w:val="20"/>
              </w:rPr>
            </w:pPr>
            <w:r w:rsidRPr="00B445F7">
              <w:rPr>
                <w:color w:val="000000"/>
                <w:sz w:val="20"/>
                <w:szCs w:val="20"/>
              </w:rPr>
              <w:t>0,95</w:t>
            </w:r>
          </w:p>
        </w:tc>
      </w:tr>
      <w:tr w:rsidR="00B6796E" w:rsidRPr="00B445F7" w14:paraId="1E64AE19" w14:textId="77777777" w:rsidTr="00B445F7">
        <w:trPr>
          <w:trHeight w:val="20"/>
          <w:jc w:val="center"/>
        </w:trPr>
        <w:tc>
          <w:tcPr>
            <w:tcW w:w="718" w:type="dxa"/>
            <w:vMerge/>
            <w:tcBorders>
              <w:top w:val="single" w:sz="4" w:space="0" w:color="auto"/>
              <w:bottom w:val="single" w:sz="4" w:space="0" w:color="auto"/>
            </w:tcBorders>
            <w:vAlign w:val="center"/>
            <w:hideMark/>
          </w:tcPr>
          <w:p w14:paraId="2282D977" w14:textId="77777777" w:rsidR="00B6796E" w:rsidRPr="00B445F7" w:rsidRDefault="00B6796E" w:rsidP="00637928">
            <w:pPr>
              <w:rPr>
                <w:color w:val="000000"/>
                <w:sz w:val="20"/>
                <w:szCs w:val="20"/>
              </w:rPr>
            </w:pPr>
          </w:p>
        </w:tc>
        <w:tc>
          <w:tcPr>
            <w:tcW w:w="0" w:type="auto"/>
            <w:tcBorders>
              <w:top w:val="nil"/>
              <w:bottom w:val="nil"/>
            </w:tcBorders>
            <w:shd w:val="clear" w:color="auto" w:fill="auto"/>
            <w:vAlign w:val="center"/>
            <w:hideMark/>
          </w:tcPr>
          <w:p w14:paraId="10DD80E3" w14:textId="77777777" w:rsidR="00B6796E" w:rsidRPr="00B445F7" w:rsidRDefault="00B6796E" w:rsidP="00637928">
            <w:pPr>
              <w:jc w:val="center"/>
              <w:rPr>
                <w:color w:val="000000"/>
                <w:sz w:val="20"/>
                <w:szCs w:val="20"/>
              </w:rPr>
            </w:pPr>
            <w:r w:rsidRPr="00B445F7">
              <w:rPr>
                <w:color w:val="000000"/>
                <w:sz w:val="20"/>
                <w:szCs w:val="20"/>
              </w:rPr>
              <w:t>Bw2</w:t>
            </w:r>
          </w:p>
        </w:tc>
        <w:tc>
          <w:tcPr>
            <w:tcW w:w="0" w:type="auto"/>
            <w:tcBorders>
              <w:top w:val="nil"/>
              <w:bottom w:val="nil"/>
            </w:tcBorders>
            <w:shd w:val="clear" w:color="auto" w:fill="auto"/>
            <w:vAlign w:val="center"/>
            <w:hideMark/>
          </w:tcPr>
          <w:p w14:paraId="1CA64DB6" w14:textId="77777777" w:rsidR="00B6796E" w:rsidRPr="00B445F7" w:rsidRDefault="00B6796E" w:rsidP="00637928">
            <w:pPr>
              <w:jc w:val="center"/>
              <w:rPr>
                <w:color w:val="000000"/>
                <w:sz w:val="20"/>
                <w:szCs w:val="20"/>
              </w:rPr>
            </w:pPr>
            <w:r w:rsidRPr="00B445F7">
              <w:rPr>
                <w:color w:val="000000"/>
                <w:sz w:val="20"/>
                <w:szCs w:val="20"/>
              </w:rPr>
              <w:t>Liat</w:t>
            </w:r>
          </w:p>
        </w:tc>
        <w:tc>
          <w:tcPr>
            <w:tcW w:w="0" w:type="auto"/>
            <w:tcBorders>
              <w:top w:val="nil"/>
              <w:bottom w:val="nil"/>
            </w:tcBorders>
            <w:shd w:val="clear" w:color="auto" w:fill="auto"/>
            <w:vAlign w:val="center"/>
            <w:hideMark/>
          </w:tcPr>
          <w:p w14:paraId="32FFF4A8" w14:textId="77777777" w:rsidR="00B6796E" w:rsidRPr="00B445F7" w:rsidRDefault="00B6796E" w:rsidP="00637928">
            <w:pPr>
              <w:jc w:val="center"/>
              <w:rPr>
                <w:color w:val="000000"/>
                <w:sz w:val="20"/>
                <w:szCs w:val="20"/>
              </w:rPr>
            </w:pPr>
            <w:r w:rsidRPr="00B445F7">
              <w:rPr>
                <w:color w:val="000000"/>
                <w:sz w:val="20"/>
                <w:szCs w:val="20"/>
              </w:rPr>
              <w:t>1,92</w:t>
            </w:r>
          </w:p>
        </w:tc>
        <w:tc>
          <w:tcPr>
            <w:tcW w:w="0" w:type="auto"/>
            <w:tcBorders>
              <w:top w:val="nil"/>
              <w:bottom w:val="nil"/>
            </w:tcBorders>
            <w:shd w:val="clear" w:color="auto" w:fill="auto"/>
            <w:vAlign w:val="center"/>
            <w:hideMark/>
          </w:tcPr>
          <w:p w14:paraId="20598F56" w14:textId="77777777" w:rsidR="00B6796E" w:rsidRPr="00B445F7" w:rsidRDefault="00B6796E" w:rsidP="00637928">
            <w:pPr>
              <w:jc w:val="center"/>
              <w:rPr>
                <w:color w:val="000000"/>
                <w:sz w:val="20"/>
                <w:szCs w:val="20"/>
              </w:rPr>
            </w:pPr>
            <w:r w:rsidRPr="00B445F7">
              <w:rPr>
                <w:color w:val="000000"/>
                <w:sz w:val="20"/>
                <w:szCs w:val="20"/>
              </w:rPr>
              <w:t>0,19</w:t>
            </w:r>
          </w:p>
        </w:tc>
        <w:tc>
          <w:tcPr>
            <w:tcW w:w="0" w:type="auto"/>
            <w:tcBorders>
              <w:top w:val="nil"/>
              <w:bottom w:val="nil"/>
            </w:tcBorders>
            <w:shd w:val="clear" w:color="auto" w:fill="auto"/>
            <w:vAlign w:val="center"/>
            <w:hideMark/>
          </w:tcPr>
          <w:p w14:paraId="26DC9E36" w14:textId="77777777" w:rsidR="00B6796E" w:rsidRPr="00B445F7" w:rsidRDefault="00B6796E" w:rsidP="00637928">
            <w:pPr>
              <w:jc w:val="center"/>
              <w:rPr>
                <w:color w:val="000000"/>
                <w:sz w:val="20"/>
                <w:szCs w:val="20"/>
              </w:rPr>
            </w:pPr>
            <w:r w:rsidRPr="00B445F7">
              <w:rPr>
                <w:color w:val="000000"/>
                <w:sz w:val="20"/>
                <w:szCs w:val="20"/>
              </w:rPr>
              <w:t>6,96</w:t>
            </w:r>
          </w:p>
        </w:tc>
        <w:tc>
          <w:tcPr>
            <w:tcW w:w="0" w:type="auto"/>
            <w:tcBorders>
              <w:top w:val="nil"/>
              <w:bottom w:val="nil"/>
            </w:tcBorders>
            <w:shd w:val="clear" w:color="auto" w:fill="auto"/>
            <w:vAlign w:val="center"/>
            <w:hideMark/>
          </w:tcPr>
          <w:p w14:paraId="78AE5624" w14:textId="77777777" w:rsidR="00B6796E" w:rsidRPr="00B445F7" w:rsidRDefault="00B6796E" w:rsidP="00637928">
            <w:pPr>
              <w:jc w:val="center"/>
              <w:rPr>
                <w:color w:val="000000"/>
                <w:sz w:val="20"/>
                <w:szCs w:val="20"/>
              </w:rPr>
            </w:pPr>
            <w:r w:rsidRPr="00B445F7">
              <w:rPr>
                <w:color w:val="000000"/>
                <w:sz w:val="20"/>
                <w:szCs w:val="20"/>
              </w:rPr>
              <w:t>23,25</w:t>
            </w:r>
          </w:p>
        </w:tc>
        <w:tc>
          <w:tcPr>
            <w:tcW w:w="0" w:type="auto"/>
            <w:tcBorders>
              <w:top w:val="nil"/>
              <w:bottom w:val="nil"/>
            </w:tcBorders>
            <w:shd w:val="clear" w:color="auto" w:fill="auto"/>
            <w:noWrap/>
            <w:vAlign w:val="center"/>
            <w:hideMark/>
          </w:tcPr>
          <w:p w14:paraId="532BA770" w14:textId="77777777" w:rsidR="00B6796E" w:rsidRPr="00B445F7" w:rsidRDefault="00B6796E" w:rsidP="00637928">
            <w:pPr>
              <w:jc w:val="center"/>
              <w:rPr>
                <w:color w:val="000000"/>
                <w:sz w:val="20"/>
                <w:szCs w:val="20"/>
              </w:rPr>
            </w:pPr>
            <w:r w:rsidRPr="00B445F7">
              <w:rPr>
                <w:color w:val="000000"/>
                <w:sz w:val="20"/>
                <w:szCs w:val="20"/>
              </w:rPr>
              <w:t>38</w:t>
            </w:r>
          </w:p>
        </w:tc>
        <w:tc>
          <w:tcPr>
            <w:tcW w:w="931" w:type="dxa"/>
            <w:tcBorders>
              <w:top w:val="nil"/>
              <w:bottom w:val="nil"/>
            </w:tcBorders>
            <w:shd w:val="clear" w:color="auto" w:fill="auto"/>
            <w:noWrap/>
            <w:vAlign w:val="center"/>
            <w:hideMark/>
          </w:tcPr>
          <w:p w14:paraId="4CC35BC3" w14:textId="77777777" w:rsidR="00B6796E" w:rsidRPr="00B445F7" w:rsidRDefault="00B6796E" w:rsidP="00637928">
            <w:pPr>
              <w:jc w:val="center"/>
              <w:rPr>
                <w:color w:val="000000"/>
                <w:sz w:val="20"/>
                <w:szCs w:val="20"/>
              </w:rPr>
            </w:pPr>
            <w:r w:rsidRPr="00B445F7">
              <w:rPr>
                <w:color w:val="000000"/>
                <w:sz w:val="20"/>
                <w:szCs w:val="20"/>
              </w:rPr>
              <w:t>0,45</w:t>
            </w:r>
          </w:p>
        </w:tc>
        <w:tc>
          <w:tcPr>
            <w:tcW w:w="992" w:type="dxa"/>
            <w:tcBorders>
              <w:top w:val="nil"/>
              <w:bottom w:val="nil"/>
            </w:tcBorders>
            <w:shd w:val="clear" w:color="auto" w:fill="auto"/>
            <w:noWrap/>
            <w:vAlign w:val="center"/>
            <w:hideMark/>
          </w:tcPr>
          <w:p w14:paraId="7DA42D24" w14:textId="77777777" w:rsidR="00B6796E" w:rsidRPr="00B445F7" w:rsidRDefault="00B6796E" w:rsidP="00637928">
            <w:pPr>
              <w:jc w:val="center"/>
              <w:rPr>
                <w:color w:val="000000"/>
                <w:sz w:val="20"/>
                <w:szCs w:val="20"/>
              </w:rPr>
            </w:pPr>
            <w:r w:rsidRPr="00B445F7">
              <w:rPr>
                <w:color w:val="000000"/>
                <w:sz w:val="20"/>
                <w:szCs w:val="20"/>
              </w:rPr>
              <w:t>1,07</w:t>
            </w:r>
          </w:p>
        </w:tc>
      </w:tr>
      <w:tr w:rsidR="00B6796E" w:rsidRPr="00B445F7" w14:paraId="5C95E83B" w14:textId="77777777" w:rsidTr="00B445F7">
        <w:trPr>
          <w:trHeight w:val="20"/>
          <w:jc w:val="center"/>
        </w:trPr>
        <w:tc>
          <w:tcPr>
            <w:tcW w:w="718" w:type="dxa"/>
            <w:vMerge/>
            <w:tcBorders>
              <w:top w:val="single" w:sz="4" w:space="0" w:color="auto"/>
              <w:bottom w:val="single" w:sz="4" w:space="0" w:color="auto"/>
            </w:tcBorders>
            <w:vAlign w:val="center"/>
            <w:hideMark/>
          </w:tcPr>
          <w:p w14:paraId="1777BDD7" w14:textId="77777777" w:rsidR="00B6796E" w:rsidRPr="00B445F7" w:rsidRDefault="00B6796E" w:rsidP="00637928">
            <w:pPr>
              <w:rPr>
                <w:color w:val="000000"/>
                <w:sz w:val="20"/>
                <w:szCs w:val="20"/>
              </w:rPr>
            </w:pPr>
          </w:p>
        </w:tc>
        <w:tc>
          <w:tcPr>
            <w:tcW w:w="0" w:type="auto"/>
            <w:tcBorders>
              <w:top w:val="nil"/>
              <w:bottom w:val="single" w:sz="4" w:space="0" w:color="auto"/>
            </w:tcBorders>
            <w:shd w:val="clear" w:color="auto" w:fill="auto"/>
            <w:vAlign w:val="center"/>
            <w:hideMark/>
          </w:tcPr>
          <w:p w14:paraId="67BAA2E4" w14:textId="77777777" w:rsidR="00B6796E" w:rsidRPr="00B445F7" w:rsidRDefault="00B6796E" w:rsidP="00637928">
            <w:pPr>
              <w:jc w:val="center"/>
              <w:rPr>
                <w:color w:val="000000"/>
                <w:sz w:val="20"/>
                <w:szCs w:val="20"/>
              </w:rPr>
            </w:pPr>
            <w:r w:rsidRPr="00B445F7">
              <w:rPr>
                <w:color w:val="000000"/>
                <w:sz w:val="20"/>
                <w:szCs w:val="20"/>
              </w:rPr>
              <w:t>Bb/C</w:t>
            </w:r>
          </w:p>
        </w:tc>
        <w:tc>
          <w:tcPr>
            <w:tcW w:w="0" w:type="auto"/>
            <w:tcBorders>
              <w:top w:val="nil"/>
              <w:bottom w:val="single" w:sz="4" w:space="0" w:color="auto"/>
            </w:tcBorders>
            <w:shd w:val="clear" w:color="auto" w:fill="auto"/>
            <w:vAlign w:val="center"/>
            <w:hideMark/>
          </w:tcPr>
          <w:p w14:paraId="7E07F119" w14:textId="77777777" w:rsidR="00B6796E" w:rsidRPr="00B445F7" w:rsidRDefault="00B6796E" w:rsidP="00637928">
            <w:pPr>
              <w:jc w:val="center"/>
              <w:rPr>
                <w:color w:val="000000"/>
                <w:sz w:val="20"/>
                <w:szCs w:val="20"/>
              </w:rPr>
            </w:pPr>
            <w:r w:rsidRPr="00B445F7">
              <w:rPr>
                <w:color w:val="000000"/>
                <w:sz w:val="20"/>
                <w:szCs w:val="20"/>
              </w:rPr>
              <w:t>Liat</w:t>
            </w:r>
          </w:p>
        </w:tc>
        <w:tc>
          <w:tcPr>
            <w:tcW w:w="0" w:type="auto"/>
            <w:tcBorders>
              <w:top w:val="nil"/>
              <w:bottom w:val="single" w:sz="4" w:space="0" w:color="auto"/>
            </w:tcBorders>
            <w:shd w:val="clear" w:color="auto" w:fill="auto"/>
            <w:vAlign w:val="center"/>
            <w:hideMark/>
          </w:tcPr>
          <w:p w14:paraId="11B937FB" w14:textId="77777777" w:rsidR="00B6796E" w:rsidRPr="00B445F7" w:rsidRDefault="00B6796E" w:rsidP="00637928">
            <w:pPr>
              <w:jc w:val="center"/>
              <w:rPr>
                <w:color w:val="000000"/>
                <w:sz w:val="20"/>
                <w:szCs w:val="20"/>
              </w:rPr>
            </w:pPr>
            <w:r w:rsidRPr="00B445F7">
              <w:rPr>
                <w:color w:val="000000"/>
                <w:sz w:val="20"/>
                <w:szCs w:val="20"/>
              </w:rPr>
              <w:t>2,05</w:t>
            </w:r>
          </w:p>
        </w:tc>
        <w:tc>
          <w:tcPr>
            <w:tcW w:w="0" w:type="auto"/>
            <w:tcBorders>
              <w:top w:val="nil"/>
              <w:bottom w:val="single" w:sz="4" w:space="0" w:color="auto"/>
            </w:tcBorders>
            <w:shd w:val="clear" w:color="auto" w:fill="auto"/>
            <w:vAlign w:val="center"/>
            <w:hideMark/>
          </w:tcPr>
          <w:p w14:paraId="09A5613E" w14:textId="77777777" w:rsidR="00B6796E" w:rsidRPr="00B445F7" w:rsidRDefault="00B6796E" w:rsidP="00637928">
            <w:pPr>
              <w:jc w:val="center"/>
              <w:rPr>
                <w:color w:val="000000"/>
                <w:sz w:val="20"/>
                <w:szCs w:val="20"/>
              </w:rPr>
            </w:pPr>
            <w:r w:rsidRPr="00B445F7">
              <w:rPr>
                <w:color w:val="000000"/>
                <w:sz w:val="20"/>
                <w:szCs w:val="20"/>
              </w:rPr>
              <w:t>0,13</w:t>
            </w:r>
          </w:p>
        </w:tc>
        <w:tc>
          <w:tcPr>
            <w:tcW w:w="0" w:type="auto"/>
            <w:tcBorders>
              <w:top w:val="nil"/>
              <w:bottom w:val="single" w:sz="4" w:space="0" w:color="auto"/>
            </w:tcBorders>
            <w:shd w:val="clear" w:color="auto" w:fill="auto"/>
            <w:vAlign w:val="center"/>
            <w:hideMark/>
          </w:tcPr>
          <w:p w14:paraId="28903ED3" w14:textId="77777777" w:rsidR="00B6796E" w:rsidRPr="00B445F7" w:rsidRDefault="00B6796E" w:rsidP="00637928">
            <w:pPr>
              <w:jc w:val="center"/>
              <w:rPr>
                <w:color w:val="000000"/>
                <w:sz w:val="20"/>
                <w:szCs w:val="20"/>
              </w:rPr>
            </w:pPr>
            <w:r w:rsidRPr="00B445F7">
              <w:rPr>
                <w:color w:val="000000"/>
                <w:sz w:val="20"/>
                <w:szCs w:val="20"/>
              </w:rPr>
              <w:t>6,87</w:t>
            </w:r>
          </w:p>
        </w:tc>
        <w:tc>
          <w:tcPr>
            <w:tcW w:w="0" w:type="auto"/>
            <w:tcBorders>
              <w:top w:val="nil"/>
              <w:bottom w:val="single" w:sz="4" w:space="0" w:color="auto"/>
            </w:tcBorders>
            <w:shd w:val="clear" w:color="auto" w:fill="auto"/>
            <w:vAlign w:val="center"/>
            <w:hideMark/>
          </w:tcPr>
          <w:p w14:paraId="40C6DA14" w14:textId="77777777" w:rsidR="00B6796E" w:rsidRPr="00B445F7" w:rsidRDefault="00B6796E" w:rsidP="00637928">
            <w:pPr>
              <w:jc w:val="center"/>
              <w:rPr>
                <w:color w:val="000000"/>
                <w:sz w:val="20"/>
                <w:szCs w:val="20"/>
              </w:rPr>
            </w:pPr>
            <w:r w:rsidRPr="00B445F7">
              <w:rPr>
                <w:color w:val="000000"/>
                <w:sz w:val="20"/>
                <w:szCs w:val="20"/>
              </w:rPr>
              <w:t>21,54</w:t>
            </w:r>
          </w:p>
        </w:tc>
        <w:tc>
          <w:tcPr>
            <w:tcW w:w="0" w:type="auto"/>
            <w:tcBorders>
              <w:top w:val="nil"/>
              <w:bottom w:val="single" w:sz="4" w:space="0" w:color="auto"/>
            </w:tcBorders>
            <w:shd w:val="clear" w:color="auto" w:fill="auto"/>
            <w:noWrap/>
            <w:vAlign w:val="center"/>
            <w:hideMark/>
          </w:tcPr>
          <w:p w14:paraId="27A8F84D" w14:textId="77777777" w:rsidR="00B6796E" w:rsidRPr="00B445F7" w:rsidRDefault="00B6796E" w:rsidP="00637928">
            <w:pPr>
              <w:jc w:val="center"/>
              <w:rPr>
                <w:color w:val="000000"/>
                <w:sz w:val="20"/>
                <w:szCs w:val="20"/>
              </w:rPr>
            </w:pPr>
            <w:r w:rsidRPr="00B445F7">
              <w:rPr>
                <w:color w:val="000000"/>
                <w:sz w:val="20"/>
                <w:szCs w:val="20"/>
              </w:rPr>
              <w:t>33</w:t>
            </w:r>
          </w:p>
        </w:tc>
        <w:tc>
          <w:tcPr>
            <w:tcW w:w="931" w:type="dxa"/>
            <w:tcBorders>
              <w:top w:val="nil"/>
              <w:bottom w:val="single" w:sz="4" w:space="0" w:color="auto"/>
            </w:tcBorders>
            <w:shd w:val="clear" w:color="auto" w:fill="auto"/>
            <w:noWrap/>
            <w:vAlign w:val="center"/>
            <w:hideMark/>
          </w:tcPr>
          <w:p w14:paraId="184A5CF2" w14:textId="77777777" w:rsidR="00B6796E" w:rsidRPr="00B445F7" w:rsidRDefault="00B6796E" w:rsidP="00637928">
            <w:pPr>
              <w:jc w:val="center"/>
              <w:rPr>
                <w:color w:val="000000"/>
                <w:sz w:val="20"/>
                <w:szCs w:val="20"/>
              </w:rPr>
            </w:pPr>
            <w:r w:rsidRPr="00B445F7">
              <w:rPr>
                <w:color w:val="000000"/>
                <w:sz w:val="20"/>
                <w:szCs w:val="20"/>
              </w:rPr>
              <w:t>0,62</w:t>
            </w:r>
          </w:p>
        </w:tc>
        <w:tc>
          <w:tcPr>
            <w:tcW w:w="992" w:type="dxa"/>
            <w:tcBorders>
              <w:top w:val="nil"/>
              <w:bottom w:val="single" w:sz="4" w:space="0" w:color="auto"/>
            </w:tcBorders>
            <w:shd w:val="clear" w:color="auto" w:fill="auto"/>
            <w:noWrap/>
            <w:vAlign w:val="center"/>
            <w:hideMark/>
          </w:tcPr>
          <w:p w14:paraId="77DC6183" w14:textId="77777777" w:rsidR="00B6796E" w:rsidRPr="00B445F7" w:rsidRDefault="00B6796E" w:rsidP="00637928">
            <w:pPr>
              <w:jc w:val="center"/>
              <w:rPr>
                <w:color w:val="000000"/>
                <w:sz w:val="20"/>
                <w:szCs w:val="20"/>
              </w:rPr>
            </w:pPr>
            <w:r w:rsidRPr="00B445F7">
              <w:rPr>
                <w:color w:val="000000"/>
                <w:sz w:val="20"/>
                <w:szCs w:val="20"/>
              </w:rPr>
              <w:t>1,14</w:t>
            </w:r>
          </w:p>
        </w:tc>
      </w:tr>
      <w:tr w:rsidR="00B6796E" w:rsidRPr="00B445F7" w14:paraId="4053A6DA" w14:textId="77777777" w:rsidTr="00B445F7">
        <w:trPr>
          <w:trHeight w:val="20"/>
          <w:jc w:val="center"/>
        </w:trPr>
        <w:tc>
          <w:tcPr>
            <w:tcW w:w="718" w:type="dxa"/>
            <w:tcBorders>
              <w:top w:val="single" w:sz="4" w:space="0" w:color="auto"/>
              <w:bottom w:val="single" w:sz="4" w:space="0" w:color="auto"/>
            </w:tcBorders>
            <w:shd w:val="clear" w:color="auto" w:fill="auto"/>
            <w:noWrap/>
            <w:vAlign w:val="center"/>
            <w:hideMark/>
          </w:tcPr>
          <w:p w14:paraId="7DFB1332" w14:textId="77777777" w:rsidR="00B6796E" w:rsidRPr="00B445F7" w:rsidRDefault="00B6796E" w:rsidP="00637928">
            <w:pPr>
              <w:jc w:val="center"/>
              <w:rPr>
                <w:color w:val="000000"/>
                <w:sz w:val="20"/>
                <w:szCs w:val="20"/>
              </w:rPr>
            </w:pPr>
            <w:r w:rsidRPr="00B445F7">
              <w:rPr>
                <w:color w:val="000000"/>
                <w:sz w:val="20"/>
                <w:szCs w:val="20"/>
              </w:rPr>
              <w:t>II</w:t>
            </w:r>
          </w:p>
        </w:tc>
        <w:tc>
          <w:tcPr>
            <w:tcW w:w="0" w:type="auto"/>
            <w:tcBorders>
              <w:top w:val="single" w:sz="4" w:space="0" w:color="auto"/>
            </w:tcBorders>
            <w:shd w:val="clear" w:color="auto" w:fill="auto"/>
            <w:vAlign w:val="center"/>
            <w:hideMark/>
          </w:tcPr>
          <w:p w14:paraId="241C575B" w14:textId="77777777" w:rsidR="00B6796E" w:rsidRPr="00B445F7" w:rsidRDefault="00B6796E" w:rsidP="00637928">
            <w:pPr>
              <w:jc w:val="center"/>
              <w:rPr>
                <w:color w:val="000000"/>
                <w:sz w:val="20"/>
                <w:szCs w:val="20"/>
              </w:rPr>
            </w:pPr>
            <w:r w:rsidRPr="00B445F7">
              <w:rPr>
                <w:color w:val="000000"/>
                <w:sz w:val="20"/>
                <w:szCs w:val="20"/>
              </w:rPr>
              <w:t>Ap</w:t>
            </w:r>
          </w:p>
        </w:tc>
        <w:tc>
          <w:tcPr>
            <w:tcW w:w="0" w:type="auto"/>
            <w:tcBorders>
              <w:top w:val="single" w:sz="4" w:space="0" w:color="auto"/>
            </w:tcBorders>
            <w:shd w:val="clear" w:color="auto" w:fill="auto"/>
            <w:noWrap/>
            <w:vAlign w:val="center"/>
            <w:hideMark/>
          </w:tcPr>
          <w:p w14:paraId="6E501100" w14:textId="77777777" w:rsidR="00B6796E" w:rsidRPr="00B445F7" w:rsidRDefault="00B6796E" w:rsidP="00637928">
            <w:pPr>
              <w:jc w:val="center"/>
              <w:rPr>
                <w:color w:val="000000"/>
                <w:sz w:val="20"/>
                <w:szCs w:val="20"/>
              </w:rPr>
            </w:pPr>
            <w:r w:rsidRPr="00B445F7">
              <w:rPr>
                <w:color w:val="000000"/>
                <w:sz w:val="20"/>
                <w:szCs w:val="20"/>
              </w:rPr>
              <w:t>Lempung Berpasir</w:t>
            </w:r>
          </w:p>
        </w:tc>
        <w:tc>
          <w:tcPr>
            <w:tcW w:w="0" w:type="auto"/>
            <w:tcBorders>
              <w:top w:val="single" w:sz="4" w:space="0" w:color="auto"/>
            </w:tcBorders>
            <w:shd w:val="clear" w:color="auto" w:fill="auto"/>
            <w:noWrap/>
            <w:vAlign w:val="center"/>
            <w:hideMark/>
          </w:tcPr>
          <w:p w14:paraId="10A93021" w14:textId="77777777" w:rsidR="00B6796E" w:rsidRPr="00B445F7" w:rsidRDefault="00B6796E" w:rsidP="00637928">
            <w:pPr>
              <w:jc w:val="center"/>
              <w:rPr>
                <w:color w:val="000000"/>
                <w:sz w:val="20"/>
                <w:szCs w:val="20"/>
              </w:rPr>
            </w:pPr>
            <w:r w:rsidRPr="00B445F7">
              <w:rPr>
                <w:color w:val="000000"/>
                <w:sz w:val="20"/>
                <w:szCs w:val="20"/>
              </w:rPr>
              <w:t>2,36</w:t>
            </w:r>
          </w:p>
        </w:tc>
        <w:tc>
          <w:tcPr>
            <w:tcW w:w="0" w:type="auto"/>
            <w:tcBorders>
              <w:top w:val="single" w:sz="4" w:space="0" w:color="auto"/>
            </w:tcBorders>
            <w:shd w:val="clear" w:color="auto" w:fill="auto"/>
            <w:noWrap/>
            <w:vAlign w:val="center"/>
            <w:hideMark/>
          </w:tcPr>
          <w:p w14:paraId="45A810AB" w14:textId="77777777" w:rsidR="00B6796E" w:rsidRPr="00B445F7" w:rsidRDefault="00B6796E" w:rsidP="00637928">
            <w:pPr>
              <w:jc w:val="center"/>
              <w:rPr>
                <w:color w:val="000000"/>
                <w:sz w:val="20"/>
                <w:szCs w:val="20"/>
              </w:rPr>
            </w:pPr>
            <w:r w:rsidRPr="00B445F7">
              <w:rPr>
                <w:color w:val="000000"/>
                <w:sz w:val="20"/>
                <w:szCs w:val="20"/>
              </w:rPr>
              <w:t>0,23</w:t>
            </w:r>
          </w:p>
        </w:tc>
        <w:tc>
          <w:tcPr>
            <w:tcW w:w="0" w:type="auto"/>
            <w:tcBorders>
              <w:top w:val="single" w:sz="4" w:space="0" w:color="auto"/>
            </w:tcBorders>
            <w:shd w:val="clear" w:color="auto" w:fill="auto"/>
            <w:noWrap/>
            <w:vAlign w:val="center"/>
            <w:hideMark/>
          </w:tcPr>
          <w:p w14:paraId="5B94502E" w14:textId="77777777" w:rsidR="00B6796E" w:rsidRPr="00B445F7" w:rsidRDefault="00B6796E" w:rsidP="00637928">
            <w:pPr>
              <w:jc w:val="center"/>
              <w:rPr>
                <w:color w:val="000000"/>
                <w:sz w:val="20"/>
                <w:szCs w:val="20"/>
              </w:rPr>
            </w:pPr>
            <w:r w:rsidRPr="00B445F7">
              <w:rPr>
                <w:color w:val="000000"/>
                <w:sz w:val="20"/>
                <w:szCs w:val="20"/>
              </w:rPr>
              <w:t>7</w:t>
            </w:r>
          </w:p>
        </w:tc>
        <w:tc>
          <w:tcPr>
            <w:tcW w:w="0" w:type="auto"/>
            <w:tcBorders>
              <w:top w:val="single" w:sz="4" w:space="0" w:color="auto"/>
            </w:tcBorders>
            <w:shd w:val="clear" w:color="auto" w:fill="auto"/>
            <w:noWrap/>
            <w:vAlign w:val="center"/>
            <w:hideMark/>
          </w:tcPr>
          <w:p w14:paraId="63D4C94E" w14:textId="77777777" w:rsidR="00B6796E" w:rsidRPr="00B445F7" w:rsidRDefault="00B6796E" w:rsidP="00637928">
            <w:pPr>
              <w:jc w:val="center"/>
              <w:rPr>
                <w:color w:val="000000"/>
                <w:sz w:val="20"/>
                <w:szCs w:val="20"/>
              </w:rPr>
            </w:pPr>
            <w:r w:rsidRPr="00B445F7">
              <w:rPr>
                <w:color w:val="000000"/>
                <w:sz w:val="20"/>
                <w:szCs w:val="20"/>
              </w:rPr>
              <w:t>20,95</w:t>
            </w:r>
          </w:p>
        </w:tc>
        <w:tc>
          <w:tcPr>
            <w:tcW w:w="0" w:type="auto"/>
            <w:tcBorders>
              <w:top w:val="single" w:sz="4" w:space="0" w:color="auto"/>
            </w:tcBorders>
            <w:shd w:val="clear" w:color="auto" w:fill="auto"/>
            <w:noWrap/>
            <w:vAlign w:val="center"/>
            <w:hideMark/>
          </w:tcPr>
          <w:p w14:paraId="753B91F2" w14:textId="77777777" w:rsidR="00B6796E" w:rsidRPr="00B445F7" w:rsidRDefault="00B6796E" w:rsidP="00637928">
            <w:pPr>
              <w:jc w:val="center"/>
              <w:rPr>
                <w:color w:val="000000"/>
                <w:sz w:val="20"/>
                <w:szCs w:val="20"/>
              </w:rPr>
            </w:pPr>
            <w:r w:rsidRPr="00B445F7">
              <w:rPr>
                <w:color w:val="000000"/>
                <w:sz w:val="20"/>
                <w:szCs w:val="20"/>
              </w:rPr>
              <w:t>62</w:t>
            </w:r>
          </w:p>
        </w:tc>
        <w:tc>
          <w:tcPr>
            <w:tcW w:w="931" w:type="dxa"/>
            <w:tcBorders>
              <w:top w:val="single" w:sz="4" w:space="0" w:color="auto"/>
            </w:tcBorders>
            <w:shd w:val="clear" w:color="auto" w:fill="auto"/>
            <w:noWrap/>
            <w:vAlign w:val="center"/>
            <w:hideMark/>
          </w:tcPr>
          <w:p w14:paraId="095ADE3D" w14:textId="77777777" w:rsidR="00B6796E" w:rsidRPr="00B445F7" w:rsidRDefault="00B6796E" w:rsidP="00637928">
            <w:pPr>
              <w:jc w:val="center"/>
              <w:rPr>
                <w:color w:val="000000"/>
                <w:sz w:val="20"/>
                <w:szCs w:val="20"/>
              </w:rPr>
            </w:pPr>
            <w:r w:rsidRPr="00B445F7">
              <w:rPr>
                <w:color w:val="000000"/>
                <w:sz w:val="20"/>
                <w:szCs w:val="20"/>
              </w:rPr>
              <w:t>0,84</w:t>
            </w:r>
          </w:p>
        </w:tc>
        <w:tc>
          <w:tcPr>
            <w:tcW w:w="992" w:type="dxa"/>
            <w:tcBorders>
              <w:top w:val="single" w:sz="4" w:space="0" w:color="auto"/>
            </w:tcBorders>
            <w:shd w:val="clear" w:color="auto" w:fill="auto"/>
            <w:noWrap/>
            <w:vAlign w:val="center"/>
            <w:hideMark/>
          </w:tcPr>
          <w:p w14:paraId="7E0C7E3B" w14:textId="77777777" w:rsidR="00B6796E" w:rsidRPr="00B445F7" w:rsidRDefault="00B6796E" w:rsidP="00637928">
            <w:pPr>
              <w:jc w:val="center"/>
              <w:rPr>
                <w:color w:val="000000"/>
                <w:sz w:val="20"/>
                <w:szCs w:val="20"/>
              </w:rPr>
            </w:pPr>
            <w:r w:rsidRPr="00B445F7">
              <w:rPr>
                <w:color w:val="000000"/>
                <w:sz w:val="20"/>
                <w:szCs w:val="20"/>
              </w:rPr>
              <w:t>0,76</w:t>
            </w:r>
          </w:p>
        </w:tc>
      </w:tr>
      <w:bookmarkEnd w:id="0"/>
    </w:tbl>
    <w:p w14:paraId="6434D821" w14:textId="77777777" w:rsidR="00B6796E" w:rsidRPr="00644191" w:rsidRDefault="00B6796E" w:rsidP="00B6796E">
      <w:pPr>
        <w:spacing w:line="276" w:lineRule="auto"/>
        <w:rPr>
          <w:b/>
          <w:bCs/>
        </w:rPr>
      </w:pPr>
    </w:p>
    <w:p w14:paraId="28E2DE09" w14:textId="77777777" w:rsidR="007B328A" w:rsidRDefault="007B328A" w:rsidP="00B7104C">
      <w:pPr>
        <w:spacing w:line="276" w:lineRule="auto"/>
        <w:ind w:firstLine="426"/>
        <w:rPr>
          <w:noProof/>
        </w:rPr>
        <w:sectPr w:rsidR="007B328A" w:rsidSect="00322C97">
          <w:type w:val="continuous"/>
          <w:pgSz w:w="11906" w:h="16838"/>
          <w:pgMar w:top="1701" w:right="1440" w:bottom="1440" w:left="1440" w:header="709" w:footer="709" w:gutter="0"/>
          <w:cols w:space="567"/>
          <w:docGrid w:linePitch="360"/>
        </w:sectPr>
      </w:pPr>
    </w:p>
    <w:p w14:paraId="377838A2" w14:textId="35E06480" w:rsidR="00B7104C" w:rsidRDefault="00A2033A" w:rsidP="00A95D18">
      <w:pPr>
        <w:ind w:firstLine="426"/>
        <w:rPr>
          <w:noProof/>
        </w:rPr>
      </w:pPr>
      <w:r w:rsidRPr="00C3035A">
        <w:rPr>
          <w:noProof/>
        </w:rPr>
        <w:t xml:space="preserve">Horizon permukaan menunjukkan kandungan karbon organik tertinggi, yakni 2,52 % pada profil I dan 2,36 % pada profil II, yang selaras dengan temuan bahwa Andisol tropis dapat mempertahankan stok karbon tinggi setelah konversi lahan dan redistribusi organik ke subsoil </w:t>
      </w:r>
      <w:r>
        <w:rPr>
          <w:noProof/>
        </w:rPr>
        <w:fldChar w:fldCharType="begin" w:fldLock="1"/>
      </w:r>
      <w:r>
        <w:rPr>
          <w:noProof/>
        </w:rPr>
        <w:instrText>ADDIN CSL_CITATION {"citationItems":[{"id":"ITEM-1","itemData":{"DOI":"10.1016/j.catena.2020.104679","ISSN":"03418162","abstract":"Short-term changes in tropical rainforest soil properties and their impact on C cycling following land-use conversion to agriculture have received intensive study. However, long-term, land-use changes have not been explored for tropical Andisols, whose high carbon stocks and several distinctive properties may differ in their response to land-use conversion. Thus, the primary objective of this study was to assess changes in selected soil properties of Andisols in response to long-term (&gt;100 years) changes of land use from tropical rainforests to agriculture. Soils were sampled by horizon to a depth of 110–140 cm in pine forests (PF), tea plantation (TP) and horticultural crops with either intensive cultivation (IH) or bare fallow (FH) cropping systems. Selected physical, chemical and biological soil properties were characterized, including microbial biomass carbon (MBC) and laboratory CO2 mineralization rates. Results showed that land-use change from rainforest to agriculture resulted in increased soil bulk density and meso/micropores that contributed to increased plant-available water retention capacity. Soil carbon and nitrogen stocks in the upper 1 m of soil were higher in agricultural soils (25–29 kg C m−2; 1.7 – 2.3 kg N m−2) than pine forest soil (17 kg C m−2; 1 kg N m−2) with a redistribution of organic matter from topsoil to subsoil horizons. Organic matter quality was also affected by land-use conversion with the horticultural soils having lower rates of carbon mineralization per unit soil carbon (PF &gt; TP &gt; IH &gt; FH) and lower microbial biomass, especially in topsoil horizons. The MBC sharply decreased in the topsoil horizon due to land-use change from forest (330 mg kg−1) to agricultural production (&lt;118 mg kg−1). The intensive horticultural soil receiving recent additions of horse manure had higher extractable mineral N (especially NO3), reduced P fixation, increased available P, higher pH, and higher concentrations of exchangeable base cations (Ca2+, Mg2+ and K+) and micronutrients (Zn, Mn and Cu). The Andisols in this study demonstrated strong resilience to long-term degradation of soil properties following conversion from rainforest to agronomic land use. Further, this study demonstrates the ability of these Andisols to sequester additional C upon conversion to selected agriculture practices, thereby providing a positive impact on C mitigation.","author":[{"dropping-particle":"","family":"Anda","given":"Markus","non-dropping-particle":"","parse-names":false,"suffix":""},{"dropping-particle":"","family":"Dahlgren","given":"R. A.","non-dropping-particle":"","parse-names":false,"suffix":""}],"container-title":"Catena","id":"ITEM-1","issue":"October 2019","issued":{"date-parts":[["2020"]]},"page":"104679","publisher":"Elsevier","title":"Long-term response of tropical Andisol properties to conversion from rainforest to agriculture","type":"article-journal","volume":"194"},"uris":["http://www.mendeley.com/documents/?uuid=f328ad51-758e-4fda-aeb4-091ff3ef0cb0"]}],"mendeley":{"formattedCitation":"(Anda &amp; Dahlgren, 2020a)","plainTextFormattedCitation":"(Anda &amp; Dahlgren, 2020a)","previouslyFormattedCitation":"(Anda &amp; Dahlgren, 2020a)"},"properties":{"noteIndex":0},"schema":"https://github.com/citation-style-language/schema/raw/master/csl-citation.json"}</w:instrText>
      </w:r>
      <w:r>
        <w:rPr>
          <w:noProof/>
        </w:rPr>
        <w:fldChar w:fldCharType="separate"/>
      </w:r>
      <w:r w:rsidRPr="00F420AA">
        <w:rPr>
          <w:noProof/>
        </w:rPr>
        <w:t>(Anda &amp; Dahlgren, 2020a)</w:t>
      </w:r>
      <w:r>
        <w:rPr>
          <w:noProof/>
        </w:rPr>
        <w:fldChar w:fldCharType="end"/>
      </w:r>
      <w:r w:rsidRPr="00C3035A">
        <w:rPr>
          <w:noProof/>
        </w:rPr>
        <w:t xml:space="preserve">. </w:t>
      </w:r>
    </w:p>
    <w:p w14:paraId="05F666C8" w14:textId="77777777" w:rsidR="00B7104C" w:rsidRDefault="00A2033A" w:rsidP="00A95D18">
      <w:pPr>
        <w:ind w:firstLine="426"/>
        <w:rPr>
          <w:noProof/>
        </w:rPr>
      </w:pPr>
      <w:r w:rsidRPr="00C3035A">
        <w:rPr>
          <w:noProof/>
        </w:rPr>
        <w:t xml:space="preserve">Penurunan karbon organik seiring kedalaman horizon turut berkontribusi pada penurunan kandungan nitrogen total, dari 0,26 % di horizon Ap hingga 0,13 % di horizon Bb/C, mencerminkan hubungan dinamis antara bahan organik dan siklus nitrogen tanah Andisol </w:t>
      </w:r>
      <w:r>
        <w:rPr>
          <w:noProof/>
        </w:rPr>
        <w:fldChar w:fldCharType="begin" w:fldLock="1"/>
      </w:r>
      <w:r>
        <w:rPr>
          <w:noProof/>
        </w:rPr>
        <w:instrText>ADDIN CSL_CITATION {"citationItems":[{"id":"ITEM-1","itemData":{"DOI":"10.1016/j.catena.2020.104679","ISSN":"03418162","abstract":"Short-term changes in tropical rainforest soil properties and their impact on C cycling following land-use conversion to agriculture have received intensive study. However, long-term, land-use changes have not been explored for tropical Andisols, whose high carbon stocks and several distinctive properties may differ in their response to land-use conversion. Thus, the primary objective of this study was to assess changes in selected soil properties of Andisols in response to long-term (&gt;100 years) changes of land use from tropical rainforests to agriculture. Soils were sampled by horizon to a depth of 110–140 cm in pine forests (PF), tea plantation (TP) and horticultural crops with either intensive cultivation (IH) or bare fallow (FH) cropping systems. Selected physical, chemical and biological soil properties were characterized, including microbial biomass carbon (MBC) and laboratory CO2 mineralization rates. Results showed that land-use change from rainforest to agriculture resulted in increased soil bulk density and meso/micropores that contributed to increased plant-available water retention capacity. Soil carbon and nitrogen stocks in the upper 1 m of soil were higher in agricultural soils (25–29 kg C m−2; 1.7 – 2.3 kg N m−2) than pine forest soil (17 kg C m−2; 1 kg N m−2) with a redistribution of organic matter from topsoil to subsoil horizons. Organic matter quality was also affected by land-use conversion with the horticultural soils having lower rates of carbon mineralization per unit soil carbon (PF &gt; TP &gt; IH &gt; FH) and lower microbial biomass, especially in topsoil horizons. The MBC sharply decreased in the topsoil horizon due to land-use change from forest (330 mg kg−1) to agricultural production (&lt;118 mg kg−1). The intensive horticultural soil receiving recent additions of horse manure had higher extractable mineral N (especially NO3), reduced P fixation, increased available P, higher pH, and higher concentrations of exchangeable base cations (Ca2+, Mg2+ and K+) and micronutrients (Zn, Mn and Cu). The Andisols in this study demonstrated strong resilience to long-term degradation of soil properties following conversion from rainforest to agronomic land use. Further, this study demonstrates the ability of these Andisols to sequester additional C upon conversion to selected agriculture practices, thereby providing a positive impact on C mitigation.","author":[{"dropping-particle":"","family":"Anda","given":"Markus","non-dropping-particle":"","parse-names":false,"suffix":""},{"dropping-particle":"","family":"Dahlgren","given":"R. A.","non-dropping-particle":"","parse-names":false,"suffix":""}],"container-title":"Catena","id":"ITEM-1","issue":"October 2019","issued":{"date-parts":[["2020"]]},"page":"104679","publisher":"Elsevier","title":"Long-term response of tropical Andisol properties to conversion from rainforest to agriculture","type":"article-journal","volume":"194"},"uris":["http://www.mendeley.com/documents/?uuid=f328ad51-758e-4fda-aeb4-091ff3ef0cb0"]}],"mendeley":{"formattedCitation":"(Anda &amp; Dahlgren, 2020a)","plainTextFormattedCitation":"(Anda &amp; Dahlgren, 2020a)","previouslyFormattedCitation":"(Anda &amp; Dahlgren, 2020a)"},"properties":{"noteIndex":0},"schema":"https://github.com/citation-style-language/schema/raw/master/csl-citation.json"}</w:instrText>
      </w:r>
      <w:r>
        <w:rPr>
          <w:noProof/>
        </w:rPr>
        <w:fldChar w:fldCharType="separate"/>
      </w:r>
      <w:r w:rsidRPr="00F420AA">
        <w:rPr>
          <w:noProof/>
        </w:rPr>
        <w:t>(Anda &amp; Dahlgren, 2020a)</w:t>
      </w:r>
      <w:r>
        <w:rPr>
          <w:noProof/>
        </w:rPr>
        <w:fldChar w:fldCharType="end"/>
      </w:r>
      <w:r w:rsidRPr="00C3035A">
        <w:rPr>
          <w:noProof/>
        </w:rPr>
        <w:t xml:space="preserve">. Nilai pH tanah berkisar antara 6,87–7,12 yang mengindikasikan reaksi netral hingga sedikit masam, kondisi yang optimal untuk ketersediaan unsur hara makro dan mikro serta sejalan dengan peningkatan pH pasca-konversi lahan pada Andisol tropis </w:t>
      </w:r>
      <w:r>
        <w:rPr>
          <w:noProof/>
        </w:rPr>
        <w:fldChar w:fldCharType="begin" w:fldLock="1"/>
      </w:r>
      <w:r>
        <w:rPr>
          <w:noProof/>
        </w:rPr>
        <w:instrText>ADDIN CSL_CITATION {"citationItems":[{"id":"ITEM-1","itemData":{"DOI":"10.1016/j.catena.2020.104679","ISSN":"03418162","abstract":"Short-term changes in tropical rainforest soil properties and their impact on C cycling following land-use conversion to agriculture have received intensive study. However, long-term, land-use changes have not been explored for tropical Andisols, whose high carbon stocks and several distinctive properties may differ in their response to land-use conversion. Thus, the primary objective of this study was to assess changes in selected soil properties of Andisols in response to long-term (&gt;100 years) changes of land use from tropical rainforests to agriculture. Soils were sampled by horizon to a depth of 110–140 cm in pine forests (PF), tea plantation (TP) and horticultural crops with either intensive cultivation (IH) or bare fallow (FH) cropping systems. Selected physical, chemical and biological soil properties were characterized, including microbial biomass carbon (MBC) and laboratory CO2 mineralization rates. Results showed that land-use change from rainforest to agriculture resulted in increased soil bulk density and meso/micropores that contributed to increased plant-available water retention capacity. Soil carbon and nitrogen stocks in the upper 1 m of soil were higher in agricultural soils (25–29 kg C m−2; 1.7 – 2.3 kg N m−2) than pine forest soil (17 kg C m−2; 1 kg N m−2) with a redistribution of organic matter from topsoil to subsoil horizons. Organic matter quality was also affected by land-use conversion with the horticultural soils having lower rates of carbon mineralization per unit soil carbon (PF &gt; TP &gt; IH &gt; FH) and lower microbial biomass, especially in topsoil horizons. The MBC sharply decreased in the topsoil horizon due to land-use change from forest (330 mg kg−1) to agricultural production (&lt;118 mg kg−1). The intensive horticultural soil receiving recent additions of horse manure had higher extractable mineral N (especially NO3), reduced P fixation, increased available P, higher pH, and higher concentrations of exchangeable base cations (Ca2+, Mg2+ and K+) and micronutrients (Zn, Mn and Cu). The Andisols in this study demonstrated strong resilience to long-term degradation of soil properties following conversion from rainforest to agronomic land use. Further, this study demonstrates the ability of these Andisols to sequester additional C upon conversion to selected agriculture practices, thereby providing a positive impact on C mitigation.","author":[{"dropping-particle":"","family":"Anda","given":"Markus","non-dropping-particle":"","parse-names":false,"suffix":""},{"dropping-particle":"","family":"Dahlgren","given":"R. A.","non-dropping-particle":"","parse-names":false,"suffix":""}],"container-title":"Catena","id":"ITEM-1","issue":"October 2019","issued":{"date-parts":[["2020"]]},"page":"104679","publisher":"Elsevier","title":"Long-term response of tropical Andisol properties to conversion from rainforest to agriculture","type":"article-journal","volume":"194"},"uris":["http://www.mendeley.com/documents/?uuid=f328ad51-758e-4fda-aeb4-091ff3ef0cb0"]}],"mendeley":{"formattedCitation":"(Anda &amp; Dahlgren, 2020a)","plainTextFormattedCitation":"(Anda &amp; Dahlgren, 2020a)","previouslyFormattedCitation":"(Anda &amp; Dahlgren, 2020a)"},"properties":{"noteIndex":0},"schema":"https://github.com/citation-style-language/schema/raw/master/csl-citation.json"}</w:instrText>
      </w:r>
      <w:r>
        <w:rPr>
          <w:noProof/>
        </w:rPr>
        <w:fldChar w:fldCharType="separate"/>
      </w:r>
      <w:r w:rsidRPr="00F420AA">
        <w:rPr>
          <w:noProof/>
        </w:rPr>
        <w:t>(Anda &amp; Dahlgren, 2020a)</w:t>
      </w:r>
      <w:r>
        <w:rPr>
          <w:noProof/>
        </w:rPr>
        <w:fldChar w:fldCharType="end"/>
      </w:r>
      <w:r w:rsidRPr="00C3035A">
        <w:rPr>
          <w:noProof/>
        </w:rPr>
        <w:t>. Kejenuhan basa (base saturation) bervariasi antara 33 % hingga 62 %, dengan nilai tertinggi pada horizon Ap Profil II, yang menandakan koloid tanah terisi kation basa penting (Ca, Mg, K, Na) dan dipengaruhi pH tinggi di subsurface</w:t>
      </w:r>
      <w:r>
        <w:rPr>
          <w:noProof/>
        </w:rPr>
        <w:t xml:space="preserve"> </w:t>
      </w:r>
      <w:r>
        <w:rPr>
          <w:noProof/>
        </w:rPr>
        <w:fldChar w:fldCharType="begin" w:fldLock="1"/>
      </w:r>
      <w:r>
        <w:rPr>
          <w:noProof/>
        </w:rPr>
        <w:instrText>ADDIN CSL_CITATION {"citationItems":[{"id":"ITEM-1","itemData":{"DOI":"10.3390/soilsystems6040078","ISSN":"25718789","abstract":"This study aimed to identify the characteristics of Andisols under tea plantations affected by different Oldeman’s agro-climatic zones, of different ages, and containing different types of volcanic ash material. For this study, three tea plantation estates were chosen, the Ciater Site (CTR), Sinumbra Site (SNR), and Sedep Site (SDP), having Oldeman’s agro-climatic zones of A, B1, and B2, respectively. Three profiles (CTR-A, CTR-B, and SNR-A) were created from andesitic volcanic ash, and three profiles (SNR-B, SDP-A, and SDP-B) were created from basaltic volcanic ash materials. The CTR-A, SNR-B, and SDP-B profiles were obtained from Holocene parent materials, while the CTR-B, SNR-A, and SDP-A profiles were derived from Pleistocene parent materials. Soil samples were taken from the soil profiles from depths of 0 to 153 cm incrementally, dependent on each soil horizon thickness. The findings of the study reveal that the age of parent materials and the variance in agro-climatic zones result in considerable differences in soil chemical characteristics, such as pH (H2O), base saturation (BS), and organic C, while the qualities of the basaltic and andesitic volcanic ash parent materials were also shown to be unaffected. All Andisol profiles went through cambic weathering processes. Moreover, the key pedogenetic strategies were the production of short-range-order minerals through the leaching of easily dissolved elements and the coprecipitation of SiO2 and Al2O3 gels. Halloysite was formed by the resilication of short-range-order minerals, while gibbsite was formed by desilication. The XRD analysis indicated that amorphous materials predominated with some HIV and kaolinite minerals were also present.","author":[{"dropping-particle":"","family":"Arifin","given":"Mahfud","non-dropping-particle":"","parse-names":false,"suffix":""},{"dropping-particle":"","family":"Devnita","given":"Rina","non-dropping-particle":"","parse-names":false,"suffix":""},{"dropping-particle":"","family":"Anda","given":"Markus","non-dropping-particle":"","parse-names":false,"suffix":""},{"dropping-particle":"","family":"Goenadi","given":"Didiek H.","non-dropping-particle":"","parse-names":false,"suffix":""},{"dropping-particle":"","family":"Nugraha","given":"Adi","non-dropping-particle":"","parse-names":false,"suffix":""}],"container-title":"Soil Systems","id":"ITEM-1","issue":"4","issued":{"date-parts":[["2022"]]},"title":"Characteristics of Andisols Developed from Andesitic and Basaltic Volcanic Ash in Different Agro-Climatic Zones","type":"article-journal","volume":"6"},"uris":["http://www.mendeley.com/documents/?uuid=dab28e3d-968e-4102-b4fd-5df64ccdf71e"]}],"mendeley":{"formattedCitation":"(Arifin et al., 2022)","plainTextFormattedCitation":"(Arifin et al., 2022)","previouslyFormattedCitation":"(Arifin et al., 2022)"},"properties":{"noteIndex":0},"schema":"https://github.com/citation-style-language/schema/raw/master/csl-citation.json"}</w:instrText>
      </w:r>
      <w:r>
        <w:rPr>
          <w:noProof/>
        </w:rPr>
        <w:fldChar w:fldCharType="separate"/>
      </w:r>
      <w:r w:rsidRPr="0087394F">
        <w:rPr>
          <w:noProof/>
        </w:rPr>
        <w:t>(Arifin et al., 2022)</w:t>
      </w:r>
      <w:r>
        <w:rPr>
          <w:noProof/>
        </w:rPr>
        <w:fldChar w:fldCharType="end"/>
      </w:r>
      <w:r w:rsidRPr="00C3035A">
        <w:rPr>
          <w:noProof/>
        </w:rPr>
        <w:t xml:space="preserve">. Kapasitas tukar kation (KTK) antara 19,95 hingga 23,25 cmol(+)/kg menunjukkan kapasitas adsorpsi kation yang tinggi, tipikal pada tanah dengan kandungan bahan organik sedang dan mineral liat bertipe amorf, sejalan dengan karakteristik pH-dependent charge Andisol </w:t>
      </w:r>
      <w:r>
        <w:rPr>
          <w:noProof/>
        </w:rPr>
        <w:fldChar w:fldCharType="begin" w:fldLock="1"/>
      </w:r>
      <w:r>
        <w:rPr>
          <w:noProof/>
        </w:rPr>
        <w:instrText>ADDIN CSL_CITATION {"citationItems":[{"id":"ITEM-1","itemData":{"DOI":"10.1016/S0016-7061(03)00125-3","ISSN":"00167061","abstract":"The cation exchange capacity (CEC) and the anion exchange capacity (AEC) of 31 soil horizons from a representative range of Andisols and related soils from the Azores, Portugal, were measured using the 1 M NH4OAc standard method (SM) and the compulsive exchange method (CE). The effective cation exchange capacity (ECEC) was also measured by these two methods and by a 1 M NH4OAc simplified method (sm). The amount of base cations extracted by sm, SM and CE, as well as Al extracted by 1 M KCl and 0.1 M NH 4Cl/BaCl2 reagents, were compared. The amounts of Ca, Mg, K and Na determined by SM, sm and CE were highly correlated. A high correlation for values of total base cations obtained by the three methods was also observed. Soils with high allophane and/or organic C content showed higher values of Ca and of sum of basic cations by CE than by SM. The inverse was observed in the other soils. The sm extracted higher amounts of Na than SM. Generally, the amounts of Al extracted by 1 M KCl and 0.1 M NH 4Cl/BaCl2 reagents were not significantly different, and were highly correlated. Values of effective cation exchange capacity by SM, sm and CE were also strongly correlated. The CEC values measured by CE were much lower than those measured by SM. The CEC values obtained by SM were positively correlated with organic C and AlO contents. CECCE values were negatively correlated with AlO and allophane contents. These values were highly correlated with the amount of basic cations determined by SM, sm and CE. Values of AEC showed a wide variation and were correlated with both allophane and AlO contents. In the presence of high amounts of allophanic materials and low content of organic matter, the AEC becomes more important than the CEC whereby soils have a very low capacity to retain cations. © 2003 Elsevier Science B.V. All rights reserved.","author":[{"dropping-particle":"","family":"Madeira","given":"M.","non-dropping-particle":"","parse-names":false,"suffix":""},{"dropping-particle":"","family":"Auxtero","given":"E.","non-dropping-particle":"","parse-names":false,"suffix":""},{"dropping-particle":"","family":"Sousa","given":"E.","non-dropping-particle":"","parse-names":false,"suffix":""}],"container-title":"Geoderma","id":"ITEM-1","issue":"3-4","issued":{"date-parts":[["2003"]]},"page":"225-241","title":"Cation and anion exchange properties of Andisols from the Azores, Portugal, as determined by the compulsive exchange and the ammonium acetate methods","type":"article-journal","volume":"117"},"uris":["http://www.mendeley.com/documents/?uuid=b8b053db-e3dc-40eb-ae9d-b9443f7c9cf3"]}],"mendeley":{"formattedCitation":"(Madeira et al., 2003)","plainTextFormattedCitation":"(Madeira et al., 2003)","previouslyFormattedCitation":"(Madeira et al., 2003)"},"properties":{"noteIndex":0},"schema":"https://github.com/citation-style-language/schema/raw/master/csl-citation.json"}</w:instrText>
      </w:r>
      <w:r>
        <w:rPr>
          <w:noProof/>
        </w:rPr>
        <w:fldChar w:fldCharType="separate"/>
      </w:r>
      <w:r w:rsidRPr="00AC17FA">
        <w:rPr>
          <w:noProof/>
        </w:rPr>
        <w:t>(Madeira et al., 2003)</w:t>
      </w:r>
      <w:r>
        <w:rPr>
          <w:noProof/>
        </w:rPr>
        <w:fldChar w:fldCharType="end"/>
      </w:r>
      <w:r w:rsidRPr="00C3035A">
        <w:rPr>
          <w:noProof/>
        </w:rPr>
        <w:t xml:space="preserve">. Variasi kadar Fe-oksalat (0,45–0,84 %) dan Fe-dithionit (0,76–1,16 %) menunjukkan kontribusi signifikan besi amorf dalam kompleks colloidal, sebagaimana ditunjukkan oleh sifat </w:t>
      </w:r>
      <w:r w:rsidRPr="00C3035A">
        <w:rPr>
          <w:noProof/>
        </w:rPr>
        <w:t xml:space="preserve">variabel charge Andisol yang menekankan peran (Alₒₓ + ½ Feₒₓ) dalam klasifikasi andic </w:t>
      </w:r>
      <w:r>
        <w:rPr>
          <w:noProof/>
        </w:rPr>
        <w:fldChar w:fldCharType="begin" w:fldLock="1"/>
      </w:r>
      <w:r>
        <w:rPr>
          <w:noProof/>
        </w:rPr>
        <w:instrText>ADDIN CSL_CITATION {"citationItems":[{"id":"ITEM-1","itemData":{"ISBN":"9780735416192","author":[{"dropping-particle":"","family":"Arifin","given":"M.","non-dropping-particle":"","parse-names":false,"suffix":""},{"dropping-particle":"","family":"Nurlaeny","given":"N.","non-dropping-particle":"","parse-names":false,"suffix":""},{"dropping-particle":"","family":"Devnita","given":"R.","non-dropping-particle":"","parse-names":false,"suffix":""},{"dropping-particle":"","family":"Fitriatin","given":"B.N.","non-dropping-particle":"","parse-names":false,"suffix":""},{"dropping-particle":"","family":"Sandrawati","given":"A.","non-dropping-particle":"","parse-names":false,"suffix":""},{"dropping-particle":"","family":"Supriatna","given":"Y.","non-dropping-particle":"","parse-names":false,"suffix":""}],"container-title":"AIP Conference","id":"ITEM-1","issue":"February","issued":{"date-parts":[["2018"]]},"page":"030033-1 - 030033-7","title":"The Variable Charge of Andisols as Affected by","type":"paper-conference","volume":"030033"},"uris":["http://www.mendeley.com/documents/?uuid=7044b93e-0f57-4598-a58c-11fdf63b22b4"]}],"mendeley":{"formattedCitation":"(Arifin et al., 2018)","plainTextFormattedCitation":"(Arifin et al., 2018)","previouslyFormattedCitation":"(Arifin et al., 2018)"},"properties":{"noteIndex":0},"schema":"https://github.com/citation-style-language/schema/raw/master/csl-citation.json"}</w:instrText>
      </w:r>
      <w:r>
        <w:rPr>
          <w:noProof/>
        </w:rPr>
        <w:fldChar w:fldCharType="separate"/>
      </w:r>
      <w:r w:rsidRPr="00713E3A">
        <w:rPr>
          <w:noProof/>
        </w:rPr>
        <w:t>(Arifin et al., 2018)</w:t>
      </w:r>
      <w:r>
        <w:rPr>
          <w:noProof/>
        </w:rPr>
        <w:fldChar w:fldCharType="end"/>
      </w:r>
      <w:r w:rsidRPr="00C3035A">
        <w:rPr>
          <w:noProof/>
        </w:rPr>
        <w:t>. Perbandingan yang lebih rendah antara Fe-oksalat dan Fe-dithionit di horizon bawah mengindikasikan peningkatan kristalisasi besi seiring kedalaman, konsisten dengan penurunan kandungan amorf</w:t>
      </w:r>
      <w:r>
        <w:rPr>
          <w:noProof/>
        </w:rPr>
        <w:t xml:space="preserve"> </w:t>
      </w:r>
      <w:r>
        <w:rPr>
          <w:noProof/>
        </w:rPr>
        <w:fldChar w:fldCharType="begin" w:fldLock="1"/>
      </w:r>
      <w:r>
        <w:rPr>
          <w:noProof/>
        </w:rPr>
        <w:instrText>ADDIN CSL_CITATION {"citationItems":[{"id":"ITEM-1","itemData":{"ISBN":"9780735416192","author":[{"dropping-particle":"","family":"Arifin","given":"M.","non-dropping-particle":"","parse-names":false,"suffix":""},{"dropping-particle":"","family":"Nurlaeny","given":"N.","non-dropping-particle":"","parse-names":false,"suffix":""},{"dropping-particle":"","family":"Devnita","given":"R.","non-dropping-particle":"","parse-names":false,"suffix":""},{"dropping-particle":"","family":"Fitriatin","given":"B.N.","non-dropping-particle":"","parse-names":false,"suffix":""},{"dropping-particle":"","family":"Sandrawati","given":"A.","non-dropping-particle":"","parse-names":false,"suffix":""},{"dropping-particle":"","family":"Supriatna","given":"Y.","non-dropping-particle":"","parse-names":false,"suffix":""}],"container-title":"AIP Conference","id":"ITEM-1","issue":"February","issued":{"date-parts":[["2018"]]},"page":"030033-1 - 030033-7","title":"The Variable Charge of Andisols as Affected by","type":"paper-conference","volume":"030033"},"uris":["http://www.mendeley.com/documents/?uuid=7044b93e-0f57-4598-a58c-11fdf63b22b4"]}],"mendeley":{"formattedCitation":"(Arifin et al., 2018)","plainTextFormattedCitation":"(Arifin et al., 2018)","previouslyFormattedCitation":"(Arifin et al., 2018)"},"properties":{"noteIndex":0},"schema":"https://github.com/citation-style-language/schema/raw/master/csl-citation.json"}</w:instrText>
      </w:r>
      <w:r>
        <w:rPr>
          <w:noProof/>
        </w:rPr>
        <w:fldChar w:fldCharType="separate"/>
      </w:r>
      <w:r w:rsidRPr="00713E3A">
        <w:rPr>
          <w:noProof/>
        </w:rPr>
        <w:t>(Arifin et al., 2018)</w:t>
      </w:r>
      <w:r>
        <w:rPr>
          <w:noProof/>
        </w:rPr>
        <w:fldChar w:fldCharType="end"/>
      </w:r>
      <w:r w:rsidRPr="00C3035A">
        <w:rPr>
          <w:noProof/>
        </w:rPr>
        <w:t xml:space="preserve">. Peningkatan proporsi fraksi liat di horizon subsoil telah terbukti meningkatkan kapasitas retensi air yang tersedia bagi tanaman, serupa dengan peningkatan meso/mikropori di Andisol tropis pasca-konversi lahan </w:t>
      </w:r>
      <w:r>
        <w:rPr>
          <w:noProof/>
        </w:rPr>
        <w:fldChar w:fldCharType="begin" w:fldLock="1"/>
      </w:r>
      <w:r>
        <w:rPr>
          <w:noProof/>
        </w:rPr>
        <w:instrText>ADDIN CSL_CITATION {"citationItems":[{"id":"ITEM-1","itemData":{"DOI":"10.1016/j.catena.2020.104679","ISSN":"03418162","abstract":"Short-term changes in tropical rainforest soil properties and their impact on C cycling following land-use conversion to agriculture have received intensive study. However, long-term, land-use changes have not been explored for tropical Andisols, whose high carbon stocks and several distinctive properties may differ in their response to land-use conversion. Thus, the primary objective of this study was to assess changes in selected soil properties of Andisols in response to long-term (&gt;100 years) changes of land use from tropical rainforests to agriculture. Soils were sampled by horizon to a depth of 110–140 cm in pine forests (PF), tea plantation (TP) and horticultural crops with either intensive cultivation (IH) or bare fallow (FH) cropping systems. Selected physical, chemical and biological soil properties were characterized, including microbial biomass carbon (MBC) and laboratory CO2 mineralization rates. Results showed that land-use change from rainforest to agriculture resulted in increased soil bulk density and meso/micropores that contributed to increased plant-available water retention capacity. Soil carbon and nitrogen stocks in the upper 1 m of soil were higher in agricultural soils (25–29 kg C m−2; 1.7 – 2.3 kg N m−2) than pine forest soil (17 kg C m−2; 1 kg N m−2) with a redistribution of organic matter from topsoil to subsoil horizons. Organic matter quality was also affected by land-use conversion with the horticultural soils having lower rates of carbon mineralization per unit soil carbon (PF &gt; TP &gt; IH &gt; FH) and lower microbial biomass, especially in topsoil horizons. The MBC sharply decreased in the topsoil horizon due to land-use change from forest (330 mg kg−1) to agricultural production (&lt;118 mg kg−1). The intensive horticultural soil receiving recent additions of horse manure had higher extractable mineral N (especially NO3), reduced P fixation, increased available P, higher pH, and higher concentrations of exchangeable base cations (Ca2+, Mg2+ and K+) and micronutrients (Zn, Mn and Cu). The Andisols in this study demonstrated strong resilience to long-term degradation of soil properties following conversion from rainforest to agronomic land use. Further, this study demonstrates the ability of these Andisols to sequester additional C upon conversion to selected agriculture practices, thereby providing a positive impact on C mitigation.","author":[{"dropping-particle":"","family":"Anda","given":"Markus","non-dropping-particle":"","parse-names":false,"suffix":""},{"dropping-particle":"","family":"Dahlgren","given":"R. A.","non-dropping-particle":"","parse-names":false,"suffix":""}],"container-title":"Catena","id":"ITEM-1","issue":"October 2019","issued":{"date-parts":[["2020"]]},"page":"104679","publisher":"Elsevier","title":"Long-term response of tropical Andisol properties to conversion from rainforest to agriculture","type":"article-journal","volume":"194"},"uris":["http://www.mendeley.com/documents/?uuid=f328ad51-758e-4fda-aeb4-091ff3ef0cb0"]}],"mendeley":{"formattedCitation":"(Anda &amp; Dahlgren, 2020a)","plainTextFormattedCitation":"(Anda &amp; Dahlgren, 2020a)","previouslyFormattedCitation":"(Anda &amp; Dahlgren, 2020a)"},"properties":{"noteIndex":0},"schema":"https://github.com/citation-style-language/schema/raw/master/csl-citation.json"}</w:instrText>
      </w:r>
      <w:r>
        <w:rPr>
          <w:noProof/>
        </w:rPr>
        <w:fldChar w:fldCharType="separate"/>
      </w:r>
      <w:r w:rsidRPr="00F420AA">
        <w:rPr>
          <w:noProof/>
        </w:rPr>
        <w:t>(Anda &amp; Dahlgren, 2020a)</w:t>
      </w:r>
      <w:r>
        <w:rPr>
          <w:noProof/>
        </w:rPr>
        <w:fldChar w:fldCharType="end"/>
      </w:r>
      <w:r w:rsidRPr="00C3035A">
        <w:rPr>
          <w:noProof/>
        </w:rPr>
        <w:t>.</w:t>
      </w:r>
    </w:p>
    <w:p w14:paraId="31F89644" w14:textId="77777777" w:rsidR="008C2F88" w:rsidRDefault="00A2033A" w:rsidP="00A95D18">
      <w:pPr>
        <w:ind w:firstLine="426"/>
        <w:rPr>
          <w:noProof/>
        </w:rPr>
      </w:pPr>
      <w:r w:rsidRPr="00C3035A">
        <w:rPr>
          <w:noProof/>
        </w:rPr>
        <w:t xml:space="preserve">Konsistensi lepas pada horizon permukaan mempermudah infiltrasi dan penetrasi akar, sedangkan konsistensi agak lekat pada horizon gumpal menyudut mencerminkan kohesi liat amorf yang tinggi dan stabilitas agregat </w:t>
      </w:r>
      <w:r>
        <w:rPr>
          <w:noProof/>
        </w:rPr>
        <w:fldChar w:fldCharType="begin" w:fldLock="1"/>
      </w:r>
      <w:r>
        <w:rPr>
          <w:noProof/>
        </w:rPr>
        <w:instrText>ADDIN CSL_CITATION {"citationItems":[{"id":"ITEM-1","itemData":{"DOI":"10.1088/1755-1315/648/1/012016","ISSN":"17551315","abstract":"The response of Andisols to intensive agricultural practices were not fully explored although intensive cultivation has been practiced for a long period of time. The objective of the review is to bring together all findings, which have been documented with the focus on changes in soil organic matter, P content and retention, and colloidal surface charge. The Andisols contain an abundance of nano-clay consisting mainly of hollow allophane spherules forming globular aggregates of about 100 nm in diameter, indicating the large reactive surface area. A huge quantity of P has been accumulated in the uppermost two soil horizons, deriving from residue of continuous application of P fertilizer. Andisols have a strong ability to retain organic C through ligand exchange of metal hydroxyl functional groups with organic functional groups. The soil colloids bear a positive charge at soil pH less than 5. The colloidal negative charge is continuously increased with increasing soil pH over 5.0. Hence, the Andisols should be managed by maintaining soil pH above pH 5.0 by adding lime or compost to allow soil capability to retain cation and reduce P fixation. Nano-clay has positive impact on carbon stabilization and therefore C sequestration.","author":[{"dropping-particle":"","family":"Anda","given":"M.","non-dropping-particle":"","parse-names":false,"suffix":""},{"dropping-particle":"","family":"Kasno","given":"A.","non-dropping-particle":"","parse-names":false,"suffix":""},{"dropping-particle":"","family":"Ginting","given":"C. B.","non-dropping-particle":"","parse-names":false,"suffix":""},{"dropping-particle":"","family":"Barus","given":"P. A.","non-dropping-particle":"","parse-names":false,"suffix":""},{"dropping-particle":"","family":"Purwanto","given":"S.","non-dropping-particle":"","parse-names":false,"suffix":""}],"container-title":"IOP Conference Series: Earth and Environmental Science","id":"ITEM-1","issue":"1","issued":{"date-parts":[["2021"]]},"title":"Response of Andisols to intensive agricultural land use: Implication on changes in P accumulation and colloidal surface charge","type":"article-journal","volume":"648"},"uris":["http://www.mendeley.com/documents/?uuid=ab5de45f-4a4d-485f-89b2-46ceba9a8633"]}],"mendeley":{"formattedCitation":"(Anda et al., 2021)","plainTextFormattedCitation":"(Anda et al., 2021)","previouslyFormattedCitation":"(Anda et al., 2021)"},"properties":{"noteIndex":0},"schema":"https://github.com/citation-style-language/schema/raw/master/csl-citation.json"}</w:instrText>
      </w:r>
      <w:r>
        <w:rPr>
          <w:noProof/>
        </w:rPr>
        <w:fldChar w:fldCharType="separate"/>
      </w:r>
      <w:r w:rsidRPr="00EF1B4C">
        <w:rPr>
          <w:noProof/>
        </w:rPr>
        <w:t>(Anda et al., 2021)</w:t>
      </w:r>
      <w:r>
        <w:rPr>
          <w:noProof/>
        </w:rPr>
        <w:fldChar w:fldCharType="end"/>
      </w:r>
      <w:r w:rsidRPr="00C3035A">
        <w:rPr>
          <w:noProof/>
        </w:rPr>
        <w:t>. Sifat andik tanah, termasuk bulk density rendah dan porositas tinggi, menandai kemampuan unggul Andisol dalam menyimpan air dan menyediakan ruang udara yang optimal bagi akar</w:t>
      </w:r>
      <w:r>
        <w:rPr>
          <w:noProof/>
        </w:rPr>
        <w:t xml:space="preserve"> </w:t>
      </w:r>
      <w:r>
        <w:rPr>
          <w:noProof/>
        </w:rPr>
        <w:fldChar w:fldCharType="begin" w:fldLock="1"/>
      </w:r>
      <w:r>
        <w:rPr>
          <w:noProof/>
        </w:rPr>
        <w:instrText>ADDIN CSL_CITATION {"citationItems":[{"id":"ITEM-1","itemData":{"DOI":"10.3390/soilsystems6040078","ISSN":"25718789","abstract":"This study aimed to identify the characteristics of Andisols under tea plantations affected by different Oldeman’s agro-climatic zones, of different ages, and containing different types of volcanic ash material. For this study, three tea plantation estates were chosen, the Ciater Site (CTR), Sinumbra Site (SNR), and Sedep Site (SDP), having Oldeman’s agro-climatic zones of A, B1, and B2, respectively. Three profiles (CTR-A, CTR-B, and SNR-A) were created from andesitic volcanic ash, and three profiles (SNR-B, SDP-A, and SDP-B) were created from basaltic volcanic ash materials. The CTR-A, SNR-B, and SDP-B profiles were obtained from Holocene parent materials, while the CTR-B, SNR-A, and SDP-A profiles were derived from Pleistocene parent materials. Soil samples were taken from the soil profiles from depths of 0 to 153 cm incrementally, dependent on each soil horizon thickness. The findings of the study reveal that the age of parent materials and the variance in agro-climatic zones result in considerable differences in soil chemical characteristics, such as pH (H2O), base saturation (BS), and organic C, while the qualities of the basaltic and andesitic volcanic ash parent materials were also shown to be unaffected. All Andisol profiles went through cambic weathering processes. Moreover, the key pedogenetic strategies were the production of short-range-order minerals through the leaching of easily dissolved elements and the coprecipitation of SiO2 and Al2O3 gels. Halloysite was formed by the resilication of short-range-order minerals, while gibbsite was formed by desilication. The XRD analysis indicated that amorphous materials predominated with some HIV and kaolinite minerals were also present.","author":[{"dropping-particle":"","family":"Arifin","given":"Mahfud","non-dropping-particle":"","parse-names":false,"suffix":""},{"dropping-particle":"","family":"Devnita","given":"Rina","non-dropping-particle":"","parse-names":false,"suffix":""},{"dropping-particle":"","family":"Anda","given":"Markus","non-dropping-particle":"","parse-names":false,"suffix":""},{"dropping-particle":"","family":"Goenadi","given":"Didiek H.","non-dropping-particle":"","parse-names":false,"suffix":""},{"dropping-particle":"","family":"Nugraha","given":"Adi","non-dropping-particle":"","parse-names":false,"suffix":""}],"container-title":"Soil Systems","id":"ITEM-1","issue":"4","issued":{"date-parts":[["2022"]]},"title":"Characteristics of Andisols Developed from Andesitic and Basaltic Volcanic Ash in Different Agro-Climatic Zones","type":"article-journal","volume":"6"},"uris":["http://www.mendeley.com/documents/?uuid=dab28e3d-968e-4102-b4fd-5df64ccdf71e"]}],"mendeley":{"formattedCitation":"(Arifin et al., 2022)","plainTextFormattedCitation":"(Arifin et al., 2022)","previouslyFormattedCitation":"(Arifin et al., 2022)"},"properties":{"noteIndex":0},"schema":"https://github.com/citation-style-language/schema/raw/master/csl-citation.json"}</w:instrText>
      </w:r>
      <w:r>
        <w:rPr>
          <w:noProof/>
        </w:rPr>
        <w:fldChar w:fldCharType="separate"/>
      </w:r>
      <w:r w:rsidRPr="006E6DCD">
        <w:rPr>
          <w:noProof/>
        </w:rPr>
        <w:t>(Arifin et al., 2022)</w:t>
      </w:r>
      <w:r>
        <w:rPr>
          <w:noProof/>
        </w:rPr>
        <w:fldChar w:fldCharType="end"/>
      </w:r>
      <w:r w:rsidRPr="00C3035A">
        <w:rPr>
          <w:noProof/>
        </w:rPr>
        <w:t xml:space="preserve">. Retensi fosfat yang sangat tinggi (88–99 %) pada semua profil menegaskan sifat andik dalam menahan P, sehingga memerlukan pengelolaan pH dan amandemen berbasis pelarut fosfat untuk memaksimalkan ketersediaan hara </w:t>
      </w:r>
      <w:r>
        <w:rPr>
          <w:noProof/>
        </w:rPr>
        <w:fldChar w:fldCharType="begin" w:fldLock="1"/>
      </w:r>
      <w:r>
        <w:rPr>
          <w:noProof/>
        </w:rPr>
        <w:instrText>ADDIN CSL_CITATION {"citationItems":[{"id":"ITEM-1","itemData":{"DOI":"10.3390/soilsystems6040078","ISSN":"25718789","abstract":"This study aimed to identify the characteristics of Andisols under tea plantations affected by different Oldeman’s agro-climatic zones, of different ages, and containing different types of volcanic ash material. For this study, three tea plantation estates were chosen, the Ciater Site (CTR), Sinumbra Site (SNR), and Sedep Site (SDP), having Oldeman’s agro-climatic zones of A, B1, and B2, respectively. Three profiles (CTR-A, CTR-B, and SNR-A) were created from andesitic volcanic ash, and three profiles (SNR-B, SDP-A, and SDP-B) were created from basaltic volcanic ash materials. The CTR-A, SNR-B, and SDP-B profiles were obtained from Holocene parent materials, while the CTR-B, SNR-A, and SDP-A profiles were derived from Pleistocene parent materials. Soil samples were taken from the soil profiles from depths of 0 to 153 cm incrementally, dependent on each soil horizon thickness. The findings of the study reveal that the age of parent materials and the variance in agro-climatic zones result in considerable differences in soil chemical characteristics, such as pH (H2O), base saturation (BS), and organic C, while the qualities of the basaltic and andesitic volcanic ash parent materials were also shown to be unaffected. All Andisol profiles went through cambic weathering processes. Moreover, the key pedogenetic strategies were the production of short-range-order minerals through the leaching of easily dissolved elements and the coprecipitation of SiO2 and Al2O3 gels. Halloysite was formed by the resilication of short-range-order minerals, while gibbsite was formed by desilication. The XRD analysis indicated that amorphous materials predominated with some HIV and kaolinite minerals were also present.","author":[{"dropping-particle":"","family":"Arifin","given":"Mahfud","non-dropping-particle":"","parse-names":false,"suffix":""},{"dropping-particle":"","family":"Devnita","given":"Rina","non-dropping-particle":"","parse-names":false,"suffix":""},{"dropping-particle":"","family":"Anda","given":"Markus","non-dropping-particle":"","parse-names":false,"suffix":""},{"dropping-particle":"","family":"Goenadi","given":"Didiek H.","non-dropping-particle":"","parse-names":false,"suffix":""},{"dropping-particle":"","family":"Nugraha","given":"Adi","non-dropping-particle":"","parse-names":false,"suffix":""}],"container-title":"Soil Systems","id":"ITEM-1","issue":"4","issued":{"date-parts":[["2022"]]},"title":"Characteristics of Andisols Developed from Andesitic and Basaltic Volcanic Ash in Different Agro-Climatic Zones","type":"article-journal","volume":"6"},"uris":["http://www.mendeley.com/documents/?uuid=dab28e3d-968e-4102-b4fd-5df64ccdf71e"]}],"mendeley":{"formattedCitation":"(Arifin et al., 2022)","plainTextFormattedCitation":"(Arifin et al., 2022)","previouslyFormattedCitation":"(Arifin et al., 2022)"},"properties":{"noteIndex":0},"schema":"https://github.com/citation-style-language/schema/raw/master/csl-citation.json"}</w:instrText>
      </w:r>
      <w:r>
        <w:rPr>
          <w:noProof/>
        </w:rPr>
        <w:fldChar w:fldCharType="separate"/>
      </w:r>
      <w:r w:rsidRPr="00D33C58">
        <w:rPr>
          <w:noProof/>
        </w:rPr>
        <w:t>(Arifin et al., 2022)</w:t>
      </w:r>
      <w:r>
        <w:rPr>
          <w:noProof/>
        </w:rPr>
        <w:fldChar w:fldCharType="end"/>
      </w:r>
      <w:r w:rsidRPr="00C3035A">
        <w:rPr>
          <w:noProof/>
        </w:rPr>
        <w:t xml:space="preserve">. Oleh karena itu, manajemen Andisol idealnya menjaga pH di atas 5,0 untuk meningkatkan kemampuan penahanan kation dan mengurangi fiksasi fosfat </w:t>
      </w:r>
      <w:r>
        <w:rPr>
          <w:noProof/>
        </w:rPr>
        <w:fldChar w:fldCharType="begin" w:fldLock="1"/>
      </w:r>
      <w:r>
        <w:rPr>
          <w:noProof/>
        </w:rPr>
        <w:instrText>ADDIN CSL_CITATION {"citationItems":[{"id":"ITEM-1","itemData":{"ISBN":"9780735416192","author":[{"dropping-particle":"","family":"Arifin","given":"M.","non-dropping-particle":"","parse-names":false,"suffix":""},{"dropping-particle":"","family":"Nurlaeny","given":"N.","non-dropping-particle":"","parse-names":false,"suffix":""},{"dropping-particle":"","family":"Devnita","given":"R.","non-dropping-particle":"","parse-names":false,"suffix":""},{"dropping-particle":"","family":"Fitriatin","given":"B.N.","non-dropping-particle":"","parse-names":false,"suffix":""},{"dropping-particle":"","family":"Sandrawati","given":"A.","non-dropping-particle":"","parse-names":false,"suffix":""},{"dropping-particle":"","family":"Supriatna","given":"Y.","non-dropping-particle":"","parse-names":false,"suffix":""}],"container-title":"AIP Conference","id":"ITEM-1","issue":"February","issued":{"date-parts":[["2018"]]},"page":"030033-1 - 030033-7","title":"The Variable Charge of Andisols as Affected by","type":"paper-conference","volume":"030033"},"uris":["http://www.mendeley.com/documents/?uuid=7044b93e-0f57-4598-a58c-11fdf63b22b4"]}],"mendeley":{"formattedCitation":"(Arifin et al., 2018)","plainTextFormattedCitation":"(Arifin et al., 2018)","previouslyFormattedCitation":"(Arifin et al., 2018)"},"properties":{"noteIndex":0},"schema":"https://github.com/citation-style-language/schema/raw/master/csl-citation.json"}</w:instrText>
      </w:r>
      <w:r>
        <w:rPr>
          <w:noProof/>
        </w:rPr>
        <w:fldChar w:fldCharType="separate"/>
      </w:r>
      <w:r w:rsidRPr="008F271C">
        <w:rPr>
          <w:noProof/>
        </w:rPr>
        <w:t>(Arifin et al., 2018)</w:t>
      </w:r>
      <w:r>
        <w:rPr>
          <w:noProof/>
        </w:rPr>
        <w:fldChar w:fldCharType="end"/>
      </w:r>
      <w:r w:rsidRPr="00C3035A">
        <w:rPr>
          <w:noProof/>
        </w:rPr>
        <w:t xml:space="preserve">. </w:t>
      </w:r>
    </w:p>
    <w:p w14:paraId="10966FC7" w14:textId="2A950549" w:rsidR="00A2033A" w:rsidRDefault="00A2033A" w:rsidP="00A95D18">
      <w:pPr>
        <w:ind w:firstLine="426"/>
        <w:rPr>
          <w:noProof/>
        </w:rPr>
      </w:pPr>
      <w:r w:rsidRPr="00C3035A">
        <w:rPr>
          <w:noProof/>
        </w:rPr>
        <w:t xml:space="preserve">Karakteristik kimia-fisik ini merefleksikan pengaruh material vulkanik dan iklim tropis basah pada laju pembentukan tanah, sebagaimana dipelajari pada Andisol di </w:t>
      </w:r>
      <w:r w:rsidRPr="00C3035A">
        <w:rPr>
          <w:noProof/>
        </w:rPr>
        <w:lastRenderedPageBreak/>
        <w:t xml:space="preserve">Kepulauan Azores yang juga menunjukkan pH-dependent charge tinggi dan CEC yang bervariasi menurut horizon </w:t>
      </w:r>
      <w:r>
        <w:rPr>
          <w:noProof/>
        </w:rPr>
        <w:fldChar w:fldCharType="begin" w:fldLock="1"/>
      </w:r>
      <w:r>
        <w:rPr>
          <w:noProof/>
        </w:rPr>
        <w:instrText>ADDIN CSL_CITATION {"citationItems":[{"id":"ITEM-1","itemData":{"ISBN":"9780735416192","author":[{"dropping-particle":"","family":"Arifin","given":"M.","non-dropping-particle":"","parse-names":false,"suffix":""},{"dropping-particle":"","family":"Nurlaeny","given":"N.","non-dropping-particle":"","parse-names":false,"suffix":""},{"dropping-particle":"","family":"Devnita","given":"R.","non-dropping-particle":"","parse-names":false,"suffix":""},{"dropping-particle":"","family":"Fitriatin","given":"B.N.","non-dropping-particle":"","parse-names":false,"suffix":""},{"dropping-particle":"","family":"Sandrawati","given":"A.","non-dropping-particle":"","parse-names":false,"suffix":""},{"dropping-particle":"","family":"Supriatna","given":"Y.","non-dropping-particle":"","parse-names":false,"suffix":""}],"container-title":"AIP Conference","id":"ITEM-1","issue":"February","issued":{"date-parts":[["2018"]]},"page":"030033-1 - 030033-7","title":"The Variable Charge of Andisols as Affected by","type":"paper-conference","volume":"030033"},"uris":["http://www.mendeley.com/documents/?uuid=7044b93e-0f57-4598-a58c-11fdf63b22b4"]}],"mendeley":{"formattedCitation":"(Arifin et al., 2018)","plainTextFormattedCitation":"(Arifin et al., 2018)","previouslyFormattedCitation":"(Arifin et al., 2018)"},"properties":{"noteIndex":0},"schema":"https://github.com/citation-style-language/schema/raw/master/csl-citation.json"}</w:instrText>
      </w:r>
      <w:r>
        <w:rPr>
          <w:noProof/>
        </w:rPr>
        <w:fldChar w:fldCharType="separate"/>
      </w:r>
      <w:r w:rsidRPr="008F271C">
        <w:rPr>
          <w:noProof/>
        </w:rPr>
        <w:t>(Arifin et al., 2018)</w:t>
      </w:r>
      <w:r>
        <w:rPr>
          <w:noProof/>
        </w:rPr>
        <w:fldChar w:fldCharType="end"/>
      </w:r>
      <w:r w:rsidRPr="00C3035A">
        <w:rPr>
          <w:noProof/>
        </w:rPr>
        <w:t xml:space="preserve">. Secara keseluruhan, Andisol di Kelurahan Moti Kota berpotensi tinggi untuk pertanian hortikultura dengan pengelolaan konservasi yang menekankan pemeliharaan bahan organik permukaan dan pemantauan sifat andik subsoil guna mencegah erosi dan mengefisienkan pemupukan </w:t>
      </w:r>
      <w:r>
        <w:rPr>
          <w:noProof/>
        </w:rPr>
        <w:fldChar w:fldCharType="begin" w:fldLock="1"/>
      </w:r>
      <w:r>
        <w:rPr>
          <w:noProof/>
        </w:rPr>
        <w:instrText>ADDIN CSL_CITATION {"citationItems":[{"id":"ITEM-1","itemData":{"DOI":"10.1088/1755-1315/648/1/012016","ISSN":"17551315","abstract":"The response of Andisols to intensive agricultural practices were not fully explored although intensive cultivation has been practiced for a long period of time. The objective of the review is to bring together all findings, which have been documented with the focus on changes in soil organic matter, P content and retention, and colloidal surface charge. The Andisols contain an abundance of nano-clay consisting mainly of hollow allophane spherules forming globular aggregates of about 100 nm in diameter, indicating the large reactive surface area. A huge quantity of P has been accumulated in the uppermost two soil horizons, deriving from residue of continuous application of P fertilizer. Andisols have a strong ability to retain organic C through ligand exchange of metal hydroxyl functional groups with organic functional groups. The soil colloids bear a positive charge at soil pH less than 5. The colloidal negative charge is continuously increased with increasing soil pH over 5.0. Hence, the Andisols should be managed by maintaining soil pH above pH 5.0 by adding lime or compost to allow soil capability to retain cation and reduce P fixation. Nano-clay has positive impact on carbon stabilization and therefore C sequestration.","author":[{"dropping-particle":"","family":"Anda","given":"M.","non-dropping-particle":"","parse-names":false,"suffix":""},{"dropping-particle":"","family":"Kasno","given":"A.","non-dropping-particle":"","parse-names":false,"suffix":""},{"dropping-particle":"","family":"Ginting","given":"C. B.","non-dropping-particle":"","parse-names":false,"suffix":""},{"dropping-particle":"","family":"Barus","given":"P. A.","non-dropping-particle":"","parse-names":false,"suffix":""},{"dropping-particle":"","family":"Purwanto","given":"S.","non-dropping-particle":"","parse-names":false,"suffix":""}],"container-title":"IOP Conference Series: Earth and Environmental Science","id":"ITEM-1","issue":"1","issued":{"date-parts":[["2021"]]},"title":"Response of Andisols to intensive agricultural land use: Implication on changes in P accumulation and colloidal surface charge","type":"article-journal","volume":"648"},"uris":["http://www.mendeley.com/documents/?uuid=ab5de45f-4a4d-485f-89b2-46ceba9a8633"]}],"mendeley":{"formattedCitation":"(Anda et al., 2021)","plainTextFormattedCitation":"(Anda et al., 2021)","previouslyFormattedCitation":"(Anda et al., 2021)"},"properties":{"noteIndex":0},"schema":"https://github.com/citation-style-language/schema/raw/master/csl-citation.json"}</w:instrText>
      </w:r>
      <w:r>
        <w:rPr>
          <w:noProof/>
        </w:rPr>
        <w:fldChar w:fldCharType="separate"/>
      </w:r>
      <w:r w:rsidRPr="00A96FF3">
        <w:rPr>
          <w:noProof/>
        </w:rPr>
        <w:t>(Anda et al., 2021)</w:t>
      </w:r>
      <w:r>
        <w:rPr>
          <w:noProof/>
        </w:rPr>
        <w:fldChar w:fldCharType="end"/>
      </w:r>
      <w:r w:rsidRPr="00C3035A">
        <w:rPr>
          <w:noProof/>
        </w:rPr>
        <w:t xml:space="preserve">. Sebagaimana dilaporkan dalam penelitian jangka panjang, perubahan penggunaan lahan mempengaruhi bulk density dan proporsi pori, yang berdampak pada retensi air dan aerasi horizon bawah </w:t>
      </w:r>
      <w:r>
        <w:rPr>
          <w:noProof/>
        </w:rPr>
        <w:fldChar w:fldCharType="begin" w:fldLock="1"/>
      </w:r>
      <w:r>
        <w:rPr>
          <w:noProof/>
        </w:rPr>
        <w:instrText>ADDIN CSL_CITATION {"citationItems":[{"id":"ITEM-1","itemData":{"DOI":"10.1016/j.catena.2020.104679","ISSN":"03418162","abstract":"Short-term changes in tropical rainforest soil properties and their impact on C cycling following land-use conversion to agriculture have received intensive study. However, long-term, land-use changes have not been explored for tropical Andisols, whose high carbon stocks and several distinctive properties may differ in their response to land-use conversion. Thus, the primary objective of this study was to assess changes in selected soil properties of Andisols in response to long-term (&gt;100 years) changes of land use from tropical rainforests to agriculture. Soils were sampled by horizon to a depth of 110–140 cm in pine forests (PF), tea plantation (TP) and horticultural crops with either intensive cultivation (IH) or bare fallow (FH) cropping systems. Selected physical, chemical and biological soil properties were characterized, including microbial biomass carbon (MBC) and laboratory CO2 mineralization rates. Results showed that land-use change from rainforest to agriculture resulted in increased soil bulk density and meso/micropores that contributed to increased plant-available water retention capacity. Soil carbon and nitrogen stocks in the upper 1 m of soil were higher in agricultural soils (25–29 kg C m−2; 1.7 – 2.3 kg N m−2) than pine forest soil (17 kg C m−2; 1 kg N m−2) with a redistribution of organic matter from topsoil to subsoil horizons. Organic matter quality was also affected by land-use conversion with the horticultural soils having lower rates of carbon mineralization per unit soil carbon (PF &gt; TP &gt; IH &gt; FH) and lower microbial biomass, especially in topsoil horizons. The MBC sharply decreased in the topsoil horizon due to land-use change from forest (330 mg kg−1) to agricultural production (&lt;118 mg kg−1). The intensive horticultural soil receiving recent additions of horse manure had higher extractable mineral N (especially NO3), reduced P fixation, increased available P, higher pH, and higher concentrations of exchangeable base cations (Ca2+, Mg2+ and K+) and micronutrients (Zn, Mn and Cu). The Andisols in this study demonstrated strong resilience to long-term degradation of soil properties following conversion from rainforest to agronomic land use. Further, this study demonstrates the ability of these Andisols to sequester additional C upon conversion to selected agriculture practices, thereby providing a positive impact on C mitigation.","author":[{"dropping-particle":"","family":"Anda","given":"Markus","non-dropping-particle":"","parse-names":false,"suffix":""},{"dropping-particle":"","family":"Dahlgren","given":"R. A.","non-dropping-particle":"","parse-names":false,"suffix":""}],"container-title":"Catena","id":"ITEM-1","issue":"November","issued":{"date-parts":[["2020"]]},"title":"Long-term response of tropical Andisol properties to conversion from rainforest to agriculture","type":"article-journal","volume":"194"},"uris":["http://www.mendeley.com/documents/?uuid=fa2911d2-50a5-4a18-89eb-d21b4a58a4ca"]}],"mendeley":{"formattedCitation":"(Anda &amp; Dahlgren, 2020b)","plainTextFormattedCitation":"(Anda &amp; Dahlgren, 2020b)","previouslyFormattedCitation":"(Anda &amp; Dahlgren, 2020b)"},"properties":{"noteIndex":0},"schema":"https://github.com/citation-style-language/schema/raw/master/csl-citation.json"}</w:instrText>
      </w:r>
      <w:r>
        <w:rPr>
          <w:noProof/>
        </w:rPr>
        <w:fldChar w:fldCharType="separate"/>
      </w:r>
      <w:r w:rsidRPr="00F420AA">
        <w:rPr>
          <w:noProof/>
        </w:rPr>
        <w:t>(Anda &amp; Dahlgren, 2020b)</w:t>
      </w:r>
      <w:r>
        <w:rPr>
          <w:noProof/>
        </w:rPr>
        <w:fldChar w:fldCharType="end"/>
      </w:r>
      <w:r w:rsidRPr="00C3035A">
        <w:rPr>
          <w:noProof/>
        </w:rPr>
        <w:t>. Oleh karena itu, studi lanjut disarankan untuk memeriksa agregat nano melalui mikroskop elektron transmisi guna mengidentifikasi kontribusi allophane dan ferrihidrit dalam struktur tanah</w:t>
      </w:r>
      <w:r>
        <w:rPr>
          <w:noProof/>
        </w:rPr>
        <w:t xml:space="preserve"> </w:t>
      </w:r>
      <w:r>
        <w:rPr>
          <w:noProof/>
        </w:rPr>
        <w:fldChar w:fldCharType="begin" w:fldLock="1"/>
      </w:r>
      <w:r>
        <w:rPr>
          <w:noProof/>
        </w:rPr>
        <w:instrText>ADDIN CSL_CITATION {"citationItems":[{"id":"ITEM-1","itemData":{"DOI":"10.1088/1755-1315/648/1/012016","ISSN":"17551315","abstract":"The response of Andisols to intensive agricultural practices were not fully explored although intensive cultivation has been practiced for a long period of time. The objective of the review is to bring together all findings, which have been documented with the focus on changes in soil organic matter, P content and retention, and colloidal surface charge. The Andisols contain an abundance of nano-clay consisting mainly of hollow allophane spherules forming globular aggregates of about 100 nm in diameter, indicating the large reactive surface area. A huge quantity of P has been accumulated in the uppermost two soil horizons, deriving from residue of continuous application of P fertilizer. Andisols have a strong ability to retain organic C through ligand exchange of metal hydroxyl functional groups with organic functional groups. The soil colloids bear a positive charge at soil pH less than 5. The colloidal negative charge is continuously increased with increasing soil pH over 5.0. Hence, the Andisols should be managed by maintaining soil pH above pH 5.0 by adding lime or compost to allow soil capability to retain cation and reduce P fixation. Nano-clay has positive impact on carbon stabilization and therefore C sequestration.","author":[{"dropping-particle":"","family":"Anda","given":"M.","non-dropping-particle":"","parse-names":false,"suffix":""},{"dropping-particle":"","family":"Kasno","given":"A.","non-dropping-particle":"","parse-names":false,"suffix":""},{"dropping-particle":"","family":"Ginting","given":"C. B.","non-dropping-particle":"","parse-names":false,"suffix":""},{"dropping-particle":"","family":"Barus","given":"P. A.","non-dropping-particle":"","parse-names":false,"suffix":""},{"dropping-particle":"","family":"Purwanto","given":"S.","non-dropping-particle":"","parse-names":false,"suffix":""}],"container-title":"IOP Conference Series: Earth and Environmental Science","id":"ITEM-1","issue":"1","issued":{"date-parts":[["2021"]]},"title":"Response of Andisols to intensive agricultural land use: Implication on changes in P accumulation and colloidal surface charge","type":"article-journal","volume":"648"},"uris":["http://www.mendeley.com/documents/?uuid=ab5de45f-4a4d-485f-89b2-46ceba9a8633"]}],"mendeley":{"formattedCitation":"(Anda et al., 2021)","plainTextFormattedCitation":"(Anda et al., 2021)","previouslyFormattedCitation":"(Anda et al., 2021)"},"properties":{"noteIndex":0},"schema":"https://github.com/citation-style-language/schema/raw/master/csl-citation.json"}</w:instrText>
      </w:r>
      <w:r>
        <w:rPr>
          <w:noProof/>
        </w:rPr>
        <w:fldChar w:fldCharType="separate"/>
      </w:r>
      <w:r w:rsidRPr="005E379B">
        <w:rPr>
          <w:noProof/>
        </w:rPr>
        <w:t>(Anda et al., 2021)</w:t>
      </w:r>
      <w:r>
        <w:rPr>
          <w:noProof/>
        </w:rPr>
        <w:fldChar w:fldCharType="end"/>
      </w:r>
      <w:r w:rsidRPr="00C3035A">
        <w:rPr>
          <w:noProof/>
        </w:rPr>
        <w:t xml:space="preserve">. Selain itu, pemetaan spasial sifat kimia—terutama pH, CEC, dan retensi fosfat—diharapkan mendukung zonasi rekomendasi pemupukan yang lebih efisien </w:t>
      </w:r>
      <w:r>
        <w:rPr>
          <w:noProof/>
        </w:rPr>
        <w:fldChar w:fldCharType="begin" w:fldLock="1"/>
      </w:r>
      <w:r>
        <w:rPr>
          <w:noProof/>
        </w:rPr>
        <w:instrText>ADDIN CSL_CITATION {"citationItems":[{"id":"ITEM-1","itemData":{"DOI":"10.1016/S0016-7061(03)00125-3","ISSN":"00167061","abstract":"The cation exchange capacity (CEC) and the anion exchange capacity (AEC) of 31 soil horizons from a representative range of Andisols and related soils from the Azores, Portugal, were measured using the 1 M NH4OAc standard method (SM) and the compulsive exchange method (CE). The effective cation exchange capacity (ECEC) was also measured by these two methods and by a 1 M NH4OAc simplified method (sm). The amount of base cations extracted by sm, SM and CE, as well as Al extracted by 1 M KCl and 0.1 M NH 4Cl/BaCl2 reagents, were compared. The amounts of Ca, Mg, K and Na determined by SM, sm and CE were highly correlated. A high correlation for values of total base cations obtained by the three methods was also observed. Soils with high allophane and/or organic C content showed higher values of Ca and of sum of basic cations by CE than by SM. The inverse was observed in the other soils. The sm extracted higher amounts of Na than SM. Generally, the amounts of Al extracted by 1 M KCl and 0.1 M NH 4Cl/BaCl2 reagents were not significantly different, and were highly correlated. Values of effective cation exchange capacity by SM, sm and CE were also strongly correlated. The CEC values measured by CE were much lower than those measured by SM. The CEC values obtained by SM were positively correlated with organic C and AlO contents. CECCE values were negatively correlated with AlO and allophane contents. These values were highly correlated with the amount of basic cations determined by SM, sm and CE. Values of AEC showed a wide variation and were correlated with both allophane and AlO contents. In the presence of high amounts of allophanic materials and low content of organic matter, the AEC becomes more important than the CEC whereby soils have a very low capacity to retain cations. © 2003 Elsevier Science B.V. All rights reserved.","author":[{"dropping-particle":"","family":"Madeira","given":"M.","non-dropping-particle":"","parse-names":false,"suffix":""},{"dropping-particle":"","family":"Auxtero","given":"E.","non-dropping-particle":"","parse-names":false,"suffix":""},{"dropping-particle":"","family":"Sousa","given":"E.","non-dropping-particle":"","parse-names":false,"suffix":""}],"container-title":"Geoderma","id":"ITEM-1","issue":"3-4","issued":{"date-parts":[["2003"]]},"page":"225-241","title":"Cation and anion exchange properties of Andisols from the Azores, Portugal, as determined by the compulsive exchange and the ammonium acetate methods","type":"article-journal","volume":"117"},"uris":["http://www.mendeley.com/documents/?uuid=b8b053db-e3dc-40eb-ae9d-b9443f7c9cf3"]}],"mendeley":{"formattedCitation":"(Madeira et al., 2003)","plainTextFormattedCitation":"(Madeira et al., 2003)","previouslyFormattedCitation":"(Madeira et al., 2003)"},"properties":{"noteIndex":0},"schema":"https://github.com/citation-style-language/schema/raw/master/csl-citation.json"}</w:instrText>
      </w:r>
      <w:r>
        <w:rPr>
          <w:noProof/>
        </w:rPr>
        <w:fldChar w:fldCharType="separate"/>
      </w:r>
      <w:r w:rsidRPr="008C3AE9">
        <w:rPr>
          <w:noProof/>
        </w:rPr>
        <w:t>(Madeira et al., 2003)</w:t>
      </w:r>
      <w:r>
        <w:rPr>
          <w:noProof/>
        </w:rPr>
        <w:fldChar w:fldCharType="end"/>
      </w:r>
      <w:r w:rsidRPr="00C3035A">
        <w:rPr>
          <w:noProof/>
        </w:rPr>
        <w:t xml:space="preserve">. Dengan memahami interaksi faktor fisik-kimia ini, strategi rehabilitasi lahan Andisol dapat dirancang </w:t>
      </w:r>
      <w:r w:rsidRPr="00C3035A">
        <w:rPr>
          <w:noProof/>
        </w:rPr>
        <w:t xml:space="preserve">untuk mendukung ketahanan pangan lokal sekaligus konservasi sumber daya tanah </w:t>
      </w:r>
      <w:r>
        <w:rPr>
          <w:noProof/>
        </w:rPr>
        <w:fldChar w:fldCharType="begin" w:fldLock="1"/>
      </w:r>
      <w:r>
        <w:rPr>
          <w:noProof/>
        </w:rPr>
        <w:instrText>ADDIN CSL_CITATION {"citationItems":[{"id":"ITEM-1","itemData":{"DOI":"10.1016/j.catena.2020.104679","ISSN":"03418162","abstract":"Short-term changes in tropical rainforest soil properties and their impact on C cycling following land-use conversion to agriculture have received intensive study. However, long-term, land-use changes have not been explored for tropical Andisols, whose high carbon stocks and several distinctive properties may differ in their response to land-use conversion. Thus, the primary objective of this study was to assess changes in selected soil properties of Andisols in response to long-term (&gt;100 years) changes of land use from tropical rainforests to agriculture. Soils were sampled by horizon to a depth of 110–140 cm in pine forests (PF), tea plantation (TP) and horticultural crops with either intensive cultivation (IH) or bare fallow (FH) cropping systems. Selected physical, chemical and biological soil properties were characterized, including microbial biomass carbon (MBC) and laboratory CO2 mineralization rates. Results showed that land-use change from rainforest to agriculture resulted in increased soil bulk density and meso/micropores that contributed to increased plant-available water retention capacity. Soil carbon and nitrogen stocks in the upper 1 m of soil were higher in agricultural soils (25–29 kg C m−2; 1.7 – 2.3 kg N m−2) than pine forest soil (17 kg C m−2; 1 kg N m−2) with a redistribution of organic matter from topsoil to subsoil horizons. Organic matter quality was also affected by land-use conversion with the horticultural soils having lower rates of carbon mineralization per unit soil carbon (PF &gt; TP &gt; IH &gt; FH) and lower microbial biomass, especially in topsoil horizons. The MBC sharply decreased in the topsoil horizon due to land-use change from forest (330 mg kg−1) to agricultural production (&lt;118 mg kg−1). The intensive horticultural soil receiving recent additions of horse manure had higher extractable mineral N (especially NO3), reduced P fixation, increased available P, higher pH, and higher concentrations of exchangeable base cations (Ca2+, Mg2+ and K+) and micronutrients (Zn, Mn and Cu). The Andisols in this study demonstrated strong resilience to long-term degradation of soil properties following conversion from rainforest to agronomic land use. Further, this study demonstrates the ability of these Andisols to sequester additional C upon conversion to selected agriculture practices, thereby providing a positive impact on C mitigation.","author":[{"dropping-particle":"","family":"Anda","given":"Markus","non-dropping-particle":"","parse-names":false,"suffix":""},{"dropping-particle":"","family":"Dahlgren","given":"R. A.","non-dropping-particle":"","parse-names":false,"suffix":""}],"container-title":"Catena","id":"ITEM-1","issue":"November","issued":{"date-parts":[["2020"]]},"title":"Long-term response of tropical Andisol properties to conversion from rainforest to agriculture","type":"article-journal","volume":"194"},"uris":["http://www.mendeley.com/documents/?uuid=fa2911d2-50a5-4a18-89eb-d21b4a58a4ca"]}],"mendeley":{"formattedCitation":"(Anda &amp; Dahlgren, 2020b)","plainTextFormattedCitation":"(Anda &amp; Dahlgren, 2020b)","previouslyFormattedCitation":"(Anda &amp; Dahlgren, 2020b)"},"properties":{"noteIndex":0},"schema":"https://github.com/citation-style-language/schema/raw/master/csl-citation.json"}</w:instrText>
      </w:r>
      <w:r>
        <w:rPr>
          <w:noProof/>
        </w:rPr>
        <w:fldChar w:fldCharType="separate"/>
      </w:r>
      <w:r w:rsidRPr="00F420AA">
        <w:rPr>
          <w:noProof/>
        </w:rPr>
        <w:t>(Anda &amp; Dahlgren, 2020b)</w:t>
      </w:r>
      <w:r>
        <w:rPr>
          <w:noProof/>
        </w:rPr>
        <w:fldChar w:fldCharType="end"/>
      </w:r>
      <w:r w:rsidRPr="00C3035A">
        <w:rPr>
          <w:noProof/>
        </w:rPr>
        <w:t>.</w:t>
      </w:r>
    </w:p>
    <w:p w14:paraId="0799FA3C" w14:textId="77777777" w:rsidR="00705958" w:rsidRPr="00962711" w:rsidRDefault="00705958" w:rsidP="00705958">
      <w:pPr>
        <w:spacing w:before="120" w:after="120"/>
        <w:rPr>
          <w:b/>
          <w:bCs/>
          <w:i/>
          <w:iCs/>
          <w:lang w:val="id-ID"/>
        </w:rPr>
      </w:pPr>
      <w:r w:rsidRPr="00962711">
        <w:rPr>
          <w:b/>
          <w:bCs/>
          <w:i/>
          <w:iCs/>
          <w:lang w:val="id-ID"/>
        </w:rPr>
        <w:t xml:space="preserve">Karakteristik </w:t>
      </w:r>
      <w:r>
        <w:rPr>
          <w:b/>
          <w:bCs/>
          <w:i/>
          <w:iCs/>
          <w:lang w:val="id-ID"/>
        </w:rPr>
        <w:t>Fisik dan Kimia Tanah</w:t>
      </w:r>
      <w:r w:rsidRPr="00962711">
        <w:rPr>
          <w:b/>
          <w:bCs/>
          <w:i/>
          <w:iCs/>
          <w:lang w:val="id-ID"/>
        </w:rPr>
        <w:t xml:space="preserve"> di Kelurahan Moti Kota</w:t>
      </w:r>
    </w:p>
    <w:p w14:paraId="2ABA581F" w14:textId="77777777" w:rsidR="00705958" w:rsidRDefault="00705958" w:rsidP="00A95D18">
      <w:pPr>
        <w:ind w:firstLine="567"/>
      </w:pPr>
      <w:r w:rsidRPr="0034056D">
        <w:t>Indikator pedogenesis berbagai parameter memberikan wawasan tentang tingkat perkembangan tanah</w:t>
      </w:r>
      <w:r>
        <w:t>.</w:t>
      </w:r>
    </w:p>
    <w:p w14:paraId="1B2FACFC" w14:textId="0F0C0144" w:rsidR="007B328A" w:rsidRDefault="007B328A" w:rsidP="00A95D18">
      <w:pPr>
        <w:ind w:firstLine="567"/>
      </w:pPr>
      <w:r w:rsidRPr="003264EF">
        <w:t xml:space="preserve">Rasio Debu/Liat pada horizon Ap Profil I (1,25) dan horizon A Profil II (0,85) lebih tinggi dibandingkan horizon subsoil, menunjukkan akumulasi partikel halus di lapisan permukaan sejalan dengan toposekuen tanah vulkanik tropis </w:t>
      </w:r>
      <w:r>
        <w:fldChar w:fldCharType="begin" w:fldLock="1"/>
      </w:r>
      <w:r>
        <w:instrText>ADDIN CSL_CITATION {"citationItems":[{"id":"ITEM-1","itemData":{"DOI":"10.2174/1874331501913010044","ISBN":"1874331501913","ISSN":"1874-3315","abstract":"© 2019 Open Agriculture Journal. All rights reserved. Background: Soil properties are anisotropic in nature, hence the need to study soil associations and regional landscapes for sustainable nutrient management and soil profile is an important tool which can be utilized for this purpose. Objective: The objectives of the study are to describe the morphology of the soils of the toposequence, determine their physical and chemical properties, classify them and make an appraisal of their agricultural potentials. Methods: Three slope classes were considered and a total of three profile pits, one on each slope were studied and described in the field morphologically at Eleyin Farms Omu-Aran, Kwara State, Nigeria, which was a newly opened up plantation. Samples of soil were collected from the horizons of the profile pits. The soil samples were analyzed for their physical and chemical properties. Results: All the three pedons showed appreciable differences in physical, chemical, and morphological characteristics of the soils and their classifications were determined as guided by their characteristics. The textural classes were defined mainly by the sand compositions which decreased from the upper and middle slopes down to the bottom slope, and the clay compositions which increased progressively from the uppermost slope through the middle slope to the bottom slope. Silt compositions did not exhibit any particular pattern. Conclusion: Thus, sand and clay compositions were more significant and relevant to the textural classification of the soils of the area than silt. The low nutrient status of the soils can be ameliorated by incorporation of organic or farm residues to increase the organic matter content of the soil, and also improve management practices and guided chemical fertilizer use. The soils of the area were classified as Typic Haplustalf (USDA), and Ferric Luvisol (FAO).","author":[{"dropping-particle":"","family":"Adegbite","given":"Kehinde A.","non-dropping-particle":"","parse-names":false,"suffix":""},{"dropping-particle":"","family":"Okafor","given":"Millicent E.","non-dropping-particle":"","parse-names":false,"suffix":""},{"dropping-particle":"","family":"Adekiya","given":"Aruna O.","non-dropping-particle":"","parse-names":false,"suffix":""},{"dropping-particle":"","family":"Alori","given":"Elizabeth T.","non-dropping-particle":"","parse-names":false,"suffix":""},{"dropping-particle":"V.","family":"Adebiyi","given":"Ojo T.","non-dropping-particle":"","parse-names":false,"suffix":""}],"container-title":"The Open Agriculture Journal","id":"ITEM-1","issue":"1","issued":{"date-parts":[["2019"]]},"page":"44-50","title":"Characterization and Classification of Soils of a Toposequence in a Derived Savannah Agroecological Zone of Nigeria","type":"article-journal","volume":"13"},"uris":["http://www.mendeley.com/documents/?uuid=3bc90936-05a1-4115-aca9-991536ab07fc"]}],"mendeley":{"formattedCitation":"(Adegbite et al., 2019)","plainTextFormattedCitation":"(Adegbite et al., 2019)","previouslyFormattedCitation":"(Adegbite et al., 2019)"},"properties":{"noteIndex":0},"schema":"https://github.com/citation-style-language/schema/raw/master/csl-citation.json"}</w:instrText>
      </w:r>
      <w:r>
        <w:fldChar w:fldCharType="separate"/>
      </w:r>
      <w:r w:rsidRPr="00AD0F51">
        <w:rPr>
          <w:noProof/>
        </w:rPr>
        <w:t>(Adegbite et al., 2019)</w:t>
      </w:r>
      <w:r>
        <w:fldChar w:fldCharType="end"/>
      </w:r>
      <w:r w:rsidRPr="003264EF">
        <w:t>. Rasio Debu/Liat yang menurun ke horizon Bb/C (0,15) mengindikasikan proses iluviatif liat yang kuat di lapisan bawah</w:t>
      </w:r>
      <w:r>
        <w:t xml:space="preserve">. </w:t>
      </w:r>
      <w:r w:rsidRPr="003264EF">
        <w:t xml:space="preserve">Rasio KTK/Liat tertinggi pada horizon Ap Profil II (104,75) dan menurun tajam ke horizon Bb/C (34,90) mencerminkan distribusi muatan tukar kation yang berkorelasi positif dengan kandungan liat amorf, sebagaimana dianalisis dalam algoritma baru perhitungan KTK/klay di Cina Selatan </w:t>
      </w:r>
      <w:r>
        <w:fldChar w:fldCharType="begin" w:fldLock="1"/>
      </w:r>
      <w:r>
        <w:instrText>ADDIN CSL_CITATION {"citationItems":[{"id":"ITEM-1","itemData":{"DOI":"10.4236/as.2021.1210067","ISSN":"2156-8553","author":[{"dropping-particle":"","family":"Kong","given":"Xiangzheng","non-dropping-particle":"","parse-names":false,"suffix":""},{"dropping-particle":"","family":"Li","given":"Decheng","non-dropping-particle":"","parse-names":false,"suffix":""},{"dropping-particle":"","family":"Song","given":"Xiaodong","non-dropping-particle":"","parse-names":false,"suffix":""},{"dropping-particle":"","family":"Zhang","given":"Ganlin","non-dropping-particle":"","parse-names":false,"suffix":""}],"container-title":"Agricultural Sciences","id":"ITEM-1","issue":"10","issued":{"date-parts":[["2021"]]},"page":"1048-1057","title":"New Algorithm of Clay CEC for Soils in Tropical and Subtropical Regions of South China","type":"article-journal","volume":"12"},"uris":["http://www.mendeley.com/documents/?uuid=0dbb1a7d-3e73-4884-b606-d88095349110"]}],"mendeley":{"formattedCitation":"(Kong et al., 2021)","plainTextFormattedCitation":"(Kong et al., 2021)","previouslyFormattedCitation":"(Kong et al., 2021)"},"properties":{"noteIndex":0},"schema":"https://github.com/citation-style-language/schema/raw/master/csl-citation.json"}</w:instrText>
      </w:r>
      <w:r>
        <w:fldChar w:fldCharType="separate"/>
      </w:r>
      <w:r w:rsidRPr="009C2090">
        <w:rPr>
          <w:noProof/>
        </w:rPr>
        <w:t>(Kong et al., 2021)</w:t>
      </w:r>
      <w:r>
        <w:fldChar w:fldCharType="end"/>
      </w:r>
      <w:r w:rsidRPr="003264EF">
        <w:t>.</w:t>
      </w:r>
    </w:p>
    <w:p w14:paraId="226CCE52" w14:textId="77777777" w:rsidR="007B328A" w:rsidRDefault="007B328A" w:rsidP="00705958">
      <w:pPr>
        <w:spacing w:line="276" w:lineRule="auto"/>
        <w:jc w:val="center"/>
        <w:sectPr w:rsidR="007B328A" w:rsidSect="007B328A">
          <w:type w:val="continuous"/>
          <w:pgSz w:w="11906" w:h="16838"/>
          <w:pgMar w:top="1701" w:right="1440" w:bottom="1440" w:left="1440" w:header="709" w:footer="709" w:gutter="0"/>
          <w:cols w:num="2" w:space="567"/>
          <w:docGrid w:linePitch="360"/>
        </w:sectPr>
      </w:pPr>
    </w:p>
    <w:p w14:paraId="49D3554F" w14:textId="77777777" w:rsidR="00705958" w:rsidRPr="00EA34A0" w:rsidRDefault="00705958" w:rsidP="00705958">
      <w:pPr>
        <w:spacing w:line="276" w:lineRule="auto"/>
        <w:jc w:val="center"/>
        <w:rPr>
          <w:sz w:val="20"/>
          <w:szCs w:val="22"/>
        </w:rPr>
      </w:pPr>
      <w:r w:rsidRPr="00EA34A0">
        <w:rPr>
          <w:sz w:val="20"/>
          <w:szCs w:val="22"/>
        </w:rPr>
        <w:t>Tabel 3. Nisbah Indikator Pedogenesis Tanah di Kelurahan Moti Kota, Pulau Moti</w:t>
      </w:r>
    </w:p>
    <w:tbl>
      <w:tblPr>
        <w:tblW w:w="5000" w:type="pct"/>
        <w:tblBorders>
          <w:top w:val="single" w:sz="4" w:space="0" w:color="auto"/>
          <w:bottom w:val="single" w:sz="4" w:space="0" w:color="auto"/>
        </w:tblBorders>
        <w:tblLook w:val="04A0" w:firstRow="1" w:lastRow="0" w:firstColumn="1" w:lastColumn="0" w:noHBand="0" w:noVBand="1"/>
      </w:tblPr>
      <w:tblGrid>
        <w:gridCol w:w="1564"/>
        <w:gridCol w:w="1425"/>
        <w:gridCol w:w="1536"/>
        <w:gridCol w:w="1338"/>
        <w:gridCol w:w="1340"/>
        <w:gridCol w:w="2039"/>
      </w:tblGrid>
      <w:tr w:rsidR="00705958" w:rsidRPr="00EA34A0" w14:paraId="2DC89582" w14:textId="77777777" w:rsidTr="00EA34A0">
        <w:trPr>
          <w:trHeight w:val="20"/>
        </w:trPr>
        <w:tc>
          <w:tcPr>
            <w:tcW w:w="846" w:type="pct"/>
            <w:vMerge w:val="restart"/>
            <w:tcBorders>
              <w:top w:val="single" w:sz="4" w:space="0" w:color="auto"/>
              <w:bottom w:val="nil"/>
            </w:tcBorders>
            <w:shd w:val="clear" w:color="auto" w:fill="auto"/>
            <w:noWrap/>
            <w:vAlign w:val="center"/>
            <w:hideMark/>
          </w:tcPr>
          <w:p w14:paraId="4B7C8C71" w14:textId="77777777" w:rsidR="00705958" w:rsidRPr="00EA34A0" w:rsidRDefault="00705958" w:rsidP="00637928">
            <w:pPr>
              <w:jc w:val="center"/>
              <w:rPr>
                <w:color w:val="000000"/>
                <w:sz w:val="20"/>
                <w:szCs w:val="20"/>
              </w:rPr>
            </w:pPr>
            <w:r w:rsidRPr="00EA34A0">
              <w:rPr>
                <w:color w:val="000000"/>
                <w:sz w:val="20"/>
                <w:szCs w:val="20"/>
              </w:rPr>
              <w:t>Profil</w:t>
            </w:r>
          </w:p>
        </w:tc>
        <w:tc>
          <w:tcPr>
            <w:tcW w:w="771" w:type="pct"/>
            <w:vMerge w:val="restart"/>
            <w:tcBorders>
              <w:top w:val="single" w:sz="4" w:space="0" w:color="auto"/>
              <w:bottom w:val="nil"/>
            </w:tcBorders>
            <w:shd w:val="clear" w:color="auto" w:fill="auto"/>
            <w:vAlign w:val="center"/>
            <w:hideMark/>
          </w:tcPr>
          <w:p w14:paraId="0424B59A" w14:textId="77777777" w:rsidR="00705958" w:rsidRPr="00EA34A0" w:rsidRDefault="00705958" w:rsidP="00637928">
            <w:pPr>
              <w:jc w:val="center"/>
              <w:rPr>
                <w:color w:val="000000"/>
                <w:sz w:val="20"/>
                <w:szCs w:val="20"/>
              </w:rPr>
            </w:pPr>
            <w:r w:rsidRPr="00EA34A0">
              <w:rPr>
                <w:color w:val="000000"/>
                <w:sz w:val="20"/>
                <w:szCs w:val="20"/>
              </w:rPr>
              <w:t>Horizon</w:t>
            </w:r>
          </w:p>
        </w:tc>
        <w:tc>
          <w:tcPr>
            <w:tcW w:w="3383" w:type="pct"/>
            <w:gridSpan w:val="4"/>
            <w:tcBorders>
              <w:top w:val="single" w:sz="4" w:space="0" w:color="auto"/>
              <w:bottom w:val="single" w:sz="4" w:space="0" w:color="auto"/>
            </w:tcBorders>
            <w:shd w:val="clear" w:color="auto" w:fill="auto"/>
            <w:vAlign w:val="center"/>
            <w:hideMark/>
          </w:tcPr>
          <w:p w14:paraId="0F5793AA" w14:textId="77777777" w:rsidR="00705958" w:rsidRPr="00EA34A0" w:rsidRDefault="00705958" w:rsidP="00637928">
            <w:pPr>
              <w:jc w:val="center"/>
              <w:rPr>
                <w:color w:val="000000"/>
                <w:sz w:val="20"/>
                <w:szCs w:val="20"/>
              </w:rPr>
            </w:pPr>
            <w:r w:rsidRPr="00EA34A0">
              <w:rPr>
                <w:color w:val="000000"/>
                <w:sz w:val="20"/>
                <w:szCs w:val="20"/>
              </w:rPr>
              <w:t>Nisbah</w:t>
            </w:r>
          </w:p>
        </w:tc>
      </w:tr>
      <w:tr w:rsidR="00705958" w:rsidRPr="00EA34A0" w14:paraId="2BB74403" w14:textId="77777777" w:rsidTr="00EA34A0">
        <w:trPr>
          <w:trHeight w:val="20"/>
        </w:trPr>
        <w:tc>
          <w:tcPr>
            <w:tcW w:w="846" w:type="pct"/>
            <w:vMerge/>
            <w:tcBorders>
              <w:top w:val="nil"/>
              <w:bottom w:val="single" w:sz="4" w:space="0" w:color="auto"/>
            </w:tcBorders>
            <w:vAlign w:val="center"/>
            <w:hideMark/>
          </w:tcPr>
          <w:p w14:paraId="031C7146" w14:textId="77777777" w:rsidR="00705958" w:rsidRPr="00EA34A0" w:rsidRDefault="00705958" w:rsidP="00637928">
            <w:pPr>
              <w:rPr>
                <w:color w:val="000000"/>
                <w:sz w:val="20"/>
                <w:szCs w:val="20"/>
              </w:rPr>
            </w:pPr>
          </w:p>
        </w:tc>
        <w:tc>
          <w:tcPr>
            <w:tcW w:w="771" w:type="pct"/>
            <w:vMerge/>
            <w:tcBorders>
              <w:top w:val="nil"/>
              <w:bottom w:val="single" w:sz="4" w:space="0" w:color="auto"/>
            </w:tcBorders>
            <w:vAlign w:val="center"/>
            <w:hideMark/>
          </w:tcPr>
          <w:p w14:paraId="7532441F" w14:textId="77777777" w:rsidR="00705958" w:rsidRPr="00EA34A0" w:rsidRDefault="00705958" w:rsidP="00637928">
            <w:pPr>
              <w:rPr>
                <w:color w:val="000000"/>
                <w:sz w:val="20"/>
                <w:szCs w:val="20"/>
              </w:rPr>
            </w:pPr>
          </w:p>
        </w:tc>
        <w:tc>
          <w:tcPr>
            <w:tcW w:w="831" w:type="pct"/>
            <w:tcBorders>
              <w:top w:val="single" w:sz="4" w:space="0" w:color="auto"/>
              <w:bottom w:val="single" w:sz="4" w:space="0" w:color="auto"/>
            </w:tcBorders>
            <w:shd w:val="clear" w:color="auto" w:fill="auto"/>
            <w:vAlign w:val="center"/>
            <w:hideMark/>
          </w:tcPr>
          <w:p w14:paraId="246C5439" w14:textId="77777777" w:rsidR="00705958" w:rsidRPr="00EA34A0" w:rsidRDefault="00705958" w:rsidP="00637928">
            <w:pPr>
              <w:jc w:val="center"/>
              <w:rPr>
                <w:color w:val="000000"/>
                <w:sz w:val="20"/>
                <w:szCs w:val="20"/>
              </w:rPr>
            </w:pPr>
            <w:r w:rsidRPr="00EA34A0">
              <w:rPr>
                <w:color w:val="000000"/>
                <w:sz w:val="20"/>
                <w:szCs w:val="20"/>
              </w:rPr>
              <w:t>Debu/Liat</w:t>
            </w:r>
          </w:p>
        </w:tc>
        <w:tc>
          <w:tcPr>
            <w:tcW w:w="724" w:type="pct"/>
            <w:tcBorders>
              <w:top w:val="single" w:sz="4" w:space="0" w:color="auto"/>
              <w:bottom w:val="single" w:sz="4" w:space="0" w:color="auto"/>
            </w:tcBorders>
            <w:shd w:val="clear" w:color="auto" w:fill="auto"/>
            <w:vAlign w:val="center"/>
            <w:hideMark/>
          </w:tcPr>
          <w:p w14:paraId="6AE7DBF5" w14:textId="77777777" w:rsidR="00705958" w:rsidRPr="00EA34A0" w:rsidRDefault="00705958" w:rsidP="00637928">
            <w:pPr>
              <w:jc w:val="center"/>
              <w:rPr>
                <w:color w:val="000000"/>
                <w:sz w:val="20"/>
                <w:szCs w:val="20"/>
              </w:rPr>
            </w:pPr>
            <w:r w:rsidRPr="00EA34A0">
              <w:rPr>
                <w:color w:val="000000"/>
                <w:sz w:val="20"/>
                <w:szCs w:val="20"/>
              </w:rPr>
              <w:t>KTK/Liat</w:t>
            </w:r>
          </w:p>
        </w:tc>
        <w:tc>
          <w:tcPr>
            <w:tcW w:w="725" w:type="pct"/>
            <w:tcBorders>
              <w:top w:val="single" w:sz="4" w:space="0" w:color="auto"/>
              <w:bottom w:val="single" w:sz="4" w:space="0" w:color="auto"/>
            </w:tcBorders>
            <w:shd w:val="clear" w:color="auto" w:fill="auto"/>
            <w:vAlign w:val="center"/>
            <w:hideMark/>
          </w:tcPr>
          <w:p w14:paraId="5BEE2A42" w14:textId="77777777" w:rsidR="00705958" w:rsidRPr="00EA34A0" w:rsidRDefault="00705958" w:rsidP="00637928">
            <w:pPr>
              <w:jc w:val="center"/>
              <w:rPr>
                <w:color w:val="000000"/>
                <w:sz w:val="20"/>
                <w:szCs w:val="20"/>
              </w:rPr>
            </w:pPr>
            <w:r w:rsidRPr="00EA34A0">
              <w:rPr>
                <w:color w:val="000000"/>
                <w:sz w:val="20"/>
                <w:szCs w:val="20"/>
              </w:rPr>
              <w:t>C/N</w:t>
            </w:r>
          </w:p>
        </w:tc>
        <w:tc>
          <w:tcPr>
            <w:tcW w:w="1103" w:type="pct"/>
            <w:tcBorders>
              <w:top w:val="single" w:sz="4" w:space="0" w:color="auto"/>
              <w:bottom w:val="single" w:sz="4" w:space="0" w:color="auto"/>
            </w:tcBorders>
            <w:shd w:val="clear" w:color="auto" w:fill="auto"/>
            <w:vAlign w:val="center"/>
            <w:hideMark/>
          </w:tcPr>
          <w:p w14:paraId="5AD80150" w14:textId="77777777" w:rsidR="00705958" w:rsidRPr="00EA34A0" w:rsidRDefault="00705958" w:rsidP="00637928">
            <w:pPr>
              <w:jc w:val="center"/>
              <w:rPr>
                <w:color w:val="000000"/>
                <w:sz w:val="20"/>
                <w:szCs w:val="20"/>
              </w:rPr>
            </w:pPr>
            <w:r w:rsidRPr="00EA34A0">
              <w:rPr>
                <w:color w:val="000000"/>
                <w:sz w:val="20"/>
                <w:szCs w:val="20"/>
              </w:rPr>
              <w:t>Fe Oksalat/Fe-Dithionit</w:t>
            </w:r>
          </w:p>
        </w:tc>
      </w:tr>
      <w:tr w:rsidR="00705958" w:rsidRPr="00EA34A0" w14:paraId="75A5F2D2" w14:textId="77777777" w:rsidTr="00EA34A0">
        <w:trPr>
          <w:trHeight w:val="20"/>
        </w:trPr>
        <w:tc>
          <w:tcPr>
            <w:tcW w:w="846" w:type="pct"/>
            <w:vMerge w:val="restart"/>
            <w:tcBorders>
              <w:top w:val="single" w:sz="4" w:space="0" w:color="auto"/>
              <w:bottom w:val="nil"/>
            </w:tcBorders>
            <w:shd w:val="clear" w:color="auto" w:fill="auto"/>
            <w:noWrap/>
            <w:vAlign w:val="center"/>
            <w:hideMark/>
          </w:tcPr>
          <w:p w14:paraId="30B8FAC9" w14:textId="77777777" w:rsidR="00705958" w:rsidRPr="00EA34A0" w:rsidRDefault="00705958" w:rsidP="00637928">
            <w:pPr>
              <w:jc w:val="center"/>
              <w:rPr>
                <w:color w:val="000000"/>
                <w:sz w:val="20"/>
                <w:szCs w:val="20"/>
              </w:rPr>
            </w:pPr>
            <w:r w:rsidRPr="00EA34A0">
              <w:rPr>
                <w:color w:val="000000"/>
                <w:sz w:val="20"/>
                <w:szCs w:val="20"/>
              </w:rPr>
              <w:t>I</w:t>
            </w:r>
          </w:p>
        </w:tc>
        <w:tc>
          <w:tcPr>
            <w:tcW w:w="771" w:type="pct"/>
            <w:tcBorders>
              <w:top w:val="single" w:sz="4" w:space="0" w:color="auto"/>
              <w:bottom w:val="nil"/>
            </w:tcBorders>
            <w:shd w:val="clear" w:color="auto" w:fill="auto"/>
            <w:vAlign w:val="center"/>
            <w:hideMark/>
          </w:tcPr>
          <w:p w14:paraId="4379C6BD" w14:textId="77777777" w:rsidR="00705958" w:rsidRPr="00EA34A0" w:rsidRDefault="00705958" w:rsidP="00637928">
            <w:pPr>
              <w:jc w:val="center"/>
              <w:rPr>
                <w:color w:val="000000"/>
                <w:sz w:val="20"/>
                <w:szCs w:val="20"/>
              </w:rPr>
            </w:pPr>
            <w:r w:rsidRPr="00EA34A0">
              <w:rPr>
                <w:color w:val="000000"/>
                <w:sz w:val="20"/>
                <w:szCs w:val="20"/>
              </w:rPr>
              <w:t>Ap</w:t>
            </w:r>
          </w:p>
        </w:tc>
        <w:tc>
          <w:tcPr>
            <w:tcW w:w="831" w:type="pct"/>
            <w:tcBorders>
              <w:top w:val="single" w:sz="4" w:space="0" w:color="auto"/>
              <w:bottom w:val="nil"/>
            </w:tcBorders>
            <w:shd w:val="clear" w:color="auto" w:fill="auto"/>
            <w:noWrap/>
            <w:vAlign w:val="center"/>
            <w:hideMark/>
          </w:tcPr>
          <w:p w14:paraId="31CA12B5" w14:textId="77777777" w:rsidR="00705958" w:rsidRPr="00EA34A0" w:rsidRDefault="00705958" w:rsidP="00637928">
            <w:pPr>
              <w:jc w:val="center"/>
              <w:rPr>
                <w:color w:val="000000"/>
                <w:sz w:val="20"/>
                <w:szCs w:val="20"/>
              </w:rPr>
            </w:pPr>
            <w:r w:rsidRPr="00EA34A0">
              <w:rPr>
                <w:color w:val="000000"/>
                <w:sz w:val="20"/>
                <w:szCs w:val="20"/>
              </w:rPr>
              <w:t>1,25</w:t>
            </w:r>
          </w:p>
        </w:tc>
        <w:tc>
          <w:tcPr>
            <w:tcW w:w="724" w:type="pct"/>
            <w:tcBorders>
              <w:top w:val="single" w:sz="4" w:space="0" w:color="auto"/>
              <w:bottom w:val="nil"/>
            </w:tcBorders>
            <w:shd w:val="clear" w:color="auto" w:fill="auto"/>
            <w:noWrap/>
            <w:vAlign w:val="center"/>
            <w:hideMark/>
          </w:tcPr>
          <w:p w14:paraId="303C7F9F" w14:textId="77777777" w:rsidR="00705958" w:rsidRPr="00EA34A0" w:rsidRDefault="00705958" w:rsidP="00637928">
            <w:pPr>
              <w:jc w:val="center"/>
              <w:rPr>
                <w:color w:val="000000"/>
                <w:sz w:val="20"/>
                <w:szCs w:val="20"/>
              </w:rPr>
            </w:pPr>
            <w:r w:rsidRPr="00EA34A0">
              <w:rPr>
                <w:color w:val="000000"/>
                <w:sz w:val="20"/>
                <w:szCs w:val="20"/>
              </w:rPr>
              <w:t>99,75</w:t>
            </w:r>
          </w:p>
        </w:tc>
        <w:tc>
          <w:tcPr>
            <w:tcW w:w="725" w:type="pct"/>
            <w:tcBorders>
              <w:top w:val="single" w:sz="4" w:space="0" w:color="auto"/>
              <w:bottom w:val="nil"/>
            </w:tcBorders>
            <w:shd w:val="clear" w:color="auto" w:fill="auto"/>
            <w:noWrap/>
            <w:vAlign w:val="center"/>
            <w:hideMark/>
          </w:tcPr>
          <w:p w14:paraId="1BF8D6BF" w14:textId="77777777" w:rsidR="00705958" w:rsidRPr="00EA34A0" w:rsidRDefault="00705958" w:rsidP="00637928">
            <w:pPr>
              <w:jc w:val="center"/>
              <w:rPr>
                <w:color w:val="000000"/>
                <w:sz w:val="20"/>
                <w:szCs w:val="20"/>
              </w:rPr>
            </w:pPr>
            <w:r w:rsidRPr="00EA34A0">
              <w:rPr>
                <w:color w:val="000000"/>
                <w:sz w:val="20"/>
                <w:szCs w:val="20"/>
              </w:rPr>
              <w:t>10</w:t>
            </w:r>
          </w:p>
        </w:tc>
        <w:tc>
          <w:tcPr>
            <w:tcW w:w="1103" w:type="pct"/>
            <w:tcBorders>
              <w:top w:val="single" w:sz="4" w:space="0" w:color="auto"/>
              <w:bottom w:val="nil"/>
            </w:tcBorders>
            <w:shd w:val="clear" w:color="auto" w:fill="auto"/>
            <w:noWrap/>
            <w:vAlign w:val="center"/>
            <w:hideMark/>
          </w:tcPr>
          <w:p w14:paraId="34532B03" w14:textId="77777777" w:rsidR="00705958" w:rsidRPr="00EA34A0" w:rsidRDefault="00705958" w:rsidP="00637928">
            <w:pPr>
              <w:jc w:val="center"/>
              <w:rPr>
                <w:color w:val="000000"/>
                <w:sz w:val="20"/>
                <w:szCs w:val="20"/>
              </w:rPr>
            </w:pPr>
            <w:r w:rsidRPr="00EA34A0">
              <w:rPr>
                <w:color w:val="000000"/>
                <w:sz w:val="20"/>
                <w:szCs w:val="20"/>
              </w:rPr>
              <w:t>0,56</w:t>
            </w:r>
          </w:p>
        </w:tc>
      </w:tr>
      <w:tr w:rsidR="00705958" w:rsidRPr="00EA34A0" w14:paraId="18DB7879" w14:textId="77777777" w:rsidTr="00EA34A0">
        <w:trPr>
          <w:trHeight w:val="20"/>
        </w:trPr>
        <w:tc>
          <w:tcPr>
            <w:tcW w:w="846" w:type="pct"/>
            <w:vMerge/>
            <w:tcBorders>
              <w:top w:val="nil"/>
              <w:bottom w:val="nil"/>
            </w:tcBorders>
            <w:vAlign w:val="center"/>
            <w:hideMark/>
          </w:tcPr>
          <w:p w14:paraId="7A614F3B" w14:textId="77777777" w:rsidR="00705958" w:rsidRPr="00EA34A0" w:rsidRDefault="00705958" w:rsidP="00637928">
            <w:pPr>
              <w:rPr>
                <w:color w:val="000000"/>
                <w:sz w:val="20"/>
                <w:szCs w:val="20"/>
              </w:rPr>
            </w:pPr>
          </w:p>
        </w:tc>
        <w:tc>
          <w:tcPr>
            <w:tcW w:w="771" w:type="pct"/>
            <w:tcBorders>
              <w:top w:val="nil"/>
              <w:bottom w:val="nil"/>
            </w:tcBorders>
            <w:shd w:val="clear" w:color="auto" w:fill="auto"/>
            <w:vAlign w:val="center"/>
            <w:hideMark/>
          </w:tcPr>
          <w:p w14:paraId="02298ED6" w14:textId="77777777" w:rsidR="00705958" w:rsidRPr="00EA34A0" w:rsidRDefault="00705958" w:rsidP="00637928">
            <w:pPr>
              <w:jc w:val="center"/>
              <w:rPr>
                <w:color w:val="000000"/>
                <w:sz w:val="20"/>
                <w:szCs w:val="20"/>
              </w:rPr>
            </w:pPr>
            <w:r w:rsidRPr="00EA34A0">
              <w:rPr>
                <w:color w:val="000000"/>
                <w:sz w:val="20"/>
                <w:szCs w:val="20"/>
              </w:rPr>
              <w:t>Bw1</w:t>
            </w:r>
          </w:p>
        </w:tc>
        <w:tc>
          <w:tcPr>
            <w:tcW w:w="831" w:type="pct"/>
            <w:tcBorders>
              <w:top w:val="nil"/>
              <w:bottom w:val="nil"/>
            </w:tcBorders>
            <w:shd w:val="clear" w:color="auto" w:fill="auto"/>
            <w:noWrap/>
            <w:vAlign w:val="center"/>
            <w:hideMark/>
          </w:tcPr>
          <w:p w14:paraId="0F5959B9" w14:textId="77777777" w:rsidR="00705958" w:rsidRPr="00EA34A0" w:rsidRDefault="00705958" w:rsidP="00637928">
            <w:pPr>
              <w:jc w:val="center"/>
              <w:rPr>
                <w:color w:val="000000"/>
                <w:sz w:val="20"/>
                <w:szCs w:val="20"/>
              </w:rPr>
            </w:pPr>
            <w:r w:rsidRPr="00EA34A0">
              <w:rPr>
                <w:color w:val="000000"/>
                <w:sz w:val="20"/>
                <w:szCs w:val="20"/>
              </w:rPr>
              <w:t>0,7</w:t>
            </w:r>
          </w:p>
        </w:tc>
        <w:tc>
          <w:tcPr>
            <w:tcW w:w="724" w:type="pct"/>
            <w:tcBorders>
              <w:top w:val="nil"/>
              <w:bottom w:val="nil"/>
            </w:tcBorders>
            <w:shd w:val="clear" w:color="auto" w:fill="auto"/>
            <w:noWrap/>
            <w:vAlign w:val="center"/>
            <w:hideMark/>
          </w:tcPr>
          <w:p w14:paraId="71D3C79A" w14:textId="77777777" w:rsidR="00705958" w:rsidRPr="00EA34A0" w:rsidRDefault="00705958" w:rsidP="00637928">
            <w:pPr>
              <w:jc w:val="center"/>
              <w:rPr>
                <w:color w:val="000000"/>
                <w:sz w:val="20"/>
                <w:szCs w:val="20"/>
              </w:rPr>
            </w:pPr>
            <w:r w:rsidRPr="00EA34A0">
              <w:rPr>
                <w:color w:val="000000"/>
                <w:sz w:val="20"/>
                <w:szCs w:val="20"/>
              </w:rPr>
              <w:t>76,81</w:t>
            </w:r>
          </w:p>
        </w:tc>
        <w:tc>
          <w:tcPr>
            <w:tcW w:w="725" w:type="pct"/>
            <w:tcBorders>
              <w:top w:val="nil"/>
              <w:bottom w:val="nil"/>
            </w:tcBorders>
            <w:shd w:val="clear" w:color="auto" w:fill="auto"/>
            <w:noWrap/>
            <w:vAlign w:val="center"/>
            <w:hideMark/>
          </w:tcPr>
          <w:p w14:paraId="649D5508" w14:textId="77777777" w:rsidR="00705958" w:rsidRPr="00EA34A0" w:rsidRDefault="00705958" w:rsidP="00637928">
            <w:pPr>
              <w:jc w:val="center"/>
              <w:rPr>
                <w:color w:val="000000"/>
                <w:sz w:val="20"/>
                <w:szCs w:val="20"/>
              </w:rPr>
            </w:pPr>
            <w:r w:rsidRPr="00EA34A0">
              <w:rPr>
                <w:color w:val="000000"/>
                <w:sz w:val="20"/>
                <w:szCs w:val="20"/>
              </w:rPr>
              <w:t>12</w:t>
            </w:r>
          </w:p>
        </w:tc>
        <w:tc>
          <w:tcPr>
            <w:tcW w:w="1103" w:type="pct"/>
            <w:tcBorders>
              <w:top w:val="nil"/>
              <w:bottom w:val="nil"/>
            </w:tcBorders>
            <w:shd w:val="clear" w:color="auto" w:fill="auto"/>
            <w:noWrap/>
            <w:vAlign w:val="center"/>
            <w:hideMark/>
          </w:tcPr>
          <w:p w14:paraId="02D3F7F1" w14:textId="77777777" w:rsidR="00705958" w:rsidRPr="00EA34A0" w:rsidRDefault="00705958" w:rsidP="00637928">
            <w:pPr>
              <w:jc w:val="center"/>
              <w:rPr>
                <w:color w:val="000000"/>
                <w:sz w:val="20"/>
                <w:szCs w:val="20"/>
              </w:rPr>
            </w:pPr>
            <w:r w:rsidRPr="00EA34A0">
              <w:rPr>
                <w:color w:val="000000"/>
                <w:sz w:val="20"/>
                <w:szCs w:val="20"/>
              </w:rPr>
              <w:t>0,79</w:t>
            </w:r>
          </w:p>
        </w:tc>
      </w:tr>
      <w:tr w:rsidR="00705958" w:rsidRPr="00EA34A0" w14:paraId="124FC255" w14:textId="77777777" w:rsidTr="00EA34A0">
        <w:trPr>
          <w:trHeight w:val="20"/>
        </w:trPr>
        <w:tc>
          <w:tcPr>
            <w:tcW w:w="846" w:type="pct"/>
            <w:vMerge/>
            <w:tcBorders>
              <w:top w:val="nil"/>
              <w:bottom w:val="nil"/>
            </w:tcBorders>
            <w:vAlign w:val="center"/>
            <w:hideMark/>
          </w:tcPr>
          <w:p w14:paraId="36A97BF9" w14:textId="77777777" w:rsidR="00705958" w:rsidRPr="00EA34A0" w:rsidRDefault="00705958" w:rsidP="00637928">
            <w:pPr>
              <w:rPr>
                <w:color w:val="000000"/>
                <w:sz w:val="20"/>
                <w:szCs w:val="20"/>
              </w:rPr>
            </w:pPr>
          </w:p>
        </w:tc>
        <w:tc>
          <w:tcPr>
            <w:tcW w:w="771" w:type="pct"/>
            <w:tcBorders>
              <w:top w:val="nil"/>
              <w:bottom w:val="nil"/>
            </w:tcBorders>
            <w:shd w:val="clear" w:color="auto" w:fill="auto"/>
            <w:vAlign w:val="center"/>
            <w:hideMark/>
          </w:tcPr>
          <w:p w14:paraId="1F05CAEA" w14:textId="77777777" w:rsidR="00705958" w:rsidRPr="00EA34A0" w:rsidRDefault="00705958" w:rsidP="00637928">
            <w:pPr>
              <w:jc w:val="center"/>
              <w:rPr>
                <w:color w:val="000000"/>
                <w:sz w:val="20"/>
                <w:szCs w:val="20"/>
              </w:rPr>
            </w:pPr>
            <w:r w:rsidRPr="00EA34A0">
              <w:rPr>
                <w:color w:val="000000"/>
                <w:sz w:val="20"/>
                <w:szCs w:val="20"/>
              </w:rPr>
              <w:t>Bw2</w:t>
            </w:r>
          </w:p>
        </w:tc>
        <w:tc>
          <w:tcPr>
            <w:tcW w:w="831" w:type="pct"/>
            <w:tcBorders>
              <w:top w:val="nil"/>
              <w:bottom w:val="nil"/>
            </w:tcBorders>
            <w:shd w:val="clear" w:color="auto" w:fill="auto"/>
            <w:noWrap/>
            <w:vAlign w:val="center"/>
            <w:hideMark/>
          </w:tcPr>
          <w:p w14:paraId="3C46231D" w14:textId="77777777" w:rsidR="00705958" w:rsidRPr="00EA34A0" w:rsidRDefault="00705958" w:rsidP="00637928">
            <w:pPr>
              <w:jc w:val="center"/>
              <w:rPr>
                <w:color w:val="000000"/>
                <w:sz w:val="20"/>
                <w:szCs w:val="20"/>
              </w:rPr>
            </w:pPr>
            <w:r w:rsidRPr="00EA34A0">
              <w:rPr>
                <w:color w:val="000000"/>
                <w:sz w:val="20"/>
                <w:szCs w:val="20"/>
              </w:rPr>
              <w:t>0,34</w:t>
            </w:r>
          </w:p>
        </w:tc>
        <w:tc>
          <w:tcPr>
            <w:tcW w:w="724" w:type="pct"/>
            <w:tcBorders>
              <w:top w:val="nil"/>
              <w:bottom w:val="nil"/>
            </w:tcBorders>
            <w:shd w:val="clear" w:color="auto" w:fill="auto"/>
            <w:noWrap/>
            <w:vAlign w:val="center"/>
            <w:hideMark/>
          </w:tcPr>
          <w:p w14:paraId="69BDDA89" w14:textId="77777777" w:rsidR="00705958" w:rsidRPr="00EA34A0" w:rsidRDefault="00705958" w:rsidP="00637928">
            <w:pPr>
              <w:jc w:val="center"/>
              <w:rPr>
                <w:color w:val="000000"/>
                <w:sz w:val="20"/>
                <w:szCs w:val="20"/>
              </w:rPr>
            </w:pPr>
            <w:r w:rsidRPr="00EA34A0">
              <w:rPr>
                <w:color w:val="000000"/>
                <w:sz w:val="20"/>
                <w:szCs w:val="20"/>
              </w:rPr>
              <w:t>49,47</w:t>
            </w:r>
          </w:p>
        </w:tc>
        <w:tc>
          <w:tcPr>
            <w:tcW w:w="725" w:type="pct"/>
            <w:tcBorders>
              <w:top w:val="nil"/>
              <w:bottom w:val="nil"/>
            </w:tcBorders>
            <w:shd w:val="clear" w:color="auto" w:fill="auto"/>
            <w:noWrap/>
            <w:vAlign w:val="center"/>
            <w:hideMark/>
          </w:tcPr>
          <w:p w14:paraId="3375B328" w14:textId="77777777" w:rsidR="00705958" w:rsidRPr="00EA34A0" w:rsidRDefault="00705958" w:rsidP="00637928">
            <w:pPr>
              <w:jc w:val="center"/>
              <w:rPr>
                <w:color w:val="000000"/>
                <w:sz w:val="20"/>
                <w:szCs w:val="20"/>
              </w:rPr>
            </w:pPr>
            <w:r w:rsidRPr="00EA34A0">
              <w:rPr>
                <w:color w:val="000000"/>
                <w:sz w:val="20"/>
                <w:szCs w:val="20"/>
              </w:rPr>
              <w:t>10</w:t>
            </w:r>
          </w:p>
        </w:tc>
        <w:tc>
          <w:tcPr>
            <w:tcW w:w="1103" w:type="pct"/>
            <w:tcBorders>
              <w:top w:val="nil"/>
              <w:bottom w:val="nil"/>
            </w:tcBorders>
            <w:shd w:val="clear" w:color="auto" w:fill="auto"/>
            <w:noWrap/>
            <w:vAlign w:val="center"/>
            <w:hideMark/>
          </w:tcPr>
          <w:p w14:paraId="4566C2E6" w14:textId="77777777" w:rsidR="00705958" w:rsidRPr="00EA34A0" w:rsidRDefault="00705958" w:rsidP="00637928">
            <w:pPr>
              <w:jc w:val="center"/>
              <w:rPr>
                <w:color w:val="000000"/>
                <w:sz w:val="20"/>
                <w:szCs w:val="20"/>
              </w:rPr>
            </w:pPr>
            <w:r w:rsidRPr="00EA34A0">
              <w:rPr>
                <w:color w:val="000000"/>
                <w:sz w:val="20"/>
                <w:szCs w:val="20"/>
              </w:rPr>
              <w:t>0,42</w:t>
            </w:r>
          </w:p>
        </w:tc>
      </w:tr>
      <w:tr w:rsidR="00705958" w:rsidRPr="00EA34A0" w14:paraId="5F574BFE" w14:textId="77777777" w:rsidTr="00EA34A0">
        <w:trPr>
          <w:trHeight w:val="20"/>
        </w:trPr>
        <w:tc>
          <w:tcPr>
            <w:tcW w:w="846" w:type="pct"/>
            <w:vMerge/>
            <w:tcBorders>
              <w:top w:val="nil"/>
              <w:bottom w:val="single" w:sz="4" w:space="0" w:color="auto"/>
            </w:tcBorders>
            <w:vAlign w:val="center"/>
            <w:hideMark/>
          </w:tcPr>
          <w:p w14:paraId="18DEE304" w14:textId="77777777" w:rsidR="00705958" w:rsidRPr="00EA34A0" w:rsidRDefault="00705958" w:rsidP="00637928">
            <w:pPr>
              <w:rPr>
                <w:color w:val="000000"/>
                <w:sz w:val="20"/>
                <w:szCs w:val="20"/>
              </w:rPr>
            </w:pPr>
          </w:p>
        </w:tc>
        <w:tc>
          <w:tcPr>
            <w:tcW w:w="771" w:type="pct"/>
            <w:tcBorders>
              <w:top w:val="nil"/>
              <w:bottom w:val="single" w:sz="4" w:space="0" w:color="auto"/>
            </w:tcBorders>
            <w:shd w:val="clear" w:color="auto" w:fill="auto"/>
            <w:vAlign w:val="center"/>
            <w:hideMark/>
          </w:tcPr>
          <w:p w14:paraId="39B7C368" w14:textId="77777777" w:rsidR="00705958" w:rsidRPr="00EA34A0" w:rsidRDefault="00705958" w:rsidP="00637928">
            <w:pPr>
              <w:jc w:val="center"/>
              <w:rPr>
                <w:color w:val="000000"/>
                <w:sz w:val="20"/>
                <w:szCs w:val="20"/>
              </w:rPr>
            </w:pPr>
            <w:r w:rsidRPr="00EA34A0">
              <w:rPr>
                <w:color w:val="000000"/>
                <w:sz w:val="20"/>
                <w:szCs w:val="20"/>
              </w:rPr>
              <w:t>Bb/C</w:t>
            </w:r>
          </w:p>
        </w:tc>
        <w:tc>
          <w:tcPr>
            <w:tcW w:w="831" w:type="pct"/>
            <w:tcBorders>
              <w:top w:val="nil"/>
              <w:bottom w:val="single" w:sz="4" w:space="0" w:color="auto"/>
            </w:tcBorders>
            <w:shd w:val="clear" w:color="auto" w:fill="auto"/>
            <w:noWrap/>
            <w:vAlign w:val="center"/>
            <w:hideMark/>
          </w:tcPr>
          <w:p w14:paraId="59D03409" w14:textId="77777777" w:rsidR="00705958" w:rsidRPr="00EA34A0" w:rsidRDefault="00705958" w:rsidP="00637928">
            <w:pPr>
              <w:jc w:val="center"/>
              <w:rPr>
                <w:color w:val="000000"/>
                <w:sz w:val="20"/>
                <w:szCs w:val="20"/>
              </w:rPr>
            </w:pPr>
            <w:r w:rsidRPr="00EA34A0">
              <w:rPr>
                <w:color w:val="000000"/>
                <w:sz w:val="20"/>
                <w:szCs w:val="20"/>
              </w:rPr>
              <w:t>0,15</w:t>
            </w:r>
          </w:p>
        </w:tc>
        <w:tc>
          <w:tcPr>
            <w:tcW w:w="724" w:type="pct"/>
            <w:tcBorders>
              <w:top w:val="nil"/>
              <w:bottom w:val="single" w:sz="4" w:space="0" w:color="auto"/>
            </w:tcBorders>
            <w:shd w:val="clear" w:color="auto" w:fill="auto"/>
            <w:noWrap/>
            <w:vAlign w:val="center"/>
            <w:hideMark/>
          </w:tcPr>
          <w:p w14:paraId="23693382" w14:textId="77777777" w:rsidR="00705958" w:rsidRPr="00EA34A0" w:rsidRDefault="00705958" w:rsidP="00637928">
            <w:pPr>
              <w:jc w:val="center"/>
              <w:rPr>
                <w:color w:val="000000"/>
                <w:sz w:val="20"/>
                <w:szCs w:val="20"/>
              </w:rPr>
            </w:pPr>
            <w:r w:rsidRPr="00EA34A0">
              <w:rPr>
                <w:color w:val="000000"/>
                <w:sz w:val="20"/>
                <w:szCs w:val="20"/>
              </w:rPr>
              <w:t>34,9</w:t>
            </w:r>
          </w:p>
        </w:tc>
        <w:tc>
          <w:tcPr>
            <w:tcW w:w="725" w:type="pct"/>
            <w:tcBorders>
              <w:top w:val="nil"/>
              <w:bottom w:val="single" w:sz="4" w:space="0" w:color="auto"/>
            </w:tcBorders>
            <w:shd w:val="clear" w:color="auto" w:fill="auto"/>
            <w:noWrap/>
            <w:vAlign w:val="center"/>
            <w:hideMark/>
          </w:tcPr>
          <w:p w14:paraId="15E9CDD5" w14:textId="77777777" w:rsidR="00705958" w:rsidRPr="00EA34A0" w:rsidRDefault="00705958" w:rsidP="00637928">
            <w:pPr>
              <w:jc w:val="center"/>
              <w:rPr>
                <w:color w:val="000000"/>
                <w:sz w:val="20"/>
                <w:szCs w:val="20"/>
              </w:rPr>
            </w:pPr>
            <w:r w:rsidRPr="00EA34A0">
              <w:rPr>
                <w:color w:val="000000"/>
                <w:sz w:val="20"/>
                <w:szCs w:val="20"/>
              </w:rPr>
              <w:t>16</w:t>
            </w:r>
          </w:p>
        </w:tc>
        <w:tc>
          <w:tcPr>
            <w:tcW w:w="1103" w:type="pct"/>
            <w:tcBorders>
              <w:top w:val="nil"/>
              <w:bottom w:val="single" w:sz="4" w:space="0" w:color="auto"/>
            </w:tcBorders>
            <w:shd w:val="clear" w:color="auto" w:fill="auto"/>
            <w:noWrap/>
            <w:vAlign w:val="center"/>
            <w:hideMark/>
          </w:tcPr>
          <w:p w14:paraId="458A226B" w14:textId="77777777" w:rsidR="00705958" w:rsidRPr="00EA34A0" w:rsidRDefault="00705958" w:rsidP="00637928">
            <w:pPr>
              <w:jc w:val="center"/>
              <w:rPr>
                <w:color w:val="000000"/>
                <w:sz w:val="20"/>
                <w:szCs w:val="20"/>
              </w:rPr>
            </w:pPr>
            <w:r w:rsidRPr="00EA34A0">
              <w:rPr>
                <w:color w:val="000000"/>
                <w:sz w:val="20"/>
                <w:szCs w:val="20"/>
              </w:rPr>
              <w:t>0,54</w:t>
            </w:r>
          </w:p>
        </w:tc>
      </w:tr>
      <w:tr w:rsidR="00705958" w:rsidRPr="00EA34A0" w14:paraId="69521EA5" w14:textId="77777777" w:rsidTr="00EA34A0">
        <w:trPr>
          <w:trHeight w:val="20"/>
        </w:trPr>
        <w:tc>
          <w:tcPr>
            <w:tcW w:w="846" w:type="pct"/>
            <w:tcBorders>
              <w:top w:val="single" w:sz="4" w:space="0" w:color="auto"/>
            </w:tcBorders>
            <w:shd w:val="clear" w:color="auto" w:fill="auto"/>
            <w:noWrap/>
            <w:vAlign w:val="center"/>
            <w:hideMark/>
          </w:tcPr>
          <w:p w14:paraId="330B4968" w14:textId="77777777" w:rsidR="00705958" w:rsidRPr="00EA34A0" w:rsidRDefault="00705958" w:rsidP="00637928">
            <w:pPr>
              <w:jc w:val="center"/>
              <w:rPr>
                <w:color w:val="000000"/>
                <w:sz w:val="20"/>
                <w:szCs w:val="20"/>
              </w:rPr>
            </w:pPr>
            <w:r w:rsidRPr="00EA34A0">
              <w:rPr>
                <w:color w:val="000000"/>
                <w:sz w:val="20"/>
                <w:szCs w:val="20"/>
              </w:rPr>
              <w:t>II</w:t>
            </w:r>
          </w:p>
        </w:tc>
        <w:tc>
          <w:tcPr>
            <w:tcW w:w="771" w:type="pct"/>
            <w:tcBorders>
              <w:top w:val="single" w:sz="4" w:space="0" w:color="auto"/>
            </w:tcBorders>
            <w:shd w:val="clear" w:color="auto" w:fill="auto"/>
            <w:vAlign w:val="center"/>
            <w:hideMark/>
          </w:tcPr>
          <w:p w14:paraId="530BF777" w14:textId="77777777" w:rsidR="00705958" w:rsidRPr="00EA34A0" w:rsidRDefault="00705958" w:rsidP="00637928">
            <w:pPr>
              <w:jc w:val="center"/>
              <w:rPr>
                <w:color w:val="000000"/>
                <w:sz w:val="20"/>
                <w:szCs w:val="20"/>
              </w:rPr>
            </w:pPr>
            <w:r w:rsidRPr="00EA34A0">
              <w:rPr>
                <w:color w:val="000000"/>
                <w:sz w:val="20"/>
                <w:szCs w:val="20"/>
              </w:rPr>
              <w:t>A</w:t>
            </w:r>
          </w:p>
        </w:tc>
        <w:tc>
          <w:tcPr>
            <w:tcW w:w="831" w:type="pct"/>
            <w:tcBorders>
              <w:top w:val="single" w:sz="4" w:space="0" w:color="auto"/>
            </w:tcBorders>
            <w:shd w:val="clear" w:color="auto" w:fill="auto"/>
            <w:noWrap/>
            <w:vAlign w:val="center"/>
            <w:hideMark/>
          </w:tcPr>
          <w:p w14:paraId="0D218486" w14:textId="77777777" w:rsidR="00705958" w:rsidRPr="00EA34A0" w:rsidRDefault="00705958" w:rsidP="00637928">
            <w:pPr>
              <w:jc w:val="center"/>
              <w:rPr>
                <w:color w:val="000000"/>
                <w:sz w:val="20"/>
                <w:szCs w:val="20"/>
              </w:rPr>
            </w:pPr>
            <w:r w:rsidRPr="00EA34A0">
              <w:rPr>
                <w:color w:val="000000"/>
                <w:sz w:val="20"/>
                <w:szCs w:val="20"/>
              </w:rPr>
              <w:t>0,85</w:t>
            </w:r>
          </w:p>
        </w:tc>
        <w:tc>
          <w:tcPr>
            <w:tcW w:w="724" w:type="pct"/>
            <w:tcBorders>
              <w:top w:val="single" w:sz="4" w:space="0" w:color="auto"/>
            </w:tcBorders>
            <w:shd w:val="clear" w:color="auto" w:fill="auto"/>
            <w:noWrap/>
            <w:vAlign w:val="center"/>
            <w:hideMark/>
          </w:tcPr>
          <w:p w14:paraId="59E5B88F" w14:textId="77777777" w:rsidR="00705958" w:rsidRPr="00EA34A0" w:rsidRDefault="00705958" w:rsidP="00637928">
            <w:pPr>
              <w:jc w:val="center"/>
              <w:rPr>
                <w:color w:val="000000"/>
                <w:sz w:val="20"/>
                <w:szCs w:val="20"/>
              </w:rPr>
            </w:pPr>
            <w:r w:rsidRPr="00EA34A0">
              <w:rPr>
                <w:color w:val="000000"/>
                <w:sz w:val="20"/>
                <w:szCs w:val="20"/>
              </w:rPr>
              <w:t>104,75</w:t>
            </w:r>
          </w:p>
        </w:tc>
        <w:tc>
          <w:tcPr>
            <w:tcW w:w="725" w:type="pct"/>
            <w:tcBorders>
              <w:top w:val="single" w:sz="4" w:space="0" w:color="auto"/>
            </w:tcBorders>
            <w:shd w:val="clear" w:color="auto" w:fill="auto"/>
            <w:noWrap/>
            <w:vAlign w:val="center"/>
            <w:hideMark/>
          </w:tcPr>
          <w:p w14:paraId="5CE62269" w14:textId="77777777" w:rsidR="00705958" w:rsidRPr="00EA34A0" w:rsidRDefault="00705958" w:rsidP="00637928">
            <w:pPr>
              <w:jc w:val="center"/>
              <w:rPr>
                <w:color w:val="000000"/>
                <w:sz w:val="20"/>
                <w:szCs w:val="20"/>
              </w:rPr>
            </w:pPr>
            <w:r w:rsidRPr="00EA34A0">
              <w:rPr>
                <w:color w:val="000000"/>
                <w:sz w:val="20"/>
                <w:szCs w:val="20"/>
              </w:rPr>
              <w:t>10</w:t>
            </w:r>
          </w:p>
        </w:tc>
        <w:tc>
          <w:tcPr>
            <w:tcW w:w="1103" w:type="pct"/>
            <w:tcBorders>
              <w:top w:val="single" w:sz="4" w:space="0" w:color="auto"/>
            </w:tcBorders>
            <w:shd w:val="clear" w:color="auto" w:fill="auto"/>
            <w:noWrap/>
            <w:vAlign w:val="center"/>
            <w:hideMark/>
          </w:tcPr>
          <w:p w14:paraId="03C2F588" w14:textId="77777777" w:rsidR="00705958" w:rsidRPr="00EA34A0" w:rsidRDefault="00705958" w:rsidP="00637928">
            <w:pPr>
              <w:jc w:val="center"/>
              <w:rPr>
                <w:color w:val="000000"/>
                <w:sz w:val="20"/>
                <w:szCs w:val="20"/>
              </w:rPr>
            </w:pPr>
            <w:r w:rsidRPr="00EA34A0">
              <w:rPr>
                <w:color w:val="000000"/>
                <w:sz w:val="20"/>
                <w:szCs w:val="20"/>
              </w:rPr>
              <w:t>1,1</w:t>
            </w:r>
          </w:p>
        </w:tc>
      </w:tr>
    </w:tbl>
    <w:p w14:paraId="03C92B04" w14:textId="77777777" w:rsidR="00811F1E" w:rsidRDefault="00811F1E" w:rsidP="00E71E01">
      <w:pPr>
        <w:spacing w:before="240" w:line="276" w:lineRule="auto"/>
        <w:ind w:firstLine="426"/>
        <w:sectPr w:rsidR="00811F1E" w:rsidSect="00322C97">
          <w:type w:val="continuous"/>
          <w:pgSz w:w="11906" w:h="16838"/>
          <w:pgMar w:top="1701" w:right="1440" w:bottom="1440" w:left="1440" w:header="709" w:footer="709" w:gutter="0"/>
          <w:cols w:space="567"/>
          <w:docGrid w:linePitch="360"/>
        </w:sectPr>
      </w:pPr>
    </w:p>
    <w:p w14:paraId="2906E0BD" w14:textId="6792B51A" w:rsidR="00705958" w:rsidRDefault="00705958" w:rsidP="00A95D18">
      <w:pPr>
        <w:spacing w:before="240"/>
        <w:ind w:firstLine="426"/>
      </w:pPr>
      <w:r w:rsidRPr="003264EF">
        <w:t>Nilai C/N yang relatif konstan (10–12) pada horizon Ap hingga Bw2 dan meningkat menjadi 16 pada horizon Bb/C menunjukkan kecepatan mineralisasi bahan organik yang berbeda menurut kedalaman, konsisten dengan temuan pada studi kualitas karbon organik Andisol tropis di Indonesia</w:t>
      </w:r>
      <w:r>
        <w:t xml:space="preserve"> </w:t>
      </w:r>
      <w:r>
        <w:fldChar w:fldCharType="begin" w:fldLock="1"/>
      </w:r>
      <w:r>
        <w:instrText>ADDIN CSL_CITATION {"citationItems":[{"id":"ITEM-1","itemData":{"DOI":"10.5194/soil-9-443-2023","ISSN":"2199398X","abstract":"Land use is recognized to impact soil geochemistry on the centennial to millennial timescale, with implications for the distribution and stability of soil organic carbon (SOC). Young volcanic soils in tropical areas are subject to much faster pedogenesis, noticeable already on the centennial or even decadal timescale. As land use is a recognized factor for soil formation, it is thus conceivable that even relatively recent land use conversion in such areas would already bear a significant impact on the resulting formed soils., e.g., in terms of content of pedogenic oxides. Very scarce observational evidence exists, so such indirect implications of land use on SOC cycling are largely unknown. We here investigated SOC fractions, substrate-specific mineralization (SOC or added plant residue), and net priming of SOC as a function of forest or agricultural land use on Indonesian volcanic soils. The content of oxalate-extracted Al (Alo) correlated well with organic carbon (OC) associated with sand-sized aggregates, particularly in the subsoil. The proportion of SOC in sand-sized ultrasonication-resistant (400 JmL-1) aggregates was also higher in agricultural land use compared to pine forest land use, and a likewise contrast existed for Alo. These combined observations suggest that enhanced formation of Al (hydr)oxides promoted aggregation and physical occlusion of OC. This was, importantly, also consistent with a relatively lesser degradability of SOC in the agricultural sites, though we found no likewise difference in degradability of added 13C-labeled ryegrass or in native SOC priming between the pine forest and agricultural land uses. We expected that amorphous Al content under agricultural land use would mainly have promoted mineral association of SOC compared to under pine forest land use but found no indications for this. Improved small-scale aggregation of tropical Andosols caused by conversion to agriculture and high carbon input via organic fertilizer may thus partially counter the otherwise expectable decline of SOC stocks following cultivation. Such indirect land use effects on the SOC balance appeared relevant for correct interpretation and prediction of the long-term C balance of (agro)ecosystems with soil subject to intense development, like the here-studied tropical Andosols.","author":[{"dropping-particle":"","family":"Anindita","given":"Sastrika","non-dropping-particle":"","parse-names":false,"suffix":""},{"dropping-particle":"","family":"Finke","given":"Peter","non-dropping-particle":"","parse-names":false,"suffix":""},{"dropping-particle":"","family":"Sleutel","given":"Steven","non-dropping-particle":"","parse-names":false,"suffix":""}],"container-title":"Soil","id":"ITEM-1","issue":"2","issued":{"date-parts":[["2023"]]},"page":"443-459","title":"Tropical Andosol organic carbon quality and degradability in relation to soil geochemistry as affected by land use","type":"article-journal","volume":"9"},"uris":["http://www.mendeley.com/documents/?uuid=16a01ad7-06a9-4455-b837-47ec3eca51ca"]}],"mendeley":{"formattedCitation":"(Anindita et al., 2023)","plainTextFormattedCitation":"(Anindita et al., 2023)","previouslyFormattedCitation":"(Anindita et al., 2023)"},"properties":{"noteIndex":0},"schema":"https://github.com/citation-style-language/schema/raw/master/csl-citation.json"}</w:instrText>
      </w:r>
      <w:r>
        <w:fldChar w:fldCharType="separate"/>
      </w:r>
      <w:r w:rsidRPr="00B874EC">
        <w:rPr>
          <w:noProof/>
        </w:rPr>
        <w:t>(Anindita et al., 2023)</w:t>
      </w:r>
      <w:r>
        <w:fldChar w:fldCharType="end"/>
      </w:r>
      <w:r w:rsidRPr="003264EF">
        <w:t>. Rasio Fe</w:t>
      </w:r>
      <w:r w:rsidRPr="003264EF">
        <w:noBreakHyphen/>
        <w:t>oksalat/Fe</w:t>
      </w:r>
      <w:r w:rsidRPr="003264EF">
        <w:noBreakHyphen/>
        <w:t>dithionit yang lebih tinggi pada horizon Ap dan horizon A Profil II (&gt; 0,50) mengindikasikan dominasi Fe amorf di lapisan atas, sesuai dengan transformasi mineral Fe pada proses andosolization di Kamerun</w:t>
      </w:r>
      <w:r>
        <w:t xml:space="preserve"> </w:t>
      </w:r>
      <w:r>
        <w:fldChar w:fldCharType="begin" w:fldLock="1"/>
      </w:r>
      <w:r>
        <w:instrText>ADDIN CSL_CITATION {"citationItems":[{"id":"ITEM-1","itemData":{"DOI":"10.1016/j.geoderma.2019.04.013","ISSN":"00167061","abstract":"The accumulation of soil organic matter (SOM), poorly crystalline Fe oxides and metal-humus complexes is a trait of non-allophanic Andosols. The process of andosolization, which may occur in ferrallitic soils with high organic matter content, can involve transformation from well crystallized Fe oxides to poorly crystallized Fe oxides and Fe-humus complexes. This study investigates such changes in pedogenic Fe mineral associations for a soil toposequence between 1500 and 2260 m altitude along the southern flank of the volcanic Bambouto Mountains, Western Cameroon. The soils consist of highly weathered material, dominated by kaolinite, gibbsite and Fe oxides, grading to Protoandic Umbrisols at high altitude, recording an increase in SOM content with increasing altitude. As revealed by selective extraction analysis, the relative amount of poorly crystalline Fe oxides is low in the Bt and Bo horizons of low-altitude pedons, as well as in deep subsurface horizons of the high-altitude pedons. In contrast, it is significantly higher in the A and Bw horizons of the high-altitude pedons, with a clear increase with increasing altitude. Mössbauer spectroscopy analysis of B horizon samples identifies goethite as the dominant Fe oxide phase in nearly all pedons, with higher hematite contents in a mid-altitude zone marked by lower annual rainfall than in other parts of the toposequence. The Mössbauer spectra also reveal the presence of dissolved organic matter (DOM)-ferrihydrite, whose abundance is greatest in the Bw horizon of the high-altitude pedons, with an increase in relative abundance with increasing altitude. The observed patterns are attributed to dissolution-reprecipitation of Fe oxides that initially formed through ferrallitic weathering of volcanic parent materials that were roughly uniform along the toposequence. At high altitude, coupled hematite dissolution and DOM-ferrihydrite formation are favoured by high organic matter contents and low pH, related to cool humid environmental conditions and their effect on the vegetation and organic matter cycling.","author":[{"dropping-particle":"","family":"Van","given":"Ranst E.","non-dropping-particle":"","parse-names":false,"suffix":""},{"dropping-particle":"","family":"Mees","given":"F","non-dropping-particle":"","parse-names":false,"suffix":""},{"dropping-particle":"","family":"Grave","given":"E.","non-dropping-particle":"De","parse-names":false,"suffix":""},{"dropping-particle":"","family":"Ye","given":"L","non-dropping-particle":"","parse-names":false,"suffix":""},{"dropping-particle":"","family":"Cornelis","given":"J. T.","non-dropping-particle":"","parse-names":false,"suffix":""},{"dropping-particle":"","family":"Delvaux","given":"B","non-dropping-particle":"","parse-names":false,"suffix":""}],"container-title":"Geoderma","id":"ITEM-1","issue":"April","issued":{"date-parts":[["2019"]]},"page":"244-251","title":"Impact of andosolization on pedogenic Fe oxides in ferrallitic soils","type":"article-journal","volume":"347"},"uris":["http://www.mendeley.com/documents/?uuid=e6476a32-ab78-461b-98b7-edf3bd7b70ea"]}],"mendeley":{"formattedCitation":"(Van et al., 2019)","plainTextFormattedCitation":"(Van et al., 2019)","previouslyFormattedCitation":"(Van et al., 2019)"},"properties":{"noteIndex":0},"schema":"https://github.com/citation-style-language/schema/raw/master/csl-citation.json"}</w:instrText>
      </w:r>
      <w:r>
        <w:fldChar w:fldCharType="separate"/>
      </w:r>
      <w:r w:rsidRPr="001762F1">
        <w:rPr>
          <w:noProof/>
        </w:rPr>
        <w:t>(Van et al., 2019)</w:t>
      </w:r>
      <w:r>
        <w:fldChar w:fldCharType="end"/>
      </w:r>
      <w:r w:rsidRPr="003264EF">
        <w:t xml:space="preserve">. Penerapan Pedogenetic Oxide Ratio (POR) baru-baru ini menegaskan bahwa perbandingan antara oksida besi dan aluminium dapat mengukur intensitas pelapukan, termasuk di tanah volkanik tropis </w:t>
      </w:r>
      <w:r>
        <w:fldChar w:fldCharType="begin" w:fldLock="1"/>
      </w:r>
      <w:r>
        <w:instrText>ADDIN CSL_CITATION {"citationItems":[{"id":"ITEM-1","itemData":{"DOI":"10.1016/j.geodrs.2024.e00836","ISSN":"23520094","abstract":"Pedogenic oxide ratio (POR) helps identify and understand pedogenic processes. However, POR is seldom used to study and distinguish the weathering intensity of volcanic soils that are moderately weathered in the subtropical region. The research was conducted by collecting thirty-three subtropical volcanic soils from the northeastern Tatung Volcanic Group (TVG) region in Yangmingshan National Park, near Taipei, located in northern Taiwan. These volcanic soils could be grouped into two groups with different weathering intensities based on three weathering indices, pedogenic Fe-oxides ratios (PORs) - Feo/Fed, ((Fed-Feo)/Fet), and total reserve in bases (TRB): the highly weathered (HW) group and the lower weathered (LW) group. The two PORs show significant differences between the two groups, but not for TRB, which indicates the PORs are a good indicator for providing quantitative measurements of weathering intensity. Except for the soil bulk density (BD) meeting andic soil properties, the soils of the HW group have a lower content of Al plus 1/2 Fe content (by ammonium oxalate) (Alo + 1/2Feo) and phosphorus (P) retention, and soils of the LW group only have a lower P retention. Within those soil physicochemical properties and selective dissolution analysis results and index values, Alo + 1/2Feo, pyrophosphate extractable C (Cp), P retention, and dithionite-citrate-bicarbonate (DCB) extractable aluminum (Ald) are four critical factors for the discrimination of the soils. The soils in the study area still have relict volcanic soil properties after moderately weathered. Our research results indicate that the PO and POR are good indicators of moderately weathered volcanic soils in the subtropical region, allowing for a more precise assessment of the soil weathering process, in addition to quantitative measurements of weathering intensity.","author":[{"dropping-particle":"","family":"Tsai","given":"Chen Chi","non-dropping-particle":"","parse-names":false,"suffix":""},{"dropping-particle":"","family":"Chang","given":"Yu Fang","non-dropping-particle":"","parse-names":false,"suffix":""},{"dropping-particle":"","family":"Lee","given":"Chia Hsing","non-dropping-particle":"","parse-names":false,"suffix":""}],"container-title":"Geoderma Regional","id":"ITEM-1","issue":"September","issued":{"date-parts":[["2024"]]},"title":"Using the pedogenic oxide ratio in distinguishing volcanic soil weathering intensity in subtropical region","type":"article-journal","volume":"38"},"uris":["http://www.mendeley.com/documents/?uuid=ab84fb96-73a3-4d00-8c82-8f729505c158"]}],"mendeley":{"formattedCitation":"(Tsai et al., 2024)","plainTextFormattedCitation":"(Tsai et al., 2024)","previouslyFormattedCitation":"(Tsai et al., 2024)"},"properties":{"noteIndex":0},"schema":"https://github.com/citation-style-language/schema/raw/master/csl-citation.json"}</w:instrText>
      </w:r>
      <w:r>
        <w:fldChar w:fldCharType="separate"/>
      </w:r>
      <w:r w:rsidRPr="00D53B2D">
        <w:rPr>
          <w:noProof/>
        </w:rPr>
        <w:t>(Tsai et al., 2024)</w:t>
      </w:r>
      <w:r>
        <w:fldChar w:fldCharType="end"/>
      </w:r>
      <w:r w:rsidRPr="003264EF">
        <w:t xml:space="preserve">. Studi ulasan toposekuen </w:t>
      </w:r>
      <w:r w:rsidRPr="003264EF">
        <w:t xml:space="preserve">menggarisbawahi pengaruh posisi lereng terhadap variasi fraksi halus, CEC, dan pH, yang berimplikasi pada stabilitas agregat dan erosi </w:t>
      </w:r>
      <w:r>
        <w:fldChar w:fldCharType="begin" w:fldLock="1"/>
      </w:r>
      <w:r>
        <w:instrText>ADDIN CSL_CITATION {"citationItems":[{"id":"ITEM-1","itemData":{"DOI":"10.54536/ajec.v2i3.2209","abstract":"This study demonstrates the significant influence of toposequence position on soil properties and hydrological conditions, affecting crop yield. Variations in toposequence position lead to differences in soil properties; physical and chemical properties may vary minimally or maximally depending on the slope’s location. As slope increases, soil moisture and organic carbon rise, while bulk density, pH, and soil temperature decrease. Soils along a toposequence reveal that landscape position, erosion, aspect, and drainage impact soil depth, particle size distribution, and CEC. Understanding topography’s influence on soil characteristics is crucial for evaluating soil productivity and devising conservation strategies. This knowledge is essential for assessing soil value and avoiding uneven input distribution in agricultural fields on diverse terrains. This review paper summarizes the impacts of toposequence on soil physical and chemical properties. The study utilized databases such as Google Scholar, African Journals Online (AJOL), Scopus, Web of Science, ScienceDirect, and Directory of Open Access Journals (DOAJ) to identify relevant studies.","author":[{"dropping-particle":"","family":"Omokaro","given":"Godspower Oke","non-dropping-particle":"","parse-names":false,"suffix":""}],"container-title":"American Journal of Environment and Climate","id":"ITEM-1","issue":"3","issued":{"date-parts":[["2023"]]},"page":"114-120","title":"A Review on the Impacts of Toposequence on Soil Properties","type":"article-journal","volume":"2"},"uris":["http://www.mendeley.com/documents/?uuid=505e71a0-d6f2-45df-bed1-d569225c383e"]}],"mendeley":{"formattedCitation":"(Omokaro, 2023)","plainTextFormattedCitation":"(Omokaro, 2023)","previouslyFormattedCitation":"(Omokaro, 2023)"},"properties":{"noteIndex":0},"schema":"https://github.com/citation-style-language/schema/raw/master/csl-citation.json"}</w:instrText>
      </w:r>
      <w:r>
        <w:fldChar w:fldCharType="separate"/>
      </w:r>
      <w:r w:rsidRPr="00CB1BF2">
        <w:rPr>
          <w:noProof/>
        </w:rPr>
        <w:t>(Omokaro, 2023)</w:t>
      </w:r>
      <w:r>
        <w:fldChar w:fldCharType="end"/>
      </w:r>
      <w:r w:rsidRPr="003264EF">
        <w:t>. Penelitian jangka panjang menunjukkan bahwa konversi lahan hutan hujan menjadi pertanian tidak mengubah rasio C/N secara signifikan di horizon atas, mencerminkan ketahanan stok C dan N dalam profil Andisol</w:t>
      </w:r>
      <w:r>
        <w:t xml:space="preserve"> </w:t>
      </w:r>
      <w:r>
        <w:fldChar w:fldCharType="begin" w:fldLock="1"/>
      </w:r>
      <w:r>
        <w:instrText>ADDIN CSL_CITATION {"citationItems":[{"id":"ITEM-1","itemData":{"DOI":"10.1016/j.catena.2020.104679","ISSN":"03418162","abstract":"Short-term changes in tropical rainforest soil properties and their impact on C cycling following land-use conversion to agriculture have received intensive study. However, long-term, land-use changes have not been explored for tropical Andisols, whose high carbon stocks and several distinctive properties may differ in their response to land-use conversion. Thus, the primary objective of this study was to assess changes in selected soil properties of Andisols in response to long-term (&gt;100 years) changes of land use from tropical rainforests to agriculture. Soils were sampled by horizon to a depth of 110–140 cm in pine forests (PF), tea plantation (TP) and horticultural crops with either intensive cultivation (IH) or bare fallow (FH) cropping systems. Selected physical, chemical and biological soil properties were characterized, including microbial biomass carbon (MBC) and laboratory CO2 mineralization rates. Results showed that land-use change from rainforest to agriculture resulted in increased soil bulk density and meso/micropores that contributed to increased plant-available water retention capacity. Soil carbon and nitrogen stocks in the upper 1 m of soil were higher in agricultural soils (25–29 kg C m−2; 1.7 – 2.3 kg N m−2) than pine forest soil (17 kg C m−2; 1 kg N m−2) with a redistribution of organic matter from topsoil to subsoil horizons. Organic matter quality was also affected by land-use conversion with the horticultural soils having lower rates of carbon mineralization per unit soil carbon (PF &gt; TP &gt; IH &gt; FH) and lower microbial biomass, especially in topsoil horizons. The MBC sharply decreased in the topsoil horizon due to land-use change from forest (330 mg kg−1) to agricultural production (&lt;118 mg kg−1). The intensive horticultural soil receiving recent additions of horse manure had higher extractable mineral N (especially NO3), reduced P fixation, increased available P, higher pH, and higher concentrations of exchangeable base cations (Ca2+, Mg2+ and K+) and micronutrients (Zn, Mn and Cu). The Andisols in this study demonstrated strong resilience to long-term degradation of soil properties following conversion from rainforest to agronomic land use. Further, this study demonstrates the ability of these Andisols to sequester additional C upon conversion to selected agriculture practices, thereby providing a positive impact on C mitigation.","author":[{"dropping-particle":"","family":"Anda","given":"Markus","non-dropping-particle":"","parse-names":false,"suffix":""},{"dropping-particle":"","family":"Dahlgren","given":"R. A.","non-dropping-particle":"","parse-names":false,"suffix":""}],"container-title":"Catena","id":"ITEM-1","issue":"November","issued":{"date-parts":[["2020"]]},"title":"Long-term response of tropical Andisol properties to conversion from rainforest to agriculture","type":"article-journal","volume":"194"},"uris":["http://www.mendeley.com/documents/?uuid=fa2911d2-50a5-4a18-89eb-d21b4a58a4ca"]}],"mendeley":{"formattedCitation":"(Anda &amp; Dahlgren, 2020b)","plainTextFormattedCitation":"(Anda &amp; Dahlgren, 2020b)","previouslyFormattedCitation":"(Anda &amp; Dahlgren, 2020b)"},"properties":{"noteIndex":0},"schema":"https://github.com/citation-style-language/schema/raw/master/csl-citation.json"}</w:instrText>
      </w:r>
      <w:r>
        <w:fldChar w:fldCharType="separate"/>
      </w:r>
      <w:r w:rsidRPr="003B4D1D">
        <w:rPr>
          <w:noProof/>
        </w:rPr>
        <w:t>(Anda &amp; Dahlgren, 2020b)</w:t>
      </w:r>
      <w:r>
        <w:fldChar w:fldCharType="end"/>
      </w:r>
      <w:r w:rsidRPr="003264EF">
        <w:t>. Analisis fraksi pasir, agregat berpasir, dan agregat halus pada Andisol muda menegaskan bahwa rasio C/N berkisar antara 7,3–20,1, mendukung kestabilan komposisi organik</w:t>
      </w:r>
      <w:r w:rsidRPr="003264EF">
        <w:noBreakHyphen/>
        <w:t xml:space="preserve">mineral fraksi halus </w:t>
      </w:r>
      <w:r>
        <w:fldChar w:fldCharType="begin" w:fldLock="1"/>
      </w:r>
      <w:r>
        <w:instrText>ADDIN CSL_CITATION {"citationItems":[{"id":"ITEM-1","itemData":{"DOI":"10.5194/soil-9-443-2023","ISSN":"2199398X","abstract":"Land use is recognized to impact soil geochemistry on the centennial to millennial timescale, with implications for the distribution and stability of soil organic carbon (SOC). Young volcanic soils in tropical areas are subject to much faster pedogenesis, noticeable already on the centennial or even decadal timescale. As land use is a recognized factor for soil formation, it is thus conceivable that even relatively recent land use conversion in such areas would already bear a significant impact on the resulting formed soils., e.g., in terms of content of pedogenic oxides. Very scarce observational evidence exists, so such indirect implications of land use on SOC cycling are largely unknown. We here investigated SOC fractions, substrate-specific mineralization (SOC or added plant residue), and net priming of SOC as a function of forest or agricultural land use on Indonesian volcanic soils. The content of oxalate-extracted Al (Alo) correlated well with organic carbon (OC) associated with sand-sized aggregates, particularly in the subsoil. The proportion of SOC in sand-sized ultrasonication-resistant (400 JmL-1) aggregates was also higher in agricultural land use compared to pine forest land use, and a likewise contrast existed for Alo. These combined observations suggest that enhanced formation of Al (hydr)oxides promoted aggregation and physical occlusion of OC. This was, importantly, also consistent with a relatively lesser degradability of SOC in the agricultural sites, though we found no likewise difference in degradability of added 13C-labeled ryegrass or in native SOC priming between the pine forest and agricultural land uses. We expected that amorphous Al content under agricultural land use would mainly have promoted mineral association of SOC compared to under pine forest land use but found no indications for this. Improved small-scale aggregation of tropical Andosols caused by conversion to agriculture and high carbon input via organic fertilizer may thus partially counter the otherwise expectable decline of SOC stocks following cultivation. Such indirect land use effects on the SOC balance appeared relevant for correct interpretation and prediction of the long-term C balance of (agro)ecosystems with soil subject to intense development, like the here-studied tropical Andosols.","author":[{"dropping-particle":"","family":"Anindita","given":"Sastrika","non-dropping-particle":"","parse-names":false,"suffix":""},{"dropping-particle":"","family":"Finke","given":"Peter","non-dropping-particle":"","parse-names":false,"suffix":""},{"dropping-particle":"","family":"Sleutel","given":"Steven","non-dropping-particle":"","parse-names":false,"suffix":""}],"container-title":"Soil","id":"ITEM-1","issue":"2","issued":{"date-parts":[["2023"]]},"page":"443-459","title":"Tropical Andosol organic carbon quality and degradability in relation to soil geochemistry as affected by land use","type":"article-journal","volume":"9"},"uris":["http://www.mendeley.com/documents/?uuid=16a01ad7-06a9-4455-b837-47ec3eca51ca"]}],"mendeley":{"formattedCitation":"(Anindita et al., 2023)","plainTextFormattedCitation":"(Anindita et al., 2023)","previouslyFormattedCitation":"(Anindita et al., 2023)"},"properties":{"noteIndex":0},"schema":"https://github.com/citation-style-language/schema/raw/master/csl-citation.json"}</w:instrText>
      </w:r>
      <w:r>
        <w:fldChar w:fldCharType="separate"/>
      </w:r>
      <w:r w:rsidRPr="006373D2">
        <w:rPr>
          <w:noProof/>
        </w:rPr>
        <w:t>(Anindita et al., 2023)</w:t>
      </w:r>
      <w:r>
        <w:fldChar w:fldCharType="end"/>
      </w:r>
      <w:r w:rsidRPr="003264EF">
        <w:t>. Secara keseluruhan, indikator Debu/Liat, KTK/Liat, C/N, dan Fe</w:t>
      </w:r>
      <w:r w:rsidRPr="003264EF">
        <w:noBreakHyphen/>
        <w:t>oksalat/Fe</w:t>
      </w:r>
      <w:r w:rsidRPr="003264EF">
        <w:noBreakHyphen/>
        <w:t xml:space="preserve">dithionit memberikan kerangka kuantitatif untuk menilai tingkat dan fase pedogenesis tanah volkanik pulau, yang penting </w:t>
      </w:r>
      <w:r w:rsidRPr="003264EF">
        <w:lastRenderedPageBreak/>
        <w:t xml:space="preserve">bagi pengelolaan lahan tropis berkelanjutan </w:t>
      </w:r>
      <w:r>
        <w:fldChar w:fldCharType="begin" w:fldLock="1"/>
      </w:r>
      <w:r>
        <w:instrText>ADDIN CSL_CITATION {"citationItems":[{"id":"ITEM-1","itemData":{"DOI":"DOI: 10.1002/saj2.20317","abstract":"The Galápagos archipelago is a well-suited model ecosystem for investigating soil evolution. Here, we study mineral transformations and pedogenesis of the volcanic soils of Galápagos in response to weathering duration (1,500–1,070,000 yr) and cli- mate (humid vs. dry). Our results show that soil pH, electrical conductivity, organic C content, cation exchange capacity (CEC), and water retention decreased whereas clay content and bulk density increased with soil age under humid climate. Andic proper- ties were expressed in soils ≤4,300 yr old, but disappeared relatively early in pedo- genesis and were absent in soils ≥26,000 yr old. The clay fraction of the young andic soils (≤4,300 yr old) was dominated by allophane and ferrihydrite. After 26,000 yr of pedogenesis, illitic–vermiculitic phases were predominant, and in the older soils (≥166,000 yr old), kaolinite, hematite, and gibbsite prevailed. The sequence of soil orders from the youngest to the second oldest site was Histosol–Andisol–Alfisol (vermiculitic)–Alfisol (parasesquic)–Ultisol. The oldest soil of the humid chronose- quence (1,070,000 yr old) met all diagnostic criteria for an Oxisol except for the required low CEC. The soils at two dry comparison sites were less developed with low clay contents and vitric materials at 26,000 yr of age (Entisol), and dominantly smectitic clay mineralogy and pronounced shrink–swell features at 813,000 yr of age (Vertisol). Our results highlight a rapid transition through the Andisol stage during early pedogenesis as well as strongly divergent pedogenic development in humid vs. dry zones of the Galápagos Islands, both of which have important bearings on soil functioning and ecosystem evolution on this unique archipelago.","author":[{"dropping-particle":"","family":"Candra","given":"I Nyoman","non-dropping-particle":"","parse-names":false,"suffix":""},{"dropping-particle":"","family":"Gerzabek","given":"Martin H","non-dropping-particle":"","parse-names":false,"suffix":""},{"dropping-particle":"","family":"Ottner","given":"Franz","non-dropping-particle":"","parse-names":false,"suffix":""},{"dropping-particle":"","family":"Wriessnig","given":"Karin","non-dropping-particle":"","parse-names":false,"suffix":""},{"dropping-particle":"","family":"Tintner","given":"Johanes","non-dropping-particle":"","parse-names":false,"suffix":""},{"dropping-particle":"","family":"Schmidt","given":"Greta","non-dropping-particle":"","parse-names":false,"suffix":""},{"dropping-particle":"V","family":"Rechberger","given":"Maria","non-dropping-particle":"","parse-names":false,"suffix":""},{"dropping-particle":"","family":"Rampazzo","given":"Nicola","non-dropping-particle":"","parse-names":false,"suffix":""},{"dropping-particle":"","family":"Zehetner","given":"Franz","non-dropping-particle":"","parse-names":false,"suffix":""}],"container-title":"Soil Science Society of America Journal","id":"ITEM-1","issued":{"date-parts":[["2021"]]},"page":"2077-2099","title":"Soil development and mineral transformations along a one‐million‐year chronosequence on Galapaogos Island","type":"article-journal","volume":"85"},"uris":["http://www.mendeley.com/documents/?uuid=b932a763-ad99-498c-9f21-c78393547c17"]}],"mendeley":{"formattedCitation":"(Candra et al., 2021)","plainTextFormattedCitation":"(Candra et al., 2021)","previouslyFormattedCitation":"(Candra et al., 2021)"},"properties":{"noteIndex":0},"schema":"https://github.com/citation-style-language/schema/raw/master/csl-citation.json"}</w:instrText>
      </w:r>
      <w:r>
        <w:fldChar w:fldCharType="separate"/>
      </w:r>
      <w:r w:rsidRPr="00894C14">
        <w:rPr>
          <w:noProof/>
        </w:rPr>
        <w:t>(Candra et al., 2021)</w:t>
      </w:r>
      <w:r>
        <w:fldChar w:fldCharType="end"/>
      </w:r>
      <w:r w:rsidRPr="003264EF">
        <w:t>.</w:t>
      </w:r>
    </w:p>
    <w:p w14:paraId="07E88862" w14:textId="77777777" w:rsidR="00705958" w:rsidRDefault="00705958" w:rsidP="00A95D18">
      <w:pPr>
        <w:ind w:firstLine="567"/>
      </w:pPr>
      <w:r w:rsidRPr="0034056D">
        <w:t>Secara keseluruhan, indikator pedogenesis ini menunjukkan bahwa tanah di Kelurahan Moti Kota telah mengalami proses pelapukan yang intensif, dengan tingkat perkembangan tanah yang mencerminkan dominasi proses pedogenik seperti pelindian dan akumulasi bahan organik terdekomposisi.</w:t>
      </w:r>
    </w:p>
    <w:p w14:paraId="7DDA0B33" w14:textId="77777777" w:rsidR="00705958" w:rsidRPr="00705958" w:rsidRDefault="00705958" w:rsidP="00705958">
      <w:pPr>
        <w:spacing w:before="120" w:after="120" w:line="276" w:lineRule="auto"/>
        <w:rPr>
          <w:b/>
          <w:bCs/>
          <w:i/>
          <w:iCs/>
          <w:sz w:val="24"/>
        </w:rPr>
      </w:pPr>
      <w:r w:rsidRPr="00705958">
        <w:rPr>
          <w:b/>
          <w:bCs/>
          <w:i/>
          <w:iCs/>
          <w:sz w:val="24"/>
        </w:rPr>
        <w:t>Faktor Pembentuk Tanah</w:t>
      </w:r>
    </w:p>
    <w:p w14:paraId="76535710" w14:textId="77777777" w:rsidR="00705958" w:rsidRPr="00D827A0" w:rsidRDefault="00705958" w:rsidP="00A95D18">
      <w:pPr>
        <w:ind w:firstLine="426"/>
      </w:pPr>
      <w:r w:rsidRPr="00D827A0">
        <w:t>Pembentukan tanah di Kelurahan Moti Kota dipengaruhi oleh kombinasi iklim tropis lembap, relief pegunungan, bahan induk vulkanik Holosen, vegetasi pala–cengkeh–hutan tropis, dan waktu perkembangan profil tanah. Curah hujan rata</w:t>
      </w:r>
      <w:r w:rsidRPr="00D827A0">
        <w:noBreakHyphen/>
        <w:t xml:space="preserve">rata 1600 mm/tahun selama sepuluh tahun terakhir menciptakan rezim kelembaban udik yang mempercepat pelindian dan pembentukan mineral liat seperti kaolinit dan gibsit </w:t>
      </w:r>
      <w:r>
        <w:fldChar w:fldCharType="begin" w:fldLock="1"/>
      </w:r>
      <w:r>
        <w:instrText>ADDIN CSL_CITATION {"citationItems":[{"id":"ITEM-1","itemData":{"DOI":"10.1016/j.geoderma.2022.116058","ISSN":"00167061","abstract":"Climate and parent material are considered the primary factors determining the distributions of soil clay (secondary) minerals, but their influence has not been rigorously elucidated for tropical volcanic soils. Herein, we investigated soil secondary mineral distributions in volcanic regions of Java and Sumatra islands representing large variations in climatic (mean annual temperature (MAT): 13 to 27°C; precipitation: 1910 to 3950 mm) and parent material conditions (rhyolitic-to-basaltic tephra). Soil secondary minerals were assessed by selective extractions, X-ray diffraction analysis, and differential thermal analysis. Moreover, the thermodynamic stabilities of minerals were evaluated based on the ion activities of equilibrated soil–water suspensions. Factor analysis of climate and soil geochemical (e.g., total Si, Fe and K) properties identified temperature, dry season intensity, and parent material as the primary factors regulating secondary mineral distributions. A negative correlation between oxalate extractable Al and Fe (Alo and Feo) and the temperature factor indicates low temperature promoted the formation and preservation of short-range-order (SRO) minerals and organo-Al/Fe complexes, which resulted in Alo + 1/2Feo ≥ 20 g kg−1 (andic property criterion) at MAT &lt;21°C. Desiccation in the dry season, represented by excess precipitation for the driest quarter of the year, was related to soil H4SiO40 activity of soil–water suspensions. High H4SiO40 activity resulting from intense seasonal desiccation coincided with a higher Si/Al ratio of SRO aluminosilicates (Si-rich allophane) and smectite. In contrast, low H4SiO40 activity enhanced the formation of SRO aluminosilicates with a low Si/Al ratio (Al-rich allophane) and gibbsite. The influence of parent materials was evident in high free Fe(hydr) oxide content in soils derived from mafic materials and the occurrence of mica, which altered to hydroxy-Al interlayered vermiculite under continuous leaching conditions, in soils from felsic materials. Overall, we demonstrated strong temperature and seasonal desiccation controls on secondary mineral distributions in the humid, tropical volcanic soils of Java and Sumatra islands.","author":[{"dropping-particle":"","family":"Lyu","given":"Han","non-dropping-particle":"","parse-names":false,"suffix":""},{"dropping-particle":"","family":"Watanabe","given":"Tetsuhiro","non-dropping-particle":"","parse-names":false,"suffix":""},{"dropping-particle":"","family":"Ota","given":"Yoriko","non-dropping-particle":"","parse-names":false,"suffix":""},{"dropping-particle":"","family":"Hartono","given":"Arief","non-dropping-particle":"","parse-names":false,"suffix":""},{"dropping-particle":"","family":"Anda","given":"Markus","non-dropping-particle":"","parse-names":false,"suffix":""},{"dropping-particle":"","family":"Dahlgren","given":"Randy A.","non-dropping-particle":"","parse-names":false,"suffix":""},{"dropping-particle":"","family":"Funakawa","given":"Shinya","non-dropping-particle":"","parse-names":false,"suffix":""}],"container-title":"Geoderma","id":"ITEM-1","issue":"November","issued":{"date-parts":[["2022"]]},"title":"Climatic controls on soil clay mineral distributions in humid volcanic regions of Sumatra and Java, Indonesia","type":"article-journal","volume":"425"},"uris":["http://www.mendeley.com/documents/?uuid=50fbf958-0181-45e1-9370-2dff817d35d9"]}],"mendeley":{"formattedCitation":"(Lyu et al., 2022)","plainTextFormattedCitation":"(Lyu et al., 2022)","previouslyFormattedCitation":"(Lyu et al., 2022)"},"properties":{"noteIndex":0},"schema":"https://github.com/citation-style-language/schema/raw/master/csl-citation.json"}</w:instrText>
      </w:r>
      <w:r>
        <w:fldChar w:fldCharType="separate"/>
      </w:r>
      <w:r w:rsidRPr="005F1789">
        <w:rPr>
          <w:noProof/>
        </w:rPr>
        <w:t>(Lyu et al., 2022)</w:t>
      </w:r>
      <w:r>
        <w:fldChar w:fldCharType="end"/>
      </w:r>
      <w:r w:rsidRPr="00D827A0">
        <w:t xml:space="preserve">. Lereng mulai dari datar hingga curam mengontrol distribusi kedalaman tanah dan erosi permukaan, dengan ketebalan tanah menurun secara eksponensial pada lereng curam (4–300 cm pada kemiringan 2,5°–41°) </w:t>
      </w:r>
      <w:r>
        <w:fldChar w:fldCharType="begin" w:fldLock="1"/>
      </w:r>
      <w:r>
        <w:instrText>ADDIN CSL_CITATION {"citationItems":[{"id":"ITEM-1","itemData":{"DOI":"10.1029/2019JF005321","ISSN":"21699011","abstract":"Soil thickness and residence time are regulated by a dynamic interplay between soil formation and lateral transport of soil particles and solutes. To unravel this interplay and infer patterns and rates of chemical weathering, soil physical and chemical properties can be used. Here, we present an integrated approach combining numerical modeling with field measurements to assess the impact of slope gradient on soil thickness and chemical weathering at a regional scale. We first perform a number of synthetic model runs simulating soil formation, weathering, erosion, and deposition, which show that soil thickness and weathering degree decline with increasing slope gradient. We then evaluate how those functional relationships compare to soil-landscape data observed in the field. Soils are sampled at 100 midslope positions under varying slope gradient. The weathering degree is determined using three chemical weathering indices: ratio of iron oxides to total iron (Fed/Fet), chemical index of alteration (CIA), and total reserve in bases (TRB). Finally, we calibrate the Be2D model to our field data to constrain soil residence times and chemical weathering rates. The modeled weathering rates decrease with increasing soil residence time and decreasing slope gradient. The application of the soil-landscape evolution model in Southern Brazil shows that weathering rates can vary up to 2 orders of magnitude and depend on hillslope gradient. Notwithstanding model limitations and data uncertainties, we demonstrate the potential of an integrated approach, where field data and numerical modeling are integrated to unravel the timescale of soil weathering along transport over hillslopes.","author":[{"dropping-particle":"","family":"Brosens","given":"Liesa","non-dropping-particle":"","parse-names":false,"suffix":""},{"dropping-particle":"","family":"Campforts","given":"Benjamin","non-dropping-particle":"","parse-names":false,"suffix":""},{"dropping-particle":"","family":"Robinet","given":"Jérémy","non-dropping-particle":"","parse-names":false,"suffix":""},{"dropping-particle":"","family":"Vanacker","given":"Veerle","non-dropping-particle":"","parse-names":false,"suffix":""},{"dropping-particle":"","family":"Opfergelt","given":"Sophie","non-dropping-particle":"","parse-names":false,"suffix":""},{"dropping-particle":"","family":"Ameijeiras-Mariño","given":"Yolanda","non-dropping-particle":"","parse-names":false,"suffix":""},{"dropping-particle":"","family":"Minella","given":"Jean P.G.","non-dropping-particle":"","parse-names":false,"suffix":""},{"dropping-particle":"","family":"Govers","given":"Gerard","non-dropping-particle":"","parse-names":false,"suffix":""}],"container-title":"Journal of Geophysical Research: Earth Surface","id":"ITEM-1","issue":"6","issued":{"date-parts":[["2020"]]},"page":"1-26","title":"Slope Gradient Controls Soil Thickness and Chemical Weathering in Subtropical Brazil: Understanding Rates and Timescales of Regional Soilscape Evolution Through a Combination of Field Data and Modeling","type":"article-journal","volume":"125"},"uris":["http://www.mendeley.com/documents/?uuid=79b5d2c1-4b1d-45dd-82e0-fb233f0bd64b"]}],"mendeley":{"formattedCitation":"(Brosens et al., 2020)","plainTextFormattedCitation":"(Brosens et al., 2020)","previouslyFormattedCitation":"(Brosens et al., 2020)"},"properties":{"noteIndex":0},"schema":"https://github.com/citation-style-language/schema/raw/master/csl-citation.json"}</w:instrText>
      </w:r>
      <w:r>
        <w:fldChar w:fldCharType="separate"/>
      </w:r>
      <w:r w:rsidRPr="005358F1">
        <w:rPr>
          <w:noProof/>
        </w:rPr>
        <w:t>(Brosens et al., 2020)</w:t>
      </w:r>
      <w:r>
        <w:fldChar w:fldCharType="end"/>
      </w:r>
      <w:r w:rsidRPr="00D827A0">
        <w:t xml:space="preserve">. Bahan induk dari batuan gunung api Holosen kaya piroklastik menghasilkan Andisols dengan mineral amorf (allophane, ferrihidrit) yang tinggi </w:t>
      </w:r>
      <w:r>
        <w:fldChar w:fldCharType="begin" w:fldLock="1"/>
      </w:r>
      <w:r>
        <w:instrText>ADDIN CSL_CITATION {"citationItems":[{"id":"ITEM-1","itemData":{"DOI":"10.3390/soilsystems6040078","ISSN":"25718789","abstract":"This study aimed to identify the characteristics of Andisols under tea plantations affected by different Oldeman’s agro-climatic zones, of different ages, and containing different types of volcanic ash material. For this study, three tea plantation estates were chosen, the Ciater Site (CTR), Sinumbra Site (SNR), and Sedep Site (SDP), having Oldeman’s agro-climatic zones of A, B1, and B2, respectively. Three profiles (CTR-A, CTR-B, and SNR-A) were created from andesitic volcanic ash, and three profiles (SNR-B, SDP-A, and SDP-B) were created from basaltic volcanic ash materials. The CTR-A, SNR-B, and SDP-B profiles were obtained from Holocene parent materials, while the CTR-B, SNR-A, and SDP-A profiles were derived from Pleistocene parent materials. Soil samples were taken from the soil profiles from depths of 0 to 153 cm incrementally, dependent on each soil horizon thickness. The findings of the study reveal that the age of parent materials and the variance in agro-climatic zones result in considerable differences in soil chemical characteristics, such as pH (H2O), base saturation (BS), and organic C, while the qualities of the basaltic and andesitic volcanic ash parent materials were also shown to be unaffected. All Andisol profiles went through cambic weathering processes. Moreover, the key pedogenetic strategies were the production of short-range-order minerals through the leaching of easily dissolved elements and the coprecipitation of SiO2 and Al2O3 gels. Halloysite was formed by the resilication of short-range-order minerals, while gibbsite was formed by desilication. The XRD analysis indicated that amorphous materials predominated with some HIV and kaolinite minerals were also present.","author":[{"dropping-particle":"","family":"Arifin","given":"Mahfud","non-dropping-particle":"","parse-names":false,"suffix":""},{"dropping-particle":"","family":"Devnita","given":"Rina","non-dropping-particle":"","parse-names":false,"suffix":""},{"dropping-particle":"","family":"Anda","given":"Markus","non-dropping-particle":"","parse-names":false,"suffix":""},{"dropping-particle":"","family":"Goenadi","given":"Didiek H.","non-dropping-particle":"","parse-names":false,"suffix":""},{"dropping-particle":"","family":"Nugraha","given":"Adi","non-dropping-particle":"","parse-names":false,"suffix":""}],"container-title":"Soil Systems","id":"ITEM-1","issue":"4","issued":{"date-parts":[["2022"]]},"title":"Characteristics of Andisols Developed from Andesitic and Basaltic Volcanic Ash in Different Agro-Climatic Zones","type":"article-journal","volume":"6"},"uris":["http://www.mendeley.com/documents/?uuid=dab28e3d-968e-4102-b4fd-5df64ccdf71e"]}],"mendeley":{"formattedCitation":"(Arifin et al., 2022)","plainTextFormattedCitation":"(Arifin et al., 2022)","previouslyFormattedCitation":"(Arifin et al., 2022)"},"properties":{"noteIndex":0},"schema":"https://github.com/citation-style-language/schema/raw/master/csl-citation.json"}</w:instrText>
      </w:r>
      <w:r>
        <w:fldChar w:fldCharType="separate"/>
      </w:r>
      <w:r w:rsidRPr="00BA062A">
        <w:rPr>
          <w:noProof/>
        </w:rPr>
        <w:t>(Arifin et al., 2022)</w:t>
      </w:r>
      <w:r>
        <w:fldChar w:fldCharType="end"/>
      </w:r>
      <w:r w:rsidRPr="00D827A0">
        <w:t xml:space="preserve">. Vegetasi pala, cengkeh, dan hutan tropis memasok liter, residu akar, dan eksudat akar, mendorong humifikasi serta agregasi tanah. Dalam rentang waktu Holosen (&lt;10 ka), ordo tanah dominan adalah Andisols dan Inceptisols, sesuai pola perkembangan Andisol pada kronosekuen volkanik (~1.500–4.300 tahun) </w:t>
      </w:r>
      <w:r>
        <w:fldChar w:fldCharType="begin" w:fldLock="1"/>
      </w:r>
      <w:r>
        <w:instrText>ADDIN CSL_CITATION {"citationItems":[{"id":"ITEM-1","itemData":{"DOI":"DOI: 10.1002/saj2.20317","abstract":"The Galápagos archipelago is a well-suited model ecosystem for investigating soil evolution. Here, we study mineral transformations and pedogenesis of the volcanic soils of Galápagos in response to weathering duration (1,500–1,070,000 yr) and cli- mate (humid vs. dry). Our results show that soil pH, electrical conductivity, organic C content, cation exchange capacity (CEC), and water retention decreased whereas clay content and bulk density increased with soil age under humid climate. Andic proper- ties were expressed in soils ≤4,300 yr old, but disappeared relatively early in pedo- genesis and were absent in soils ≥26,000 yr old. The clay fraction of the young andic soils (≤4,300 yr old) was dominated by allophane and ferrihydrite. After 26,000 yr of pedogenesis, illitic–vermiculitic phases were predominant, and in the older soils (≥166,000 yr old), kaolinite, hematite, and gibbsite prevailed. The sequence of soil orders from the youngest to the second oldest site was Histosol–Andisol–Alfisol (vermiculitic)–Alfisol (parasesquic)–Ultisol. The oldest soil of the humid chronose- quence (1,070,000 yr old) met all diagnostic criteria for an Oxisol except for the required low CEC. The soils at two dry comparison sites were less developed with low clay contents and vitric materials at 26,000 yr of age (Entisol), and dominantly smectitic clay mineralogy and pronounced shrink–swell features at 813,000 yr of age (Vertisol). Our results highlight a rapid transition through the Andisol stage during early pedogenesis as well as strongly divergent pedogenic development in humid vs. dry zones of the Galápagos Islands, both of which have important bearings on soil functioning and ecosystem evolution on this unique archipelago.","author":[{"dropping-particle":"","family":"Candra","given":"I Nyoman","non-dropping-particle":"","parse-names":false,"suffix":""},{"dropping-particle":"","family":"Gerzabek","given":"Martin H","non-dropping-particle":"","parse-names":false,"suffix":""},{"dropping-particle":"","family":"Ottner","given":"Franz","non-dropping-particle":"","parse-names":false,"suffix":""},{"dropping-particle":"","family":"Wriessnig","given":"Karin","non-dropping-particle":"","parse-names":false,"suffix":""},{"dropping-particle":"","family":"Tintner","given":"Johanes","non-dropping-particle":"","parse-names":false,"suffix":""},{"dropping-particle":"","family":"Schmidt","given":"Greta","non-dropping-particle":"","parse-names":false,"suffix":""},{"dropping-particle":"V","family":"Rechberger","given":"Maria","non-dropping-particle":"","parse-names":false,"suffix":""},{"dropping-particle":"","family":"Rampazzo","given":"Nicola","non-dropping-particle":"","parse-names":false,"suffix":""},{"dropping-particle":"","family":"Zehetner","given":"Franz","non-dropping-particle":"","parse-names":false,"suffix":""}],"container-title":"Soil Science Society of America Journal","id":"ITEM-1","issued":{"date-parts":[["2021"]]},"page":"2077-2099","title":"Soil development and mineral transformations along a one‐million‐year chronosequence on Galapaogos Island","type":"article-journal","volume":"85"},"uris":["http://www.mendeley.com/documents/?uuid=b932a763-ad99-498c-9f21-c78393547c17"]}],"mendeley":{"formattedCitation":"(Candra et al., 2021)","plainTextFormattedCitation":"(Candra et al., 2021)","previouslyFormattedCitation":"(Candra et al., 2021)"},"properties":{"noteIndex":0},"schema":"https://github.com/citation-style-language/schema/raw/master/csl-citation.json"}</w:instrText>
      </w:r>
      <w:r>
        <w:fldChar w:fldCharType="separate"/>
      </w:r>
      <w:r w:rsidRPr="00237199">
        <w:rPr>
          <w:noProof/>
        </w:rPr>
        <w:t>(Candra et al., 2021)</w:t>
      </w:r>
      <w:r>
        <w:fldChar w:fldCharType="end"/>
      </w:r>
      <w:r>
        <w:t>.</w:t>
      </w:r>
    </w:p>
    <w:p w14:paraId="763FEA89" w14:textId="77777777" w:rsidR="00705958" w:rsidRPr="00D827A0" w:rsidRDefault="00705958" w:rsidP="00A95D18">
      <w:pPr>
        <w:ind w:firstLine="426"/>
      </w:pPr>
      <w:r w:rsidRPr="00D827A0">
        <w:t xml:space="preserve">Iklim mengatur laju pelapukan kimia dan transport material dalam profil tanah. </w:t>
      </w:r>
      <w:r>
        <w:fldChar w:fldCharType="begin" w:fldLock="1"/>
      </w:r>
      <w:r>
        <w:instrText>ADDIN CSL_CITATION {"citationItems":[{"id":"ITEM-1","itemData":{"DOI":"10.1016/B978-0-12-822974-3.00080-X","ISBN":"9780128229743","abstract":"Climate determines the rates of chemical reaction, substance transport and biological activity in soils, therefore, the earliest soil scientists categorized soils according to climatic zones. Understanding the soils’ potential for agriculture, environmental functioning, and climate change mitigation and adaptation requires insight into their relation to climate. The Soil Orders (Soil Taxonomy) and the Reference Soil Groups (World Reference Base for soil resources) that typically occur in each climatic zone are discussed and underlying processes of soil formation are explained. Finally, the effects of global climate change on soils are discussed, as well as evidence in soils of past climatic changes.","author":[{"dropping-particle":"","family":"Dondeyne","given":"Stefaan","non-dropping-particle":"","parse-names":false,"suffix":""},{"dropping-particle":"","family":"Mantel","given":"Stephan","non-dropping-particle":"","parse-names":false,"suffix":""},{"dropping-particle":"","family":"Deckers","given":"Seppe","non-dropping-particle":"","parse-names":false,"suffix":""}],"container-title":"Encyclopedia of Soils in the Environment, Second Edition","edition":"2","id":"ITEM-1","issued":{"date-parts":[["2023"]]},"number-of-pages":"V4-14-V4-24","publisher":"Elsevier Ltd.","title":"Factors of soil formation: Climate","type":"book"},"uris":["http://www.mendeley.com/documents/?uuid=8ee67bb5-4dd2-43fc-9a8e-e8e38c41ae0b"]}],"mendeley":{"formattedCitation":"(Dondeyne et al., 2023)","manualFormatting":"Dondeyne et al., (2023)","plainTextFormattedCitation":"(Dondeyne et al., 2023)","previouslyFormattedCitation":"(Dondeyne et al., 2023)"},"properties":{"noteIndex":0},"schema":"https://github.com/citation-style-language/schema/raw/master/csl-citation.json"}</w:instrText>
      </w:r>
      <w:r>
        <w:fldChar w:fldCharType="separate"/>
      </w:r>
      <w:r w:rsidRPr="003C2B32">
        <w:rPr>
          <w:noProof/>
        </w:rPr>
        <w:t xml:space="preserve">Dondeyne et al., </w:t>
      </w:r>
      <w:r>
        <w:rPr>
          <w:noProof/>
        </w:rPr>
        <w:t>(</w:t>
      </w:r>
      <w:r w:rsidRPr="003C2B32">
        <w:rPr>
          <w:noProof/>
        </w:rPr>
        <w:t>2023)</w:t>
      </w:r>
      <w:r>
        <w:fldChar w:fldCharType="end"/>
      </w:r>
      <w:r>
        <w:fldChar w:fldCharType="begin" w:fldLock="1"/>
      </w:r>
      <w:r>
        <w:instrText>ADDIN CSL_CITATION {"citationItems":[{"id":"ITEM-1","itemData":{"DOI":"10.1016/j.geoderma.2022.116058","ISSN":"00167061","abstract":"Climate and parent material are considered the primary factors determining the distributions of soil clay (secondary) minerals, but their influence has not been rigorously elucidated for tropical volcanic soils. Herein, we investigated soil secondary mineral distributions in volcanic regions of Java and Sumatra islands representing large variations in climatic (mean annual temperature (MAT): 13 to 27°C; precipitation: 1910 to 3950 mm) and parent material conditions (rhyolitic-to-basaltic tephra). Soil secondary minerals were assessed by selective extractions, X-ray diffraction analysis, and differential thermal analysis. Moreover, the thermodynamic stabilities of minerals were evaluated based on the ion activities of equilibrated soil–water suspensions. Factor analysis of climate and soil geochemical (e.g., total Si, Fe and K) properties identified temperature, dry season intensity, and parent material as the primary factors regulating secondary mineral distributions. A negative correlation between oxalate extractable Al and Fe (Alo and Feo) and the temperature factor indicates low temperature promoted the formation and preservation of short-range-order (SRO) minerals and organo-Al/Fe complexes, which resulted in Alo + 1/2Feo ≥ 20 g kg−1 (andic property criterion) at MAT &lt;21°C. Desiccation in the dry season, represented by excess precipitation for the driest quarter of the year, was related to soil H4SiO40 activity of soil–water suspensions. High H4SiO40 activity resulting from intense seasonal desiccation coincided with a higher Si/Al ratio of SRO aluminosilicates (Si-rich allophane) and smectite. In contrast, low H4SiO40 activity enhanced the formation of SRO aluminosilicates with a low Si/Al ratio (Al-rich allophane) and gibbsite. The influence of parent materials was evident in high free Fe(hydr) oxide content in soils derived from mafic materials and the occurrence of mica, which altered to hydroxy-Al interlayered vermiculite under continuous leaching conditions, in soils from felsic materials. Overall, we demonstrated strong temperature and seasonal desiccation controls on secondary mineral distributions in the humid, tropical volcanic soils of Java and Sumatra islands.","author":[{"dropping-particle":"","family":"Lyu","given":"Han","non-dropping-particle":"","parse-names":false,"suffix":""},{"dropping-particle":"","family":"Watanabe","given":"Tetsuhiro","non-dropping-particle":"","parse-names":false,"suffix":""},{"dropping-particle":"","family":"Ota","given":"Yoriko","non-dropping-particle":"","parse-names":false,"suffix":""},{"dropping-particle":"","family":"Hartono","given":"Arief","non-dropping-particle":"","parse-names":false,"suffix":""},{"dropping-particle":"","family":"Anda","given":"Markus","non-dropping-particle":"","parse-names":false,"suffix":""},{"dropping-particle":"","family":"Dahlgren","given":"Randy A.","non-dropping-particle":"","parse-names":false,"suffix":""},{"dropping-particle":"","family":"Funakawa","given":"Shinya","non-dropping-particle":"","parse-names":false,"suffix":""}],"container-title":"Geoderma","id":"ITEM-1","issue":"November","issued":{"date-parts":[["2022"]]},"title":"Climatic controls on soil clay mineral distributions in humid volcanic regions of Sumatra and Java, Indonesia","type":"article-journal","volume":"425"},"uris":["http://www.mendeley.com/documents/?uuid=50fbf958-0181-45e1-9370-2dff817d35d9"]}],"mendeley":{"formattedCitation":"(Lyu et al., 2022)","manualFormatting":"; Lyu et al., (2022)","plainTextFormattedCitation":"(Lyu et al., 2022)","previouslyFormattedCitation":"(Lyu et al., 2022)"},"properties":{"noteIndex":0},"schema":"https://github.com/citation-style-language/schema/raw/master/csl-citation.json"}</w:instrText>
      </w:r>
      <w:r>
        <w:fldChar w:fldCharType="separate"/>
      </w:r>
      <w:r>
        <w:rPr>
          <w:noProof/>
        </w:rPr>
        <w:t xml:space="preserve">; </w:t>
      </w:r>
      <w:r w:rsidRPr="005E0D88">
        <w:rPr>
          <w:noProof/>
        </w:rPr>
        <w:t xml:space="preserve">Lyu et al., </w:t>
      </w:r>
      <w:r>
        <w:rPr>
          <w:noProof/>
        </w:rPr>
        <w:t>(</w:t>
      </w:r>
      <w:r w:rsidRPr="005E0D88">
        <w:rPr>
          <w:noProof/>
        </w:rPr>
        <w:t>2022)</w:t>
      </w:r>
      <w:r>
        <w:fldChar w:fldCharType="end"/>
      </w:r>
      <w:r>
        <w:t>, c</w:t>
      </w:r>
      <w:r w:rsidRPr="00D827A0">
        <w:t xml:space="preserve">urah hujan tahunan 1600 mm dengan distribusi merata menciptakan rezim kelembaban </w:t>
      </w:r>
      <w:r w:rsidRPr="00D827A0">
        <w:rPr>
          <w:i/>
          <w:iCs/>
        </w:rPr>
        <w:t>udic</w:t>
      </w:r>
      <w:r w:rsidRPr="00D827A0">
        <w:t xml:space="preserve"> yang memfasilitasi pelindian basa dan pembentukan mineral liat seperti kaolinit dan gibbsit. Intensitas hujan yang tinggi di iklim tropis lembap juga mendukung proses laterisasi, membentuk lapisan kaya Fe–Al (laterit) pada topografi datar hingga landai</w:t>
      </w:r>
      <w:r>
        <w:t>.</w:t>
      </w:r>
    </w:p>
    <w:p w14:paraId="0D156F00" w14:textId="00FDF192" w:rsidR="00705958" w:rsidRPr="00D827A0" w:rsidRDefault="00705958" w:rsidP="00A95D18">
      <w:pPr>
        <w:ind w:firstLine="426"/>
      </w:pPr>
      <w:r w:rsidRPr="00D827A0">
        <w:t>Topografi mempengaruhi drainase, erosi, dan penumpukan material</w:t>
      </w:r>
      <w:r>
        <w:t xml:space="preserve"> </w:t>
      </w:r>
      <w:r>
        <w:fldChar w:fldCharType="begin" w:fldLock="1"/>
      </w:r>
      <w:r>
        <w:instrText>ADDIN CSL_CITATION {"citationItems":[{"id":"ITEM-1","itemData":{"DOI":"10.3178/hrl.15.23","ISSN":"18823416","abstract":"Extensive deforestation in tropical regions may significantly influence the hydrological cycle. However, subsurface runoff processes in thick soil layers in humid tropical forests are poorly understood; thus, the impact of land-use changes in such regions remains unclear. To understand runoff generation mechanisms in the humid tropics, we monitored groundwater and soil moisture dynamics in a forested hillslope in Sumatra, Indonesia. We also conducted field and laboratory experiments to determine soil hydraulic characteristics and used the results to simulate vertical infiltration and groundwater recharge. Although the soil is categorized as silty clay loam, the high infiltrability and high water retention capacity of the soil enabled infiltration during storm events and recharge to groundwater. Within the 4–5 m thick soil layer at the foot of the hillslope, the shallow groundwater table quickly responded to rainfall and did not drop below a depth of 2–3 m, possibly due to continuous flow contributions from the upslope. Overall, this study demonstrates the importance of subsurface flow and vertical infiltration in thick soil layers in humid tropical regions.","author":[{"dropping-particle":"","family":"Sayama","given":"Takahiro","non-dropping-particle":"","parse-names":false,"suffix":""},{"dropping-particle":"","family":"Araki","given":"Ryoko","non-dropping-particle":"","parse-names":false,"suffix":""},{"dropping-particle":"","family":"Yamamoto","given":"Kodai","non-dropping-particle":"","parse-names":false,"suffix":""},{"dropping-particle":"","family":"Apip","given":"","non-dropping-particle":"","parse-names":false,"suffix":""}],"container-title":"Hydrological Research Letters","id":"ITEM-1","issue":"2","issued":{"date-parts":[["2021"]]},"page":"23-30","title":"Characteristics of soil and hillslope responses in humid tropical forests in sumatra, indonesia","type":"article-journal","volume":"15"},"uris":["http://www.mendeley.com/documents/?uuid=8cfe33c9-f19b-4a97-a445-5e1bd14ac590"]}],"mendeley":{"formattedCitation":"(Sayama et al., 2021)","plainTextFormattedCitation":"(Sayama et al., 2021)","previouslyFormattedCitation":"(Sayama et al., 2021)"},"properties":{"noteIndex":0},"schema":"https://github.com/citation-style-language/schema/raw/master/csl-citation.json"}</w:instrText>
      </w:r>
      <w:r>
        <w:fldChar w:fldCharType="separate"/>
      </w:r>
      <w:r w:rsidRPr="00C32D1C">
        <w:rPr>
          <w:noProof/>
        </w:rPr>
        <w:t>(Sayama et al., 2021)</w:t>
      </w:r>
      <w:r>
        <w:fldChar w:fldCharType="end"/>
      </w:r>
      <w:r>
        <w:t>.</w:t>
      </w:r>
      <w:r w:rsidRPr="00D827A0">
        <w:t xml:space="preserve"> Kelurahan Moti Kota memiliki lereng V</w:t>
      </w:r>
      <w:r w:rsidRPr="00D827A0">
        <w:noBreakHyphen/>
        <w:t xml:space="preserve">shaped dan undulating hills pada ketinggian </w:t>
      </w:r>
      <w:r w:rsidRPr="00D827A0">
        <w:t xml:space="preserve">850–1.150 m  dpl dengan kemiringan sedang hingga curam yang mempercepat aliran permukaan dan mengurangi ketebalan profil tanah </w:t>
      </w:r>
      <w:r>
        <w:fldChar w:fldCharType="begin" w:fldLock="1"/>
      </w:r>
      <w:r w:rsidR="009A1C50">
        <w:instrText>ADDIN CSL_CITATION {"citationItems":[{"id":"ITEM-1","itemData":{"DOI":"10.1080/24749508.2024.2429840","ISSN":"24749508","abstract":"The characterization of tropical mountain volcanic red soil in the tropical mountain region, West Lampung area, Sumatra, Indonesia concerning the landslide disaster has been carried out. The research methods used in this research are remote sensing methods, field geological mapping, petrographic analysis (thin section analysis), soil geotechnical analysis, soil geochemical analysis, slope stability analysis, and statistical analysis. The findings indicated that the study area’s volcanic red soil is distinguished by rolling hills with a V-shaped valley, a moderate to severe incline, and an elevation ranging from 850 to 1150 m above sea level. The soil is volcanic residual soil which resulted in wet tropics and from tuff layer and tuffaceous breccias in the felsic composition of the hydrothermal alteration environment. The soil of the study area has a reddish-brown color, and loose characteristic, and belongs to the type of very loose to solid high plasticity uniform inorganic sandy clayey silt. Based on saturated soil slope stability analysis, volcanic red soil has a stable to unstable category if forming a slope. The intrinsic factor that affects the stability of the slope is the percentage of clay content, electrical sensitivity, plasticity index, degree of saturation, and percentage of clay mineral content.","author":[{"dropping-particle":"","family":"Muslim","given":"Dicky","non-dropping-particle":"","parse-names":false,"suffix":""},{"dropping-particle":"","family":"Iqbal","given":"Prahara","non-dropping-particle":"","parse-names":false,"suffix":""},{"dropping-particle":"","family":"Satriyo","given":"Nugroho Aji","non-dropping-particle":"","parse-names":false,"suffix":""}],"container-title":"Geology, Ecology, and Landscapes","id":"ITEM-1","issue":"00","issued":{"date-parts":[["2024"]]},"page":"1-13","publisher":"Taylor &amp; Francis","title":"Volcanic red soil in the tropical mountain region: landscape, parent materials, engineering characteristics, and its use on slope stability (case study: West Lampung, Sumatra, Indonesia)","type":"article-journal","volume":"00"},"uris":["http://www.mendeley.com/documents/?uuid=05fdc436-0f2d-4857-8bbf-dc8f63bb6f78"]}],"mendeley":{"formattedCitation":"(D. Muslim et al., 2024)","plainTextFormattedCitation":"(D. Muslim et al., 2024)","previouslyFormattedCitation":"(D. Muslim et al., 2024)"},"properties":{"noteIndex":0},"schema":"https://github.com/citation-style-language/schema/raw/master/csl-citation.json"}</w:instrText>
      </w:r>
      <w:r>
        <w:fldChar w:fldCharType="separate"/>
      </w:r>
      <w:r w:rsidR="00246EF3" w:rsidRPr="00246EF3">
        <w:rPr>
          <w:noProof/>
        </w:rPr>
        <w:t>(D. Muslim et al., 2024)</w:t>
      </w:r>
      <w:r>
        <w:fldChar w:fldCharType="end"/>
      </w:r>
      <w:r w:rsidRPr="00D827A0">
        <w:t xml:space="preserve">. </w:t>
      </w:r>
      <w:r>
        <w:t>P</w:t>
      </w:r>
      <w:r w:rsidRPr="00D827A0">
        <w:t xml:space="preserve">enelitian </w:t>
      </w:r>
      <w:r>
        <w:t xml:space="preserve">lain </w:t>
      </w:r>
      <w:r w:rsidRPr="00D827A0">
        <w:t xml:space="preserve">menunjukkan ketebalan tanah menurun secara eksponensial dari ~300 cm di lereng landai hingga ~4 cm di lereng curam, sehingga mendukung variasi ordo tanah berdasarkan posisi lereng </w:t>
      </w:r>
      <w:r>
        <w:fldChar w:fldCharType="begin" w:fldLock="1"/>
      </w:r>
      <w:r>
        <w:instrText>ADDIN CSL_CITATION {"citationItems":[{"id":"ITEM-1","itemData":{"DOI":"10.1029/2019JF005321","ISSN":"21699011","abstract":"Soil thickness and residence time are regulated by a dynamic interplay between soil formation and lateral transport of soil particles and solutes. To unravel this interplay and infer patterns and rates of chemical weathering, soil physical and chemical properties can be used. Here, we present an integrated approach combining numerical modeling with field measurements to assess the impact of slope gradient on soil thickness and chemical weathering at a regional scale. We first perform a number of synthetic model runs simulating soil formation, weathering, erosion, and deposition, which show that soil thickness and weathering degree decline with increasing slope gradient. We then evaluate how those functional relationships compare to soil-landscape data observed in the field. Soils are sampled at 100 midslope positions under varying slope gradient. The weathering degree is determined using three chemical weathering indices: ratio of iron oxides to total iron (Fed/Fet), chemical index of alteration (CIA), and total reserve in bases (TRB). Finally, we calibrate the Be2D model to our field data to constrain soil residence times and chemical weathering rates. The modeled weathering rates decrease with increasing soil residence time and decreasing slope gradient. The application of the soil-landscape evolution model in Southern Brazil shows that weathering rates can vary up to 2 orders of magnitude and depend on hillslope gradient. Notwithstanding model limitations and data uncertainties, we demonstrate the potential of an integrated approach, where field data and numerical modeling are integrated to unravel the timescale of soil weathering along transport over hillslopes.","author":[{"dropping-particle":"","family":"Brosens","given":"Liesa","non-dropping-particle":"","parse-names":false,"suffix":""},{"dropping-particle":"","family":"Campforts","given":"Benjamin","non-dropping-particle":"","parse-names":false,"suffix":""},{"dropping-particle":"","family":"Robinet","given":"Jérémy","non-dropping-particle":"","parse-names":false,"suffix":""},{"dropping-particle":"","family":"Vanacker","given":"Veerle","non-dropping-particle":"","parse-names":false,"suffix":""},{"dropping-particle":"","family":"Opfergelt","given":"Sophie","non-dropping-particle":"","parse-names":false,"suffix":""},{"dropping-particle":"","family":"Ameijeiras-Mariño","given":"Yolanda","non-dropping-particle":"","parse-names":false,"suffix":""},{"dropping-particle":"","family":"Minella","given":"Jean P.G.","non-dropping-particle":"","parse-names":false,"suffix":""},{"dropping-particle":"","family":"Govers","given":"Gerard","non-dropping-particle":"","parse-names":false,"suffix":""}],"container-title":"Journal of Geophysical Research: Earth Surface","id":"ITEM-1","issue":"6","issued":{"date-parts":[["2020"]]},"page":"1-26","title":"Slope Gradient Controls Soil Thickness and Chemical Weathering in Subtropical Brazil: Understanding Rates and Timescales of Regional Soilscape Evolution Through a Combination of Field Data and Modeling","type":"article-journal","volume":"125"},"uris":["http://www.mendeley.com/documents/?uuid=79b5d2c1-4b1d-45dd-82e0-fb233f0bd64b"]}],"mendeley":{"formattedCitation":"(Brosens et al., 2020)","plainTextFormattedCitation":"(Brosens et al., 2020)","previouslyFormattedCitation":"(Brosens et al., 2020)"},"properties":{"noteIndex":0},"schema":"https://github.com/citation-style-language/schema/raw/master/csl-citation.json"}</w:instrText>
      </w:r>
      <w:r>
        <w:fldChar w:fldCharType="separate"/>
      </w:r>
      <w:r w:rsidRPr="009D7A22">
        <w:rPr>
          <w:noProof/>
        </w:rPr>
        <w:t>(Brosens et al., 2020)</w:t>
      </w:r>
      <w:r>
        <w:fldChar w:fldCharType="end"/>
      </w:r>
      <w:r w:rsidRPr="00D827A0">
        <w:t>.</w:t>
      </w:r>
    </w:p>
    <w:p w14:paraId="0A5015C4" w14:textId="77777777" w:rsidR="00705958" w:rsidRPr="00D827A0" w:rsidRDefault="00705958" w:rsidP="00A95D18">
      <w:pPr>
        <w:ind w:firstLine="426"/>
      </w:pPr>
      <w:r w:rsidRPr="00D827A0">
        <w:t>Bahan induk Holosen berupa piroklastik andesitik dan basalitik adalah sumber utama mineral tanah</w:t>
      </w:r>
      <w:r>
        <w:t>.</w:t>
      </w:r>
      <w:r w:rsidRPr="00D827A0">
        <w:t xml:space="preserve"> </w:t>
      </w:r>
      <w:r>
        <w:fldChar w:fldCharType="begin" w:fldLock="1"/>
      </w:r>
      <w:r>
        <w:instrText>ADDIN CSL_CITATION {"citationItems":[{"id":"ITEM-1","itemData":{"DOI":"10.3390/soilsystems6040078","ISSN":"25718789","abstract":"This study aimed to identify the characteristics of Andisols under tea plantations affected by different Oldeman’s agro-climatic zones, of different ages, and containing different types of volcanic ash material. For this study, three tea plantation estates were chosen, the Ciater Site (CTR), Sinumbra Site (SNR), and Sedep Site (SDP), having Oldeman’s agro-climatic zones of A, B1, and B2, respectively. Three profiles (CTR-A, CTR-B, and SNR-A) were created from andesitic volcanic ash, and three profiles (SNR-B, SDP-A, and SDP-B) were created from basaltic volcanic ash materials. The CTR-A, SNR-B, and SDP-B profiles were obtained from Holocene parent materials, while the CTR-B, SNR-A, and SDP-A profiles were derived from Pleistocene parent materials. Soil samples were taken from the soil profiles from depths of 0 to 153 cm incrementally, dependent on each soil horizon thickness. The findings of the study reveal that the age of parent materials and the variance in agro-climatic zones result in considerable differences in soil chemical characteristics, such as pH (H2O), base saturation (BS), and organic C, while the qualities of the basaltic and andesitic volcanic ash parent materials were also shown to be unaffected. All Andisol profiles went through cambic weathering processes. Moreover, the key pedogenetic strategies were the production of short-range-order minerals through the leaching of easily dissolved elements and the coprecipitation of SiO2 and Al2O3 gels. Halloysite was formed by the resilication of short-range-order minerals, while gibbsite was formed by desilication. The XRD analysis indicated that amorphous materials predominated with some HIV and kaolinite minerals were also present.","author":[{"dropping-particle":"","family":"Arifin","given":"Mahfud","non-dropping-particle":"","parse-names":false,"suffix":""},{"dropping-particle":"","family":"Devnita","given":"Rina","non-dropping-particle":"","parse-names":false,"suffix":""},{"dropping-particle":"","family":"Anda","given":"Markus","non-dropping-particle":"","parse-names":false,"suffix":""},{"dropping-particle":"","family":"Goenadi","given":"Didiek H.","non-dropping-particle":"","parse-names":false,"suffix":""},{"dropping-particle":"","family":"Nugraha","given":"Adi","non-dropping-particle":"","parse-names":false,"suffix":""}],"container-title":"Soil Systems","id":"ITEM-1","issue":"4","issued":{"date-parts":[["2022"]]},"title":"Characteristics of Andisols Developed from Andesitic and Basaltic Volcanic Ash in Different Agro-Climatic Zones","type":"article-journal","volume":"6"},"uris":["http://www.mendeley.com/documents/?uuid=dab28e3d-968e-4102-b4fd-5df64ccdf71e"]}],"mendeley":{"formattedCitation":"(Arifin et al., 2022)","manualFormatting":"Arifin et al., (2022)","plainTextFormattedCitation":"(Arifin et al., 2022)","previouslyFormattedCitation":"(Arifin et al., 2022)"},"properties":{"noteIndex":0},"schema":"https://github.com/citation-style-language/schema/raw/master/csl-citation.json"}</w:instrText>
      </w:r>
      <w:r>
        <w:fldChar w:fldCharType="separate"/>
      </w:r>
      <w:r w:rsidRPr="00456CF3">
        <w:rPr>
          <w:noProof/>
        </w:rPr>
        <w:t xml:space="preserve">Arifin et al., </w:t>
      </w:r>
      <w:r>
        <w:rPr>
          <w:noProof/>
        </w:rPr>
        <w:t>(</w:t>
      </w:r>
      <w:r w:rsidRPr="00456CF3">
        <w:rPr>
          <w:noProof/>
        </w:rPr>
        <w:t>2022)</w:t>
      </w:r>
      <w:r>
        <w:fldChar w:fldCharType="end"/>
      </w:r>
      <w:r>
        <w:t>, m</w:t>
      </w:r>
      <w:r w:rsidRPr="00D827A0">
        <w:t>aterial ini memliki kandungan amorf tinggi (allophane, ferrihidrit) sehingga tanah berkembang menjadi Andisols dengan kapasitas retensi air dan nutrien tinggi. Mineral amorf tersebut terbentuk melalui proses pelindian dan kopresipitasi SiO₂–Al₂O₃ pada kondisi kelembaban tinggi.</w:t>
      </w:r>
    </w:p>
    <w:p w14:paraId="40F2B2F1" w14:textId="77777777" w:rsidR="0045245D" w:rsidRDefault="00705958" w:rsidP="00A95D18">
      <w:pPr>
        <w:ind w:firstLine="426"/>
      </w:pPr>
      <w:r w:rsidRPr="00D827A0">
        <w:t xml:space="preserve">Vegetasi memberikan masukan bahan organik melalui liter daun, residu akar, dan eksudat akar yang mendorong humifikasi dan agregasi tanah </w:t>
      </w:r>
      <w:r>
        <w:fldChar w:fldCharType="begin" w:fldLock="1"/>
      </w:r>
      <w:r>
        <w:instrText>ADDIN CSL_CITATION {"citationItems":[{"id":"ITEM-1","itemData":{"DOI":"10.3390/f13111913","ISSN":"19994907","abstract":"Soil organic matter (SOM) is a crucial component of soil, through which physical, chemical, and biological characteristics interact in a local context. Within the forest category, the conversion of natural forests to monoculture plantations has raised concerns in Indonesia over the loss of soil functions, similar to conversion to agriculture. In natural forests, SOM can accumulate as part of a closed nutrient cycle with minimal nutrient losses; in plantation forestry, SOM decline and recovery can alternate over time, associated with larger nutrient losses. We reviewed existing studies to quantify how shifts from natural forests to short-rotation plantation forests (SRPF) affect SOM dynamics, soil nutrient contents, and soil-borne pathogens that cause disease. The review combines descriptive and quantitative methods (meta-analysis). The results show that conversion affects the soil C balance, soil structure and water balance, soil nutrient balance, and soil-borne diseases. Contributing factors include the reduced diversity of plant and rhizosphere communities, lower annual litter production, more uniform litter quality, and nutrient removal at the harvest cycle. Conversion from natural to plantation forest conditions also increases plant disease incidence by changing biological control mechanisms.","author":[{"dropping-particle":"","family":"Widyati","given":"Enny","non-dropping-particle":"","parse-names":false,"suffix":""},{"dropping-particle":"","family":"Nuroniah","given":"Hani Sitti","non-dropping-particle":"","parse-names":false,"suffix":""},{"dropping-particle":"","family":"Tata","given":"Hesti Lestari","non-dropping-particle":"","parse-names":false,"suffix":""},{"dropping-particle":"","family":"Mindawati","given":"Nina","non-dropping-particle":"","parse-names":false,"suffix":""},{"dropping-particle":"","family":"Lisnawati","given":"Yunita","non-dropping-particle":"","parse-names":false,"suffix":""},{"dropping-particle":"","family":"Darwo","given":"","non-dropping-particle":"","parse-names":false,"suffix":""},{"dropping-particle":"","family":"Abdulah","given":"Lutfy","non-dropping-particle":"","parse-names":false,"suffix":""},{"dropping-particle":"","family":"Lelana","given":"Neo Endra","non-dropping-particle":"","parse-names":false,"suffix":""},{"dropping-particle":"","family":"Mawazin","given":"","non-dropping-particle":"","parse-names":false,"suffix":""},{"dropping-particle":"","family":"Octavia","given":"Dona","non-dropping-particle":"","parse-names":false,"suffix":""},{"dropping-particle":"","family":"Prameswari","given":"Diana","non-dropping-particle":"","parse-names":false,"suffix":""},{"dropping-particle":"","family":"Rachmat","given":"Henti Hendalastuti","non-dropping-particle":"","parse-names":false,"suffix":""},{"dropping-particle":"","family":"Sutiyono","given":"","non-dropping-particle":"","parse-names":false,"suffix":""},{"dropping-particle":"","family":"Darwiati","given":"Wida","non-dropping-particle":"","parse-names":false,"suffix":""},{"dropping-particle":"","family":"Wardani","given":"Marfuah","non-dropping-particle":"","parse-names":false,"suffix":""},{"dropping-particle":"","family":"Kalima","given":"Titi","non-dropping-particle":"","parse-names":false,"suffix":""},{"dropping-particle":"","family":"Yulianti","given":"","non-dropping-particle":"","parse-names":false,"suffix":""},{"dropping-particle":"","family":"Noordwijk","given":"Meine","non-dropping-particle":"van","parse-names":false,"suffix":""}],"container-title":"Forests","id":"ITEM-1","issue":"11","issued":{"date-parts":[["2022"]]},"page":"1-21","title":"Soil Degradation Due to Conversion from Natural to Plantation Forests in Indonesia","type":"article-journal","volume":"13"},"uris":["http://www.mendeley.com/documents/?uuid=3080a87b-0156-419e-ae92-ac5173acf6cd"]}],"mendeley":{"formattedCitation":"(Widyati et al., 2022)","plainTextFormattedCitation":"(Widyati et al., 2022)","previouslyFormattedCitation":"(Widyati et al., 2022)"},"properties":{"noteIndex":0},"schema":"https://github.com/citation-style-language/schema/raw/master/csl-citation.json"}</w:instrText>
      </w:r>
      <w:r>
        <w:fldChar w:fldCharType="separate"/>
      </w:r>
      <w:r w:rsidRPr="00A90D56">
        <w:rPr>
          <w:noProof/>
        </w:rPr>
        <w:t>(Widyati et al., 2022)</w:t>
      </w:r>
      <w:r>
        <w:fldChar w:fldCharType="end"/>
      </w:r>
      <w:r w:rsidRPr="00D827A0">
        <w:t xml:space="preserve">. Aktivitas mikroba, fauna tanah, dan mikoriza mempercepat dekomposisi sisa organik serta pembentukan humus dan struktur agregat, meningkatkan kestabilan dan kesuburan tanah </w:t>
      </w:r>
      <w:r>
        <w:fldChar w:fldCharType="begin" w:fldLock="1"/>
      </w:r>
      <w:r>
        <w:instrText>ADDIN CSL_CITATION {"citationItems":[{"id":"ITEM-1","itemData":{"DOI":"10.1186/s40663-021-00293-0","ISSN":"21975620","abstract":"Background: Nutrient cycling in tropical forests has a large importance for primary productivity, and decomposition of litterfall is a major process influencing nutrient balance in forest soils. Although large-scale factors strongly influence decomposition patterns, small-scale factors can have major influences, especially in old-growth forests that have high structural complexity and strong plant-soil correlations. Here we evaluated the effects of forest structure and soil properties on decomposition rates and stabilization of soil organic matter using the Tea Bag Index (TBI) in an old-growth riparian forest in southeastern Brazil. These data sets were described separately using Principal Components Analysis (PCA). The main axes for each analysis, together with soil physical properties (clay content and soil moisture), were used to construct structural equations models that evaluated the different parameters of the TBI, decomposition rates and stabilization factor. The best model was selected using Akaike’s criterion. Results: Forest structure and soil physical and chemical properties presented large variation among plots within the studied forest. Clay content was strongly correlated with soil moisture and the first PCA axis of soil chemical properties, and model selection indicated that clay content was a better predictor than this axis. Decomposition rates presented a large variation among tea bags (0.009 and 0.098 g·g− 1·d− 1) and were positively related with forest structure, as characterized by higher basal area, tree density and larger trees. The stabilization factor varied between 0.211–0.426 and was related to forest stratification and soil clay content. Conclusions: The old-growth forest studied presented high heterogeneity in both forest structure and soil properties at small spatial scales, that influenced decomposition processes and probably contributed to small-scale variation in nutrient cycling. Decomposition rates were only influenced by forest structure, whereas the stabilization factor was influenced by both forest structure and soil properties. Heterogeneity in ecological processes can contribute to the resilience of old-growth forests, highlighting the importance of restoration strategies that consider the spatial variation of ecosystem processes.","author":[{"dropping-particle":"","family":"Godoy Fernandes","given":"Pedro Henrique","non-dropping-particle":"de","parse-names":false,"suffix":""},{"dropping-particle":"","family":"Souza","given":"Andréa Lúcia Teixeira","non-dropping-particle":"de","parse-names":false,"suffix":""},{"dropping-particle":"","family":"Tanaka","given":"Marcel Okamoto","non-dropping-particle":"","parse-names":false,"suffix":""},{"dropping-particle":"","family":"Sebastiani","given":"Renata","non-dropping-particle":"","parse-names":false,"suffix":""}],"container-title":"Forest Ecosystems","id":"ITEM-1","issue":"1","issued":{"date-parts":[["2021"]]},"publisher":"Forest Ecosystems","title":"Decomposition and stabilization of organic matter in an old-growth tropical riparian forest: effects of soil properties and vegetation structure","type":"article-journal","volume":"8"},"uris":["http://www.mendeley.com/documents/?uuid=ff0f4269-b281-4188-afa1-36ba8eac5213"]}],"mendeley":{"formattedCitation":"(de Godoy Fernandes et al., 2021)","plainTextFormattedCitation":"(de Godoy Fernandes et al., 2021)","previouslyFormattedCitation":"(de Godoy Fernandes et al., 2021)"},"properties":{"noteIndex":0},"schema":"https://github.com/citation-style-language/schema/raw/master/csl-citation.json"}</w:instrText>
      </w:r>
      <w:r>
        <w:fldChar w:fldCharType="separate"/>
      </w:r>
      <w:r w:rsidRPr="00621392">
        <w:rPr>
          <w:noProof/>
        </w:rPr>
        <w:t>(de Godoy Fernandes et al., 2021)</w:t>
      </w:r>
      <w:r>
        <w:fldChar w:fldCharType="end"/>
      </w:r>
      <w:r w:rsidRPr="00D827A0">
        <w:t>.</w:t>
      </w:r>
    </w:p>
    <w:p w14:paraId="1A94165C" w14:textId="6F0F81C7" w:rsidR="00705958" w:rsidRPr="00D827A0" w:rsidRDefault="00705958" w:rsidP="00A95D18">
      <w:pPr>
        <w:ind w:firstLine="426"/>
      </w:pPr>
      <w:r w:rsidRPr="00D827A0">
        <w:t xml:space="preserve">Waktu mencerminkan lamanya proses pelapukan dan transformasi mineral. </w:t>
      </w:r>
      <w:r>
        <w:fldChar w:fldCharType="begin" w:fldLock="1"/>
      </w:r>
      <w:r>
        <w:instrText>ADDIN CSL_CITATION {"citationItems":[{"id":"ITEM-1","itemData":{"DOI":"DOI: 10.1002/saj2.20317","abstract":"The Galápagos archipelago is a well-suited model ecosystem for investigating soil evolution. Here, we study mineral transformations and pedogenesis of the volcanic soils of Galápagos in response to weathering duration (1,500–1,070,000 yr) and cli- mate (humid vs. dry). Our results show that soil pH, electrical conductivity, organic C content, cation exchange capacity (CEC), and water retention decreased whereas clay content and bulk density increased with soil age under humid climate. Andic proper- ties were expressed in soils ≤4,300 yr old, but disappeared relatively early in pedo- genesis and were absent in soils ≥26,000 yr old. The clay fraction of the young andic soils (≤4,300 yr old) was dominated by allophane and ferrihydrite. After 26,000 yr of pedogenesis, illitic–vermiculitic phases were predominant, and in the older soils (≥166,000 yr old), kaolinite, hematite, and gibbsite prevailed. The sequence of soil orders from the youngest to the second oldest site was Histosol–Andisol–Alfisol (vermiculitic)–Alfisol (parasesquic)–Ultisol. The oldest soil of the humid chronose- quence (1,070,000 yr old) met all diagnostic criteria for an Oxisol except for the required low CEC. The soils at two dry comparison sites were less developed with low clay contents and vitric materials at 26,000 yr of age (Entisol), and dominantly smectitic clay mineralogy and pronounced shrink–swell features at 813,000 yr of age (Vertisol). Our results highlight a rapid transition through the Andisol stage during early pedogenesis as well as strongly divergent pedogenic development in humid vs. dry zones of the Galápagos Islands, both of which have important bearings on soil functioning and ecosystem evolution on this unique archipelago.","author":[{"dropping-particle":"","family":"Candra","given":"I Nyoman","non-dropping-particle":"","parse-names":false,"suffix":""},{"dropping-particle":"","family":"Gerzabek","given":"Martin H","non-dropping-particle":"","parse-names":false,"suffix":""},{"dropping-particle":"","family":"Ottner","given":"Franz","non-dropping-particle":"","parse-names":false,"suffix":""},{"dropping-particle":"","family":"Wriessnig","given":"Karin","non-dropping-particle":"","parse-names":false,"suffix":""},{"dropping-particle":"","family":"Tintner","given":"Johanes","non-dropping-particle":"","parse-names":false,"suffix":""},{"dropping-particle":"","family":"Schmidt","given":"Greta","non-dropping-particle":"","parse-names":false,"suffix":""},{"dropping-particle":"V","family":"Rechberger","given":"Maria","non-dropping-particle":"","parse-names":false,"suffix":""},{"dropping-particle":"","family":"Rampazzo","given":"Nicola","non-dropping-particle":"","parse-names":false,"suffix":""},{"dropping-particle":"","family":"Zehetner","given":"Franz","non-dropping-particle":"","parse-names":false,"suffix":""}],"container-title":"Soil Science Society of America Journal","id":"ITEM-1","issued":{"date-parts":[["2021"]]},"page":"2077-2099","title":"Soil development and mineral transformations along a one‐million‐year chronosequence on Galapaogos Island","type":"article-journal","volume":"85"},"uris":["http://www.mendeley.com/documents/?uuid=b932a763-ad99-498c-9f21-c78393547c17"]}],"mendeley":{"formattedCitation":"(Candra et al., 2021)","manualFormatting":"Candra et al., (2021)","plainTextFormattedCitation":"(Candra et al., 2021)","previouslyFormattedCitation":"(Candra et al., 2021)"},"properties":{"noteIndex":0},"schema":"https://github.com/citation-style-language/schema/raw/master/csl-citation.json"}</w:instrText>
      </w:r>
      <w:r>
        <w:fldChar w:fldCharType="separate"/>
      </w:r>
      <w:r w:rsidRPr="00287391">
        <w:rPr>
          <w:noProof/>
        </w:rPr>
        <w:t xml:space="preserve">Candra et al., </w:t>
      </w:r>
      <w:r>
        <w:rPr>
          <w:noProof/>
        </w:rPr>
        <w:t>(</w:t>
      </w:r>
      <w:r w:rsidRPr="00287391">
        <w:rPr>
          <w:noProof/>
        </w:rPr>
        <w:t>2021)</w:t>
      </w:r>
      <w:r>
        <w:fldChar w:fldCharType="end"/>
      </w:r>
      <w:r w:rsidRPr="00D827A0">
        <w:t xml:space="preserve"> </w:t>
      </w:r>
      <w:r>
        <w:t>d</w:t>
      </w:r>
      <w:r w:rsidRPr="00D827A0">
        <w:t xml:space="preserve">alam studi kronosekuen di Kepulauan Galápagos, sifat andisolitik muncul dalam ~1.500 tahun dan ordo tanah bergeser ke Alfisol setelah ~4.300 tahun, menunjukkan fase perkembangan tanah yang relatif cepat pada material vulkanik </w:t>
      </w:r>
      <w:r>
        <w:fldChar w:fldCharType="begin" w:fldLock="1"/>
      </w:r>
      <w:r>
        <w:instrText>ADDIN CSL_CITATION {"citationItems":[{"id":"ITEM-1","itemData":{"DOI":"DOI: 10.1002/saj2.20317","abstract":"The Galápagos archipelago is a well-suited model ecosystem for investigating soil evolution. Here, we study mineral transformations and pedogenesis of the volcanic soils of Galápagos in response to weathering duration (1,500–1,070,000 yr) and cli- mate (humid vs. dry). Our results show that soil pH, electrical conductivity, organic C content, cation exchange capacity (CEC), and water retention decreased whereas clay content and bulk density increased with soil age under humid climate. Andic proper- ties were expressed in soils ≤4,300 yr old, but disappeared relatively early in pedo- genesis and were absent in soils ≥26,000 yr old. The clay fraction of the young andic soils (≤4,300 yr old) was dominated by allophane and ferrihydrite. After 26,000 yr of pedogenesis, illitic–vermiculitic phases were predominant, and in the older soils (≥166,000 yr old), kaolinite, hematite, and gibbsite prevailed. The sequence of soil orders from the youngest to the second oldest site was Histosol–Andisol–Alfisol (vermiculitic)–Alfisol (parasesquic)–Ultisol. The oldest soil of the humid chronose- quence (1,070,000 yr old) met all diagnostic criteria for an Oxisol except for the required low CEC. The soils at two dry comparison sites were less developed with low clay contents and vitric materials at 26,000 yr of age (Entisol), and dominantly smectitic clay mineralogy and pronounced shrink–swell features at 813,000 yr of age (Vertisol). Our results highlight a rapid transition through the Andisol stage during early pedogenesis as well as strongly divergent pedogenic development in humid vs. dry zones of the Galápagos Islands, both of which have important bearings on soil functioning and ecosystem evolution on this unique archipelago.","author":[{"dropping-particle":"","family":"Candra","given":"I Nyoman","non-dropping-particle":"","parse-names":false,"suffix":""},{"dropping-particle":"","family":"Gerzabek","given":"Martin H","non-dropping-particle":"","parse-names":false,"suffix":""},{"dropping-particle":"","family":"Ottner","given":"Franz","non-dropping-particle":"","parse-names":false,"suffix":""},{"dropping-particle":"","family":"Wriessnig","given":"Karin","non-dropping-particle":"","parse-names":false,"suffix":""},{"dropping-particle":"","family":"Tintner","given":"Johanes","non-dropping-particle":"","parse-names":false,"suffix":""},{"dropping-particle":"","family":"Schmidt","given":"Greta","non-dropping-particle":"","parse-names":false,"suffix":""},{"dropping-particle":"V","family":"Rechberger","given":"Maria","non-dropping-particle":"","parse-names":false,"suffix":""},{"dropping-particle":"","family":"Rampazzo","given":"Nicola","non-dropping-particle":"","parse-names":false,"suffix":""},{"dropping-particle":"","family":"Zehetner","given":"Franz","non-dropping-particle":"","parse-names":false,"suffix":""}],"container-title":"Soil Science Society of America Journal","id":"ITEM-1","issued":{"date-parts":[["2021"]]},"page":"2077-2099","title":"Soil development and mineral transformations along a one‐million‐year chronosequence on Galapaogos Island","type":"article-journal","volume":"85"},"uris":["http://www.mendeley.com/documents/?uuid=b932a763-ad99-498c-9f21-c78393547c17"]}],"mendeley":{"formattedCitation":"(Candra et al., 2021)","plainTextFormattedCitation":"(Candra et al., 2021)","previouslyFormattedCitation":"(Candra et al., 2021)"},"properties":{"noteIndex":0},"schema":"https://github.com/citation-style-language/schema/raw/master/csl-citation.json"}</w:instrText>
      </w:r>
      <w:r>
        <w:fldChar w:fldCharType="separate"/>
      </w:r>
      <w:r w:rsidRPr="007C462F">
        <w:rPr>
          <w:noProof/>
        </w:rPr>
        <w:t>(Candra et al., 2021)</w:t>
      </w:r>
      <w:r>
        <w:fldChar w:fldCharType="end"/>
      </w:r>
      <w:r w:rsidRPr="00D827A0">
        <w:t>. Batuan volkanik Holosen di Ternate, berusia &lt;10 ka, mendukung dominasi Andisols/Inceptisols sebelum masuk tahap Ultisol/Oxisol yang memerlukan skala waktu jauh lebih panjang.</w:t>
      </w:r>
    </w:p>
    <w:p w14:paraId="4A379664" w14:textId="77777777" w:rsidR="00705958" w:rsidRPr="00705958" w:rsidRDefault="00705958" w:rsidP="00705958">
      <w:pPr>
        <w:pStyle w:val="NoSpacing"/>
        <w:spacing w:before="120" w:after="120"/>
        <w:ind w:firstLine="0"/>
        <w:rPr>
          <w:b/>
          <w:bCs/>
          <w:i/>
          <w:iCs/>
          <w:lang w:val="id-ID"/>
        </w:rPr>
      </w:pPr>
      <w:r w:rsidRPr="00705958">
        <w:rPr>
          <w:b/>
          <w:bCs/>
          <w:i/>
          <w:iCs/>
          <w:lang w:val="id-ID"/>
        </w:rPr>
        <w:t>Klasifikasi Tanah</w:t>
      </w:r>
    </w:p>
    <w:p w14:paraId="770BC03D" w14:textId="4F4C0FA0" w:rsidR="00705958" w:rsidRPr="00D00AAB" w:rsidRDefault="00705958" w:rsidP="00A95D18">
      <w:pPr>
        <w:ind w:firstLine="426"/>
      </w:pPr>
      <w:r w:rsidRPr="00D00AAB">
        <w:t xml:space="preserve">Kedua profil tanah (I dan II) di wilayah pegunungan Holosen ini menunjukkan perkembangan horizon cambik dengan base saturation (BS) tinggi (&gt; 35 %) dan pH netral–alkalis ringan, yang menempatkannya dalam taksonomi USDA sebagai Ordo Inceptisols, Subordo Udepts, Great Group Eutrudepts, dan Subgroup Typic Eutrudepts. Kondisi ini konsisten dengan kriteria Inceptisols yang memiliki epipedon ochric/umbric di atas horizon cambic dan suborder Udepts yang berkembang di moisture regime udic (kelembapan sepanjang tahun) </w:t>
      </w:r>
      <w:r w:rsidRPr="00D00AAB">
        <w:fldChar w:fldCharType="begin" w:fldLock="1"/>
      </w:r>
      <w:r w:rsidRPr="00D00AAB">
        <w:instrText>ADDIN CSL_CITATION {"citationItems":[{"id":"ITEM-1","itemData":{"DOI":"10.1007/BF01574372","ISSN":"00039039","author":[{"dropping-particle":"","family":"Soil Survey Staff","given":"","non-dropping-particle":"","parse-names":false,"suffix":""}],"container-title":"United States Departement of Agriculture, natural Resources Conservation Service","edition":"2","id":"ITEM-1","issued":{"date-parts":[["1999"]]},"number-of-pages":"1-886","publisher-place":"Woshington DC","title":"Soil Taxonomy: A Basic System of Soil Clasification for Making and Interpreting Soil Surveys","type":"book","volume":"2"},"uris":["http://www.mendeley.com/documents/?uuid=24ce73aa-4a3c-4ab8-9a16-37da2c18d1b9"]}],"mendeley":{"formattedCitation":"(Soil Survey Staff, 1999)","plainTextFormattedCitation":"(Soil Survey Staff, 1999)","previouslyFormattedCitation":"(Soil Survey Staff, 1999)"},"properties":{"noteIndex":0},"schema":"https://github.com/citation-style-language/schema/raw/master/csl-citation.json"}</w:instrText>
      </w:r>
      <w:r w:rsidRPr="00D00AAB">
        <w:fldChar w:fldCharType="separate"/>
      </w:r>
      <w:r w:rsidRPr="00D00AAB">
        <w:rPr>
          <w:noProof/>
        </w:rPr>
        <w:t xml:space="preserve">(Soil Survey </w:t>
      </w:r>
      <w:r w:rsidRPr="00D00AAB">
        <w:rPr>
          <w:noProof/>
        </w:rPr>
        <w:lastRenderedPageBreak/>
        <w:t>Staff, 1999)</w:t>
      </w:r>
      <w:r w:rsidRPr="00D00AAB">
        <w:fldChar w:fldCharType="end"/>
      </w:r>
      <w:r w:rsidRPr="00D00AAB">
        <w:t>. Base saturation rata</w:t>
      </w:r>
      <w:r w:rsidRPr="00D00AAB">
        <w:noBreakHyphen/>
        <w:t>rata 52–62 % pada horizon permukaan hingga bawah menunjukkan kesuburan menengah–tinggi, sementara kandungan C</w:t>
      </w:r>
      <w:r w:rsidRPr="00D00AAB">
        <w:noBreakHyphen/>
        <w:t>organik 1,9–2,5 % mencerminkan akumulasi bahan organik moderat di iklim lembab tropis. Bahan induk vulkanik Holosen, relieve pegunungan 650 m dpl, dan curah hujan ~2000 mm/tahun secara sinergis memicu pelapukan sedang, pembentukan struktur granular di horizon atas, serta penurunan C</w:t>
      </w:r>
      <w:r w:rsidRPr="00D00AAB">
        <w:noBreakHyphen/>
        <w:t xml:space="preserve">organik dan BS pada horizon bawah </w:t>
      </w:r>
      <w:r w:rsidRPr="00D00AAB">
        <w:fldChar w:fldCharType="begin" w:fldLock="1"/>
      </w:r>
      <w:r w:rsidR="009A1C50">
        <w:instrText>ADDIN CSL_CITATION {"citationItems":[{"id":"ITEM-1","itemData":{"DOI":"10.1080/24749508.2024.2429840","ISSN":"24749508","abstract":"The characterization of tropical mountain volcanic red soil in the tropical mountain region, West Lampung area, Sumatra, Indonesia concerning the landslide disaster has been carried out. The research methods used in this research are remote sensing methods, field geological mapping, petrographic analysis (thin section analysis), soil geotechnical analysis, soil geochemical analysis, slope stability analysis, and statistical analysis. The findings indicated that the study area’s volcanic red soil is distinguished by rolling hills with a V-shaped valley, a moderate to severe incline, and an elevation ranging from 850 to 1150 m above sea level. The soil is volcanic residual soil which resulted in wet tropics and from tuff layer and tuffaceous breccias in the felsic composition of the hydrothermal alteration environment. The soil of the study area has a reddish-brown color, and loose characteristic, and belongs to the type of very loose to solid high plasticity uniform inorganic sandy clayey silt. Based on saturated soil slope stability analysis, volcanic red soil has a stable to unstable category if forming a slope. The intrinsic factor that affects the stability of the slope is the percentage of clay content, electrical sensitivity, plasticity index, degree of saturation, and percentage of clay mineral content.","author":[{"dropping-particle":"","family":"Muslim","given":"Dicky","non-dropping-particle":"","parse-names":false,"suffix":""},{"dropping-particle":"","family":"Iqbal","given":"Prahara","non-dropping-particle":"","parse-names":false,"suffix":""},{"dropping-particle":"","family":"Satriyo","given":"Nugroho Aji","non-dropping-particle":"","parse-names":false,"suffix":""}],"container-title":"Geology, Ecology, and Landscapes","id":"ITEM-1","issue":"00","issued":{"date-parts":[["2024"]]},"page":"1-13","publisher":"Taylor &amp; Francis","title":"Volcanic red soil in the tropical mountain region: landscape, parent materials, engineering characteristics, and its use on slope stability (case study: West Lampung, Sumatra, Indonesia)","type":"article-journal","volume":"00"},"uris":["http://www.mendeley.com/documents/?uuid=05fdc436-0f2d-4857-8bbf-dc8f63bb6f78"]}],"mendeley":{"formattedCitation":"(D. Muslim et al., 2024)","plainTextFormattedCitation":"(D. Muslim et al., 2024)","previouslyFormattedCitation":"(D. Muslim et al., 2024)"},"properties":{"noteIndex":0},"schema":"https://github.com/citation-style-language/schema/raw/master/csl-citation.json"}</w:instrText>
      </w:r>
      <w:r w:rsidRPr="00D00AAB">
        <w:fldChar w:fldCharType="separate"/>
      </w:r>
      <w:r w:rsidR="00246EF3" w:rsidRPr="00246EF3">
        <w:rPr>
          <w:noProof/>
        </w:rPr>
        <w:t>(D. Muslim et al., 2024)</w:t>
      </w:r>
      <w:r w:rsidRPr="00D00AAB">
        <w:fldChar w:fldCharType="end"/>
      </w:r>
      <w:r w:rsidRPr="00D00AAB">
        <w:t xml:space="preserve">. Manajemen konservasi (terasering, strip cropping) dan pemupukan organik/hijau dianjurkan untuk mempertahankan struktur remah, mencegah erosi, dan menjaga kesuburan jangka panjang </w:t>
      </w:r>
      <w:r w:rsidRPr="00D00AAB">
        <w:fldChar w:fldCharType="begin" w:fldLock="1"/>
      </w:r>
      <w:r w:rsidRPr="00D00AAB">
        <w:instrText>ADDIN CSL_CITATION {"citationItems":[{"id":"ITEM-1","itemData":{"abstract":"… Rerata nilai KTK tanah da kejenuhan basa setiap jenis tanah di lahan kering Kabupaten … , kejenuhan basa tanah juga selalu dikaitkan dengan kesuburan sesuatu tanah. Kejenuhan …","author":[{"dropping-particle":"","family":"Martunis","given":"Lukman","non-dropping-particle":"","parse-names":false,"suffix":""},{"dropping-particle":"","family":"Sufardi","given":"","non-dropping-particle":"","parse-names":false,"suffix":""},{"dropping-particle":"","family":"Muyssir","given":"","non-dropping-particle":"","parse-names":false,"suffix":""}],"container-title":"Jurnal Agrotan","id":"ITEM-1","issue":"November 2015","issued":{"date-parts":[["2019"]]},"page":"77-90","title":"Karakteristik Kimia Tanah dan Status Kesuburan Tanah Beberapa Jenis Tanah di Lahan Kering Kabupaten Aceh Besar, Provinsi Aceh (Indonesia)","type":"article-journal","volume":"3"},"uris":["http://www.mendeley.com/documents/?uuid=813a2405-2b9d-412a-8484-74d77f467315"]},{"id":"ITEM-2","itemData":{"DOI":"https://doi.org/10.33387/jpk.v3i2.9236 14","abstract":"Land evaluation is the process of assessing land potential for various alternative uses. Land suitability evaluation is very flexible, depending on the needs of the area's conditions to be evaluated. Improvement efforts carried out on land will provide an overview of optimal land use in order to increase land productivity. This research aims to determine the level of land suitability for nutmeg plants in Luari Village, North Tobelo District, North Halmahera Regency. This research method uses a purposive sampling method, a type of sampling technique commonly used in scientific research. The main goal of purposive sampling is to produce a sample that can logistically be considered representative of the population. Identification of soil properties in the field is carried out using boring identification techniques, ring samples, and representative profiles. Soil sampling techniques are carried out using a disturbed and undisturbed method to analyze the physical and chemical properties of soil in the laboratory. Research results the actual suitability of land for nutmeg (Myristica. Fragrans Houtt) is divided into marginally suitable class (S3) covering an area of 167.8 Ha at SPL 01, 02, 03, 04, 05 and unsuitable class (N) covering an area of 37.3 Ha at SPL 06, 07, 08, with limiting factors in the marginal suitability class (S3) in the form of soil depth, lack of P2O5, N-Total, and slope, while the limiting factor in unsuitable land suitability (N) is slope.","author":[{"dropping-particle":"","family":"Bahrun","given":"Sahrul","non-dropping-particle":"","parse-names":false,"suffix":""},{"dropping-particle":"","family":"Hasan","given":"Asrul Dedy Ali","non-dropping-particle":"","parse-names":false,"suffix":""},{"dropping-particle":"","family":"Sofyan","given":"Adnan","non-dropping-particle":"","parse-names":false,"suffix":""},{"dropping-particle":"","family":"Rachman","given":"Idris Abd","non-dropping-particle":"","parse-names":false,"suffix":""}],"container-title":"Jurnal Pertanian Khairun","id":"ITEM-2","issue":"2","issued":{"date-parts":[["2024"]]},"page":"14-22","title":"Kajian Evaluasi Kesesuian Lahan Untuk Tanaman Pala ( Myristrica Fragrans Hout )","type":"article-journal","volume":"3"},"uris":["http://www.mendeley.com/documents/?uuid=2d047a98-1fe5-49c0-ad49-781ae67a1ec2"]}],"mendeley":{"formattedCitation":"(Bahrun et al., 2024; Martunis et al., 2019)","plainTextFormattedCitation":"(Bahrun et al., 2024; Martunis et al., 2019)","previouslyFormattedCitation":"(Bahrun et al., 2024; Martunis et al., 2019)"},"properties":{"noteIndex":0},"schema":"https://github.com/citation-style-language/schema/raw/master/csl-citation.json"}</w:instrText>
      </w:r>
      <w:r w:rsidRPr="00D00AAB">
        <w:fldChar w:fldCharType="separate"/>
      </w:r>
      <w:r w:rsidRPr="00D00AAB">
        <w:rPr>
          <w:noProof/>
        </w:rPr>
        <w:t>(Bahrun et al., 2024; Martunis et al., 2019)</w:t>
      </w:r>
      <w:r w:rsidRPr="00D00AAB">
        <w:fldChar w:fldCharType="end"/>
      </w:r>
      <w:r w:rsidRPr="00D00AAB">
        <w:t>.</w:t>
      </w:r>
    </w:p>
    <w:p w14:paraId="18DACAE4" w14:textId="7DC7B7C1" w:rsidR="00705958" w:rsidRPr="00D00AAB" w:rsidRDefault="00705958" w:rsidP="00301BF4">
      <w:pPr>
        <w:ind w:firstLine="426"/>
      </w:pPr>
      <w:r w:rsidRPr="00D00AAB">
        <w:t xml:space="preserve">Profil I, dengan horizon Ap (0–25 cm), Bw1 (25–45 cm), Bw2 (45–75 cm), dan Bb/C (&gt; 75 cm), diklasifikasikan sebagai Ordo Inceptisols, karena keberadaan horizon cambic yang menandakan perkembangan profil lebih lanjut daripada Entisols </w:t>
      </w:r>
      <w:r w:rsidRPr="00D00AAB">
        <w:fldChar w:fldCharType="begin" w:fldLock="1"/>
      </w:r>
      <w:r w:rsidRPr="00D00AAB">
        <w:instrText>ADDIN CSL_CITATION {"citationItems":[{"id":"ITEM-1","itemData":{"DOI":"10.1007/BF01574372","ISSN":"00039039","author":[{"dropping-particle":"","family":"Soil Survey Staff","given":"","non-dropping-particle":"","parse-names":false,"suffix":""}],"container-title":"United States Departement of Agriculture, natural Resources Conservation Service","edition":"2","id":"ITEM-1","issued":{"date-parts":[["1999"]]},"number-of-pages":"1-886","publisher-place":"Woshington DC","title":"Soil Taxonomy: A Basic System of Soil Clasification for Making and Interpreting Soil Surveys","type":"book","volume":"2"},"uris":["http://www.mendeley.com/documents/?uuid=24ce73aa-4a3c-4ab8-9a16-37da2c18d1b9"]}],"mendeley":{"formattedCitation":"(Soil Survey Staff, 1999)","plainTextFormattedCitation":"(Soil Survey Staff, 1999)","previouslyFormattedCitation":"(Soil Survey Staff, 1999)"},"properties":{"noteIndex":0},"schema":"https://github.com/citation-style-language/schema/raw/master/csl-citation.json"}</w:instrText>
      </w:r>
      <w:r w:rsidRPr="00D00AAB">
        <w:fldChar w:fldCharType="separate"/>
      </w:r>
      <w:r w:rsidRPr="00D00AAB">
        <w:rPr>
          <w:noProof/>
        </w:rPr>
        <w:t>(Soil Survey Staff, 1999)</w:t>
      </w:r>
      <w:r w:rsidRPr="00D00AAB">
        <w:fldChar w:fldCharType="end"/>
      </w:r>
      <w:r w:rsidRPr="00D00AAB">
        <w:t xml:space="preserve">. Subordo Udepts dipilih berdasarkan moisture regime udic—kelembapan tanah terjaga sepanjang tahun oleh curah hujan ~2000 mm/tahun—sesuai definisi Udepts yang mendominasi di wilayah lembab tropis </w:t>
      </w:r>
      <w:r w:rsidRPr="00D00AAB">
        <w:fldChar w:fldCharType="begin" w:fldLock="1"/>
      </w:r>
      <w:r w:rsidRPr="00D00AAB">
        <w:instrText>ADDIN CSL_CITATION {"citationItems":[{"id":"ITEM-1","itemData":{"DOI":"10.1007/BF01574372","ISSN":"00039039","author":[{"dropping-particle":"","family":"Soil Survey Staff","given":"","non-dropping-particle":"","parse-names":false,"suffix":""}],"container-title":"United States Departement of Agriculture, natural Resources Conservation Service","edition":"2","id":"ITEM-1","issued":{"date-parts":[["1999"]]},"number-of-pages":"1-886","publisher-place":"Woshington DC","title":"Soil Taxonomy: A Basic System of Soil Clasification for Making and Interpreting Soil Surveys","type":"book","volume":"2"},"uris":["http://www.mendeley.com/documents/?uuid=24ce73aa-4a3c-4ab8-9a16-37da2c18d1b9"]}],"mendeley":{"formattedCitation":"(Soil Survey Staff, 1999)","plainTextFormattedCitation":"(Soil Survey Staff, 1999)","previouslyFormattedCitation":"(Soil Survey Staff, 1999)"},"properties":{"noteIndex":0},"schema":"https://github.com/citation-style-language/schema/raw/master/csl-citation.json"}</w:instrText>
      </w:r>
      <w:r w:rsidRPr="00D00AAB">
        <w:fldChar w:fldCharType="separate"/>
      </w:r>
      <w:r w:rsidRPr="00D00AAB">
        <w:rPr>
          <w:noProof/>
        </w:rPr>
        <w:t>(Soil Survey Staff, 1999)</w:t>
      </w:r>
      <w:r w:rsidRPr="00D00AAB">
        <w:fldChar w:fldCharType="end"/>
      </w:r>
      <w:r w:rsidRPr="00D00AAB">
        <w:t xml:space="preserve">. Great Group Eutrudepts ditentukan oleh base saturation &gt; 35 % hingga kedalaman &gt; 50 cm (Ap = 60 %, Bw1 = 52 %) , sementara tidak adanya qualifier hidromorfik, vertik, atau antropik membuatnya masuk Subgroup Typic Eutrudepts </w:t>
      </w:r>
      <w:r w:rsidRPr="00D00AAB">
        <w:fldChar w:fldCharType="begin" w:fldLock="1"/>
      </w:r>
      <w:r w:rsidRPr="00D00AAB">
        <w:instrText>ADDIN CSL_CITATION {"citationItems":[{"id":"ITEM-1","itemData":{"DOI":"10.1007/BF01574372","ISSN":"00039039","author":[{"dropping-particle":"","family":"Soil Survey Staff","given":"","non-dropping-particle":"","parse-names":false,"suffix":""}],"container-title":"United States Departement of Agriculture, natural Resources Conservation Service","edition":"2","id":"ITEM-1","issued":{"date-parts":[["1999"]]},"number-of-pages":"1-886","publisher-place":"Woshington DC","title":"Soil Taxonomy: A Basic System of Soil Clasification for Making and Interpreting Soil Surveys","type":"book","volume":"2"},"uris":["http://www.mendeley.com/documents/?uuid=24ce73aa-4a3c-4ab8-9a16-37da2c18d1b9"]}],"mendeley":{"formattedCitation":"(Soil Survey Staff, 1999)","plainTextFormattedCitation":"(Soil Survey Staff, 1999)","previouslyFormattedCitation":"(Soil Survey Staff, 1999)"},"properties":{"noteIndex":0},"schema":"https://github.com/citation-style-language/schema/raw/master/csl-citation.json"}</w:instrText>
      </w:r>
      <w:r w:rsidRPr="00D00AAB">
        <w:fldChar w:fldCharType="separate"/>
      </w:r>
      <w:r w:rsidRPr="00D00AAB">
        <w:rPr>
          <w:noProof/>
        </w:rPr>
        <w:t>(Soil Survey Staff, 1999)</w:t>
      </w:r>
      <w:r w:rsidRPr="00D00AAB">
        <w:fldChar w:fldCharType="end"/>
      </w:r>
      <w:r w:rsidRPr="00D00AAB">
        <w:t xml:space="preserve">. Profil ini terbentuk dari material induk vulkanik Holosen yang relatif muda (&lt; 10 000 tahun), kaya mineral dasar, dan mengalami pelapukan sedang—ciri khas tanah residual di lanskap vulkanik tropis </w:t>
      </w:r>
      <w:r w:rsidRPr="00D00AAB">
        <w:fldChar w:fldCharType="begin" w:fldLock="1"/>
      </w:r>
      <w:r w:rsidR="009A1C50">
        <w:instrText>ADDIN CSL_CITATION {"citationItems":[{"id":"ITEM-1","itemData":{"DOI":"10.1080/24749508.2024.2429840","ISSN":"24749508","abstract":"The characterization of tropical mountain volcanic red soil in the tropical mountain region, West Lampung area, Sumatra, Indonesia concerning the landslide disaster has been carried out. The research methods used in this research are remote sensing methods, field geological mapping, petrographic analysis (thin section analysis), soil geotechnical analysis, soil geochemical analysis, slope stability analysis, and statistical analysis. The findings indicated that the study area’s volcanic red soil is distinguished by rolling hills with a V-shaped valley, a moderate to severe incline, and an elevation ranging from 850 to 1150 m above sea level. The soil is volcanic residual soil which resulted in wet tropics and from tuff layer and tuffaceous breccias in the felsic composition of the hydrothermal alteration environment. The soil of the study area has a reddish-brown color, and loose characteristic, and belongs to the type of very loose to solid high plasticity uniform inorganic sandy clayey silt. Based on saturated soil slope stability analysis, volcanic red soil has a stable to unstable category if forming a slope. The intrinsic factor that affects the stability of the slope is the percentage of clay content, electrical sensitivity, plasticity index, degree of saturation, and percentage of clay mineral content.","author":[{"dropping-particle":"","family":"Muslim","given":"Dicky","non-dropping-particle":"","parse-names":false,"suffix":""},{"dropping-particle":"","family":"Iqbal","given":"Prahara","non-dropping-particle":"","parse-names":false,"suffix":""},{"dropping-particle":"","family":"Satriyo","given":"Nugroho Aji","non-dropping-particle":"","parse-names":false,"suffix":""}],"container-title":"Geology, Ecology, and Landscapes","id":"ITEM-1","issue":"00","issued":{"date-parts":[["2024"]]},"page":"1-13","publisher":"Taylor &amp; Francis","title":"Volcanic red soil in the tropical mountain region: landscape, parent materials, engineering characteristics, and its use on slope stability (case study: West Lampung, Sumatra, Indonesia)","type":"article-journal","volume":"00"},"uris":["http://www.mendeley.com/documents/?uuid=05fdc436-0f2d-4857-8bbf-dc8f63bb6f78"]}],"mendeley":{"formattedCitation":"(D. Muslim et al., 2024)","plainTextFormattedCitation":"(D. Muslim et al., 2024)","previouslyFormattedCitation":"(D. Muslim et al., 2024)"},"properties":{"noteIndex":0},"schema":"https://github.com/citation-style-language/schema/raw/master/csl-citation.json"}</w:instrText>
      </w:r>
      <w:r w:rsidRPr="00D00AAB">
        <w:fldChar w:fldCharType="separate"/>
      </w:r>
      <w:r w:rsidR="00246EF3" w:rsidRPr="00246EF3">
        <w:rPr>
          <w:noProof/>
        </w:rPr>
        <w:t>(D. Muslim et al., 2024)</w:t>
      </w:r>
      <w:r w:rsidRPr="00D00AAB">
        <w:fldChar w:fldCharType="end"/>
      </w:r>
      <w:r w:rsidRPr="00D00AAB">
        <w:t>. Horizon Ap bertekstur lempung berpasir dengan struktur remah dan konsistensi lepas mendukung infiltrasi dan akar tanaman, sedangkan kandungan C</w:t>
      </w:r>
      <w:r w:rsidRPr="00D00AAB">
        <w:noBreakHyphen/>
        <w:t>organik 2,52 % dan N</w:t>
      </w:r>
      <w:r w:rsidRPr="00D00AAB">
        <w:noBreakHyphen/>
        <w:t>total 0,26 % mencerminkan akumulasi bahan organik moderat pada lapisan atas. pH netral (7,12), KTK 19,95 cmol kg⁻¹, dan BS 60 % menunjukkan kesuburan menengah–tinggi yang cocok untuk tanaman agroforestry. Namun, penurunan BS (33 %) dan C</w:t>
      </w:r>
      <w:r w:rsidRPr="00D00AAB">
        <w:noBreakHyphen/>
        <w:t xml:space="preserve">organik (1,92 %) pada horizon bawah menuntut konservasi erosi (terasering, strip cropping) dan pemupukan organik/hijau untuk menjaga stabilitas struktur </w:t>
      </w:r>
      <w:r w:rsidRPr="00D00AAB">
        <w:t xml:space="preserve">dan kesuburan jangka panjang </w:t>
      </w:r>
      <w:r w:rsidRPr="00D00AAB">
        <w:fldChar w:fldCharType="begin" w:fldLock="1"/>
      </w:r>
      <w:r w:rsidRPr="00D00AAB">
        <w:instrText>ADDIN CSL_CITATION {"citationItems":[{"id":"ITEM-1","itemData":{"abstract":"… Rerata nilai KTK tanah da kejenuhan basa setiap jenis tanah di lahan kering Kabupaten … , kejenuhan basa tanah juga selalu dikaitkan dengan kesuburan sesuatu tanah. Kejenuhan …","author":[{"dropping-particle":"","family":"Martunis","given":"Lukman","non-dropping-particle":"","parse-names":false,"suffix":""},{"dropping-particle":"","family":"Sufardi","given":"","non-dropping-particle":"","parse-names":false,"suffix":""},{"dropping-particle":"","family":"Muyssir","given":"","non-dropping-particle":"","parse-names":false,"suffix":""}],"container-title":"Jurnal Agrotan","id":"ITEM-1","issue":"November 2015","issued":{"date-parts":[["2019"]]},"page":"77-90","title":"Karakteristik Kimia Tanah dan Status Kesuburan Tanah Beberapa Jenis Tanah di Lahan Kering Kabupaten Aceh Besar, Provinsi Aceh (Indonesia)","type":"article-journal","volume":"3"},"uris":["http://www.mendeley.com/documents/?uuid=813a2405-2b9d-412a-8484-74d77f467315"]},{"id":"ITEM-2","itemData":{"DOI":"https://doi.org/10.33387/jpk.v3i2.9236 14","abstract":"Land evaluation is the process of assessing land potential for various alternative uses. Land suitability evaluation is very flexible, depending on the needs of the area's conditions to be evaluated. Improvement efforts carried out on land will provide an overview of optimal land use in order to increase land productivity. This research aims to determine the level of land suitability for nutmeg plants in Luari Village, North Tobelo District, North Halmahera Regency. This research method uses a purposive sampling method, a type of sampling technique commonly used in scientific research. The main goal of purposive sampling is to produce a sample that can logistically be considered representative of the population. Identification of soil properties in the field is carried out using boring identification techniques, ring samples, and representative profiles. Soil sampling techniques are carried out using a disturbed and undisturbed method to analyze the physical and chemical properties of soil in the laboratory. Research results the actual suitability of land for nutmeg (Myristica. Fragrans Houtt) is divided into marginally suitable class (S3) covering an area of 167.8 Ha at SPL 01, 02, 03, 04, 05 and unsuitable class (N) covering an area of 37.3 Ha at SPL 06, 07, 08, with limiting factors in the marginal suitability class (S3) in the form of soil depth, lack of P2O5, N-Total, and slope, while the limiting factor in unsuitable land suitability (N) is slope.","author":[{"dropping-particle":"","family":"Bahrun","given":"Sahrul","non-dropping-particle":"","parse-names":false,"suffix":""},{"dropping-particle":"","family":"Hasan","given":"Asrul Dedy Ali","non-dropping-particle":"","parse-names":false,"suffix":""},{"dropping-particle":"","family":"Sofyan","given":"Adnan","non-dropping-particle":"","parse-names":false,"suffix":""},{"dropping-particle":"","family":"Rachman","given":"Idris Abd","non-dropping-particle":"","parse-names":false,"suffix":""}],"container-title":"Jurnal Pertanian Khairun","id":"ITEM-2","issue":"2","issued":{"date-parts":[["2024"]]},"page":"14-22","title":"Kajian Evaluasi Kesesuian Lahan Untuk Tanaman Pala ( Myristrica Fragrans Hout )","type":"article-journal","volume":"3"},"uris":["http://www.mendeley.com/documents/?uuid=2d047a98-1fe5-49c0-ad49-781ae67a1ec2"]}],"mendeley":{"formattedCitation":"(Bahrun et al., 2024; Martunis et al., 2019)","plainTextFormattedCitation":"(Bahrun et al., 2024; Martunis et al., 2019)","previouslyFormattedCitation":"(Bahrun et al., 2024; Martunis et al., 2019)"},"properties":{"noteIndex":0},"schema":"https://github.com/citation-style-language/schema/raw/master/csl-citation.json"}</w:instrText>
      </w:r>
      <w:r w:rsidRPr="00D00AAB">
        <w:fldChar w:fldCharType="separate"/>
      </w:r>
      <w:r w:rsidRPr="00D00AAB">
        <w:rPr>
          <w:noProof/>
        </w:rPr>
        <w:t>(Bahrun et al., 2024; Martunis et al., 2019)</w:t>
      </w:r>
      <w:r w:rsidRPr="00D00AAB">
        <w:fldChar w:fldCharType="end"/>
      </w:r>
      <w:r w:rsidRPr="00D00AAB">
        <w:t>.</w:t>
      </w:r>
    </w:p>
    <w:p w14:paraId="3BDA719F" w14:textId="5145DFC7" w:rsidR="009E7AE9" w:rsidRPr="00D00AAB" w:rsidRDefault="00705958" w:rsidP="00301BF4">
      <w:pPr>
        <w:pStyle w:val="NoSpacing"/>
        <w:ind w:firstLine="426"/>
        <w:rPr>
          <w:lang w:val="id-ID"/>
        </w:rPr>
      </w:pPr>
      <w:r w:rsidRPr="00D00AAB">
        <w:t xml:space="preserve">Profil II hanya memiliki horizon A (0–35 cm) dengan tekstur lempung berpasir, struktur remah, dan konsistensi lepas yang menandakan pembentukan solum cukup tebal oleh akumulasi bahan organik dan partikel halus. Taksonomi USDA menempatkannya pada Ordo Inceptisols (horizon cambic terbentuk), Subordo Udepts (udic moisture regime), Great Group Eutrudepts (BS = 62 % &gt; 35 %) , dan Subgroup Typic Eutrudepts tanpa qualifier tambahan </w:t>
      </w:r>
      <w:r w:rsidRPr="00D00AAB">
        <w:fldChar w:fldCharType="begin" w:fldLock="1"/>
      </w:r>
      <w:r w:rsidRPr="00D00AAB">
        <w:instrText>ADDIN CSL_CITATION {"citationItems":[{"id":"ITEM-1","itemData":{"DOI":"10.1007/BF01574372","ISSN":"00039039","author":[{"dropping-particle":"","family":"Soil Survey Staff","given":"","non-dropping-particle":"","parse-names":false,"suffix":""}],"container-title":"United States Departement of Agriculture, natural Resources Conservation Service","edition":"2","id":"ITEM-1","issued":{"date-parts":[["1999"]]},"number-of-pages":"1-886","publisher-place":"Woshington DC","title":"Soil Taxonomy: A Basic System of Soil Clasification for Making and Interpreting Soil Surveys","type":"book","volume":"2"},"uris":["http://www.mendeley.com/documents/?uuid=24ce73aa-4a3c-4ab8-9a16-37da2c18d1b9"]}],"mendeley":{"formattedCitation":"(Soil Survey Staff, 1999)","plainTextFormattedCitation":"(Soil Survey Staff, 1999)","previouslyFormattedCitation":"(Soil Survey Staff, 1999)"},"properties":{"noteIndex":0},"schema":"https://github.com/citation-style-language/schema/raw/master/csl-citation.json"}</w:instrText>
      </w:r>
      <w:r w:rsidRPr="00D00AAB">
        <w:fldChar w:fldCharType="separate"/>
      </w:r>
      <w:r w:rsidRPr="00D00AAB">
        <w:rPr>
          <w:noProof/>
        </w:rPr>
        <w:t>(Soil Survey Staff, 1999)</w:t>
      </w:r>
      <w:r w:rsidRPr="00D00AAB">
        <w:fldChar w:fldCharType="end"/>
      </w:r>
      <w:r w:rsidRPr="00D00AAB">
        <w:t>. Kandungan C</w:t>
      </w:r>
      <w:r w:rsidRPr="00D00AAB">
        <w:noBreakHyphen/>
        <w:t>organik 2,36 % dan N</w:t>
      </w:r>
      <w:r w:rsidRPr="00D00AAB">
        <w:noBreakHyphen/>
        <w:t xml:space="preserve">total 0,23 % mengindikasikan input organik yang berkelanjutan, sementara pH netral (7,00) dan KTK 20,95 cmol kg⁻¹ mendukung kesuburan optimal di lapisan akar dominan . Solum yang lebih tebal (35 cm) memfasilitasi penetrasi akar dan retensi air di lereng landai, serupa dengan temuan di lereng Gunung Raung di mana Typic Eutrudepts mendukung budidaya kopi dan agroforestry </w:t>
      </w:r>
      <w:r w:rsidRPr="00D00AAB">
        <w:fldChar w:fldCharType="begin" w:fldLock="1"/>
      </w:r>
      <w:r w:rsidRPr="00D00AAB">
        <w:instrText>ADDIN CSL_CITATION {"citationItems":[{"id":"ITEM-1","itemData":{"DOI":"10.15243/jdmlm.2024.113.5610","ISSN":"25022458","abstract":"Indonesia is in the ring of fire, which has an impact on the characteristics of volcanoes, one of which is Mount Raung. Mount Raung, part of the Iyang-Argopura mountains, has a role in influencing the development of soil types and the environment; it was recorded in 1586, 1987, 1597, and 1638. Soil types and environmental parameters have an influence on critical land conditions. Remote sensing technology has been used in various fields, one of which is land evaluation. This study examined the distribution of soil characteristics and the mapping of critical lands through remote sensing approaches. The method used to identify the morphological characteristics of soil classification and the potential for critical land was a descriptive-exploratory method. The results of the research on soil types are divided into three orders, namely Andisols, Inceptisols, and Alfisols. The three land orders are divided into nine great groups, with Lithic Eutrudepts having the highest area of 38.02%, followed by Typic Hapludalfs (21.70%), Typic Eutrudepts (9.79%), Typic Epiaquepts (7.84%), Aquic Eutrudepts (7.71%), Aquic Eutrudepts (5.64%), Fluventic Epiaquepts (5.30%), Typic Udivitrands (2.16%), and Vitric Hapludands (1.83%). Critical land based on the analysis of five factors of erosion, land use, slope, rainfall, and soil canopy density, is divided into four criteria i.e., critical area of 895.88 ha, medium critical 9,027.69 ha, and lightly critical of 14,096.89 ha. Land use, slope, and plant canopy density play a major role in the potential for critical land with a strong-very-strong level of closeness (0.350-0.610).","author":[{"dropping-particle":"","family":"Basuki","given":"","non-dropping-particle":"","parse-names":false,"suffix":""},{"dropping-particle":"","family":"Anggriawan","given":"Rendy","non-dropping-particle":"","parse-names":false,"suffix":""},{"dropping-particle":"","family":"Sari","given":"Vega Kartika","non-dropping-particle":"","parse-names":false,"suffix":""},{"dropping-particle":"","family":"Rohman","given":"Fahmi Arief","non-dropping-particle":"","parse-names":false,"suffix":""}],"container-title":"Journal of Degraded and Mining Lands Management","id":"ITEM-1","issue":"3","issued":{"date-parts":[["2024"]]},"page":"5610-5621","title":"Soil classification and prediction model for critical land on the slopes of Mount Raung in Indonesia","type":"article-journal","volume":"11"},"uris":["http://www.mendeley.com/documents/?uuid=f2f6442a-ac15-4679-8a60-41dbbcc4f650"]}],"mendeley":{"formattedCitation":"(Basuki et al., 2024)","plainTextFormattedCitation":"(Basuki et al., 2024)","previouslyFormattedCitation":"(Basuki et al., 2024)"},"properties":{"noteIndex":0},"schema":"https://github.com/citation-style-language/schema/raw/master/csl-citation.json"}</w:instrText>
      </w:r>
      <w:r w:rsidRPr="00D00AAB">
        <w:fldChar w:fldCharType="separate"/>
      </w:r>
      <w:r w:rsidRPr="00D00AAB">
        <w:rPr>
          <w:noProof/>
        </w:rPr>
        <w:t>(Basuki et al., 2024)</w:t>
      </w:r>
      <w:r w:rsidRPr="00D00AAB">
        <w:fldChar w:fldCharType="end"/>
      </w:r>
      <w:r w:rsidRPr="00D00AAB">
        <w:t>. Untuk mempertahankan struktur remah dan menghambat erosi, disarankan penerapan agrosilvikultur (intercropping kopi</w:t>
      </w:r>
      <w:r w:rsidRPr="00D00AAB">
        <w:noBreakHyphen/>
        <w:t xml:space="preserve">kayu) serta pemupukan hijau dan dolomit untuk menstabilkan pH dan BS </w:t>
      </w:r>
      <w:r w:rsidRPr="00D00AAB">
        <w:fldChar w:fldCharType="begin" w:fldLock="1"/>
      </w:r>
      <w:r w:rsidRPr="00D00AAB">
        <w:instrText>ADDIN CSL_CITATION {"citationItems":[{"id":"ITEM-1","itemData":{"DOI":"https://doi.org/10.33387/jpk.v3i2.9236 14","abstract":"Land evaluation is the process of assessing land potential for various alternative uses. Land suitability evaluation is very flexible, depending on the needs of the area's conditions to be evaluated. Improvement efforts carried out on land will provide an overview of optimal land use in order to increase land productivity. This research aims to determine the level of land suitability for nutmeg plants in Luari Village, North Tobelo District, North Halmahera Regency. This research method uses a purposive sampling method, a type of sampling technique commonly used in scientific research. The main goal of purposive sampling is to produce a sample that can logistically be considered representative of the population. Identification of soil properties in the field is carried out using boring identification techniques, ring samples, and representative profiles. Soil sampling techniques are carried out using a disturbed and undisturbed method to analyze the physical and chemical properties of soil in the laboratory. Research results the actual suitability of land for nutmeg (Myristica. Fragrans Houtt) is divided into marginally suitable class (S3) covering an area of 167.8 Ha at SPL 01, 02, 03, 04, 05 and unsuitable class (N) covering an area of 37.3 Ha at SPL 06, 07, 08, with limiting factors in the marginal suitability class (S3) in the form of soil depth, lack of P2O5, N-Total, and slope, while the limiting factor in unsuitable land suitability (N) is slope.","author":[{"dropping-particle":"","family":"Bahrun","given":"Sahrul","non-dropping-particle":"","parse-names":false,"suffix":""},{"dropping-particle":"","family":"Hasan","given":"Asrul Dedy Ali","non-dropping-particle":"","parse-names":false,"suffix":""},{"dropping-particle":"","family":"Sofyan","given":"Adnan","non-dropping-particle":"","parse-names":false,"suffix":""},{"dropping-particle":"","family":"Rachman","given":"Idris Abd","non-dropping-particle":"","parse-names":false,"suffix":""}],"container-title":"Jurnal Pertanian Khairun","id":"ITEM-1","issue":"2","issued":{"date-parts":[["2024"]]},"page":"14-22","title":"Kajian Evaluasi Kesesuian Lahan Untuk Tanaman Pala ( Myristrica Fragrans Hout )","type":"article-journal","volume":"3"},"uris":["http://www.mendeley.com/documents/?uuid=2d047a98-1fe5-49c0-ad49-781ae67a1ec2"]}],"mendeley":{"formattedCitation":"(Bahrun et al., 2024)","plainTextFormattedCitation":"(Bahrun et al., 2024)","previouslyFormattedCitation":"(Bahrun et al., 2024)"},"properties":{"noteIndex":0},"schema":"https://github.com/citation-style-language/schema/raw/master/csl-citation.json"}</w:instrText>
      </w:r>
      <w:r w:rsidRPr="00D00AAB">
        <w:fldChar w:fldCharType="separate"/>
      </w:r>
      <w:r w:rsidRPr="00D00AAB">
        <w:rPr>
          <w:noProof/>
        </w:rPr>
        <w:t>(Bahrun et al., 2024)</w:t>
      </w:r>
      <w:r w:rsidRPr="00D00AAB">
        <w:fldChar w:fldCharType="end"/>
      </w:r>
      <w:r w:rsidRPr="00D00AAB">
        <w:t>. Praktek ini juga membantu meningkatkan C</w:t>
      </w:r>
      <w:r w:rsidRPr="00D00AAB">
        <w:noBreakHyphen/>
        <w:t>organik dan menjaga keseimbangan nutrisi guna mendukung produktivitas jangka panjang</w:t>
      </w:r>
      <w:r w:rsidRPr="00D00AAB">
        <w:rPr>
          <w:lang w:val="id-ID"/>
        </w:rPr>
        <w:t>.</w:t>
      </w:r>
      <w:r w:rsidR="00BD184F" w:rsidRPr="00D00AAB">
        <w:rPr>
          <w:lang w:val="id-ID"/>
        </w:rPr>
        <w:t xml:space="preserve"> </w:t>
      </w:r>
    </w:p>
    <w:p w14:paraId="4645C0E5" w14:textId="774BC378" w:rsidR="008B548F" w:rsidRPr="008B6DE9" w:rsidRDefault="009E7AE9" w:rsidP="004720D6">
      <w:pPr>
        <w:pStyle w:val="Heading1"/>
        <w:rPr>
          <w:lang w:val="id-ID"/>
        </w:rPr>
      </w:pPr>
      <w:r w:rsidRPr="008B6DE9">
        <w:rPr>
          <w:lang w:val="id-ID"/>
        </w:rPr>
        <w:t>KESIMPULAN</w:t>
      </w:r>
    </w:p>
    <w:p w14:paraId="79A2EF94" w14:textId="77777777" w:rsidR="00705958" w:rsidRPr="00CD30FF" w:rsidRDefault="00705958" w:rsidP="00B0515D">
      <w:pPr>
        <w:widowControl w:val="0"/>
        <w:ind w:firstLine="426"/>
        <w:rPr>
          <w:rFonts w:eastAsia="Calibri"/>
        </w:rPr>
      </w:pPr>
      <w:r w:rsidRPr="00CD30FF">
        <w:rPr>
          <w:rFonts w:eastAsia="Calibri"/>
        </w:rPr>
        <w:t>Penelitian ini menunjukkan bahwa tingkat perkembangan tanah di Kelurahan Moti Kota, Kota Ternate, bervariasi berdasarkan ordo tanah dan dipengaruhi oleh faktor pembentuk tanah seperti iklim, topografi, bahan induk, organisme, dan waktu. Tanah di wilayah ini diklasifikasikan sebagai Andisols dengan subordo Udands dan grup besar Hapludands, yang memiliki karakteristik kimia dan fisik khas tanah vulkanik tropis. Variasi ini mencerminkan proses pedogenesis yang intensif, termasuk pelapukan mineral dan akumulasi bahan organik, sehingga memengaruhi potensi tanah untuk mendukung pertanian berkelanjutan.</w:t>
      </w:r>
      <w:r>
        <w:rPr>
          <w:rFonts w:eastAsia="Calibri"/>
        </w:rPr>
        <w:t xml:space="preserve"> </w:t>
      </w:r>
      <w:r w:rsidRPr="00CD30FF">
        <w:rPr>
          <w:rFonts w:eastAsia="Calibri"/>
        </w:rPr>
        <w:t>Kesimpulan ini menguatkan pentingnya pengelolaan tanah berbasis data untuk meningkatkan pemanfaatan sumber daya lahan di Pulau Moti secara optimal.</w:t>
      </w:r>
    </w:p>
    <w:p w14:paraId="6758809A" w14:textId="13F75239" w:rsidR="008B548F" w:rsidRPr="008B6DE9" w:rsidRDefault="004720D6" w:rsidP="00F8375B">
      <w:pPr>
        <w:pStyle w:val="Heading1"/>
        <w:rPr>
          <w:lang w:val="id-ID"/>
        </w:rPr>
      </w:pPr>
      <w:r w:rsidRPr="008B6DE9">
        <w:rPr>
          <w:bCs/>
          <w:lang w:val="id-ID"/>
        </w:rPr>
        <w:lastRenderedPageBreak/>
        <w:t>UCAPAN TERIMA KASIH</w:t>
      </w:r>
    </w:p>
    <w:p w14:paraId="7AFC1D60" w14:textId="2106774A" w:rsidR="00987AF4" w:rsidRDefault="00F8375B" w:rsidP="00F8375B">
      <w:pPr>
        <w:pStyle w:val="Heading1"/>
        <w:spacing w:before="120"/>
        <w:ind w:firstLine="426"/>
        <w:jc w:val="both"/>
        <w:rPr>
          <w:rFonts w:eastAsia="SimSun" w:cs="Times New Roman"/>
          <w:b w:val="0"/>
          <w:sz w:val="22"/>
          <w:szCs w:val="24"/>
        </w:rPr>
      </w:pPr>
      <w:r w:rsidRPr="00F8375B">
        <w:rPr>
          <w:rFonts w:eastAsia="SimSun" w:cs="Times New Roman"/>
          <w:b w:val="0"/>
          <w:sz w:val="22"/>
          <w:szCs w:val="24"/>
        </w:rPr>
        <w:t xml:space="preserve">Penulis mengucapkan terima kasih kepada </w:t>
      </w:r>
      <w:r w:rsidRPr="00F8375B">
        <w:rPr>
          <w:rFonts w:eastAsia="SimSun" w:cs="Times New Roman"/>
          <w:b w:val="0"/>
          <w:bCs/>
          <w:sz w:val="22"/>
          <w:szCs w:val="24"/>
        </w:rPr>
        <w:t>Fakultas Pertanian, Universitas Khairun Ternate</w:t>
      </w:r>
      <w:r w:rsidRPr="00F8375B">
        <w:rPr>
          <w:rFonts w:eastAsia="SimSun" w:cs="Times New Roman"/>
          <w:b w:val="0"/>
          <w:sz w:val="22"/>
          <w:szCs w:val="24"/>
        </w:rPr>
        <w:t>, atas dukungan pendanaan melalui</w:t>
      </w:r>
      <w:r w:rsidR="00A73492">
        <w:rPr>
          <w:rFonts w:eastAsia="SimSun" w:cs="Times New Roman"/>
          <w:b w:val="0"/>
          <w:sz w:val="22"/>
          <w:szCs w:val="24"/>
        </w:rPr>
        <w:t xml:space="preserve"> </w:t>
      </w:r>
      <w:r w:rsidRPr="00F8375B">
        <w:rPr>
          <w:rFonts w:eastAsia="SimSun" w:cs="Times New Roman"/>
          <w:b w:val="0"/>
          <w:bCs/>
          <w:sz w:val="22"/>
          <w:szCs w:val="24"/>
        </w:rPr>
        <w:t>Hibah Penelitian Kompetitif Internal (PKUPT)</w:t>
      </w:r>
      <w:r w:rsidR="00A73492">
        <w:rPr>
          <w:rFonts w:eastAsia="SimSun" w:cs="Times New Roman"/>
          <w:b w:val="0"/>
          <w:bCs/>
          <w:sz w:val="22"/>
          <w:szCs w:val="24"/>
        </w:rPr>
        <w:t xml:space="preserve"> </w:t>
      </w:r>
      <w:r w:rsidRPr="00F8375B">
        <w:rPr>
          <w:rFonts w:eastAsia="SimSun" w:cs="Times New Roman"/>
          <w:b w:val="0"/>
          <w:bCs/>
          <w:sz w:val="22"/>
          <w:szCs w:val="24"/>
        </w:rPr>
        <w:t>Tahun 2024</w:t>
      </w:r>
      <w:r w:rsidRPr="00F8375B">
        <w:rPr>
          <w:rFonts w:eastAsia="SimSun" w:cs="Times New Roman"/>
          <w:b w:val="0"/>
          <w:sz w:val="22"/>
          <w:szCs w:val="24"/>
        </w:rPr>
        <w:t>, yang memungkinkan</w:t>
      </w:r>
      <w:r w:rsidR="00A73492">
        <w:rPr>
          <w:rFonts w:eastAsia="SimSun" w:cs="Times New Roman"/>
          <w:b w:val="0"/>
          <w:sz w:val="22"/>
          <w:szCs w:val="24"/>
        </w:rPr>
        <w:t xml:space="preserve"> </w:t>
      </w:r>
      <w:r w:rsidRPr="00F8375B">
        <w:rPr>
          <w:rFonts w:eastAsia="SimSun" w:cs="Times New Roman"/>
          <w:b w:val="0"/>
          <w:sz w:val="22"/>
          <w:szCs w:val="24"/>
        </w:rPr>
        <w:t xml:space="preserve">terlaksananya penelitian ini secara optimal. Ucapan terima kasih juga disampaikan kepada seluruh pihak yang telah membantu dalam proses </w:t>
      </w:r>
      <w:r w:rsidRPr="00F8375B">
        <w:rPr>
          <w:rFonts w:eastAsia="SimSun" w:cs="Times New Roman"/>
          <w:b w:val="0"/>
          <w:bCs/>
          <w:sz w:val="22"/>
          <w:szCs w:val="24"/>
        </w:rPr>
        <w:t>pengambilan sampel tanah di lapangan</w:t>
      </w:r>
      <w:r w:rsidRPr="00F8375B">
        <w:rPr>
          <w:rFonts w:eastAsia="SimSun" w:cs="Times New Roman"/>
          <w:b w:val="0"/>
          <w:sz w:val="22"/>
          <w:szCs w:val="24"/>
        </w:rPr>
        <w:t xml:space="preserve">, khususnya rekan-rekan mahasiswa dan teknisi lapangan yang telah bekerja keras di berbagai kondisi cuaca dan medan. Tak lupa, penulis menyampaikan apresiasi setinggi-tingginya kepada </w:t>
      </w:r>
      <w:r w:rsidRPr="00F8375B">
        <w:rPr>
          <w:rFonts w:eastAsia="SimSun" w:cs="Times New Roman"/>
          <w:b w:val="0"/>
          <w:bCs/>
          <w:sz w:val="22"/>
          <w:szCs w:val="24"/>
        </w:rPr>
        <w:t>semua kontributor</w:t>
      </w:r>
      <w:r w:rsidRPr="00F8375B">
        <w:rPr>
          <w:rFonts w:eastAsia="SimSun" w:cs="Times New Roman"/>
          <w:b w:val="0"/>
          <w:sz w:val="22"/>
          <w:szCs w:val="24"/>
        </w:rPr>
        <w:t>, baik yang terlibat dalam proses, penulisan, maupun penyuntingan (proofreading) naskah, atas kontribusi dan dedikasi yang sangat berarti bagi kelancaran dan penyelesaian karya ilmiah ini.</w:t>
      </w:r>
    </w:p>
    <w:p w14:paraId="483A276F" w14:textId="23547AEA" w:rsidR="00246EF3" w:rsidRDefault="00955ADB" w:rsidP="00987AF4">
      <w:pPr>
        <w:pStyle w:val="Heading1"/>
        <w:jc w:val="both"/>
        <w:rPr>
          <w:bCs/>
          <w:lang w:val="id-ID"/>
        </w:rPr>
      </w:pPr>
      <w:r w:rsidRPr="008B6DE9">
        <w:rPr>
          <w:bCs/>
          <w:lang w:val="id-ID"/>
        </w:rPr>
        <w:t>DAFTAR PUSTAKA</w:t>
      </w:r>
    </w:p>
    <w:p w14:paraId="1E78D9EE" w14:textId="27EB775B" w:rsidR="00C12782" w:rsidRPr="008D3ED2" w:rsidRDefault="00246EF3" w:rsidP="00303F13">
      <w:pPr>
        <w:widowControl w:val="0"/>
        <w:autoSpaceDE w:val="0"/>
        <w:autoSpaceDN w:val="0"/>
        <w:adjustRightInd w:val="0"/>
        <w:spacing w:after="120"/>
        <w:ind w:left="480" w:hanging="480"/>
        <w:rPr>
          <w:noProof/>
          <w:szCs w:val="22"/>
        </w:rPr>
      </w:pPr>
      <w:r w:rsidRPr="008D3ED2">
        <w:rPr>
          <w:color w:val="FF0000"/>
          <w:szCs w:val="22"/>
          <w:lang w:val="id-ID"/>
        </w:rPr>
        <w:fldChar w:fldCharType="begin" w:fldLock="1"/>
      </w:r>
      <w:r w:rsidRPr="008D3ED2">
        <w:rPr>
          <w:color w:val="FF0000"/>
          <w:szCs w:val="22"/>
          <w:lang w:val="id-ID"/>
        </w:rPr>
        <w:instrText xml:space="preserve">ADDIN Mendeley Bibliography CSL_BIBLIOGRAPHY </w:instrText>
      </w:r>
      <w:r w:rsidRPr="008D3ED2">
        <w:rPr>
          <w:color w:val="FF0000"/>
          <w:szCs w:val="22"/>
          <w:lang w:val="id-ID"/>
        </w:rPr>
        <w:fldChar w:fldCharType="separate"/>
      </w:r>
      <w:r w:rsidR="00C12782" w:rsidRPr="008D3ED2">
        <w:rPr>
          <w:noProof/>
          <w:szCs w:val="22"/>
        </w:rPr>
        <w:t xml:space="preserve">Adegbite, K. A., Okafor, M. E., Adekiya, A. O., Alori, E. T., &amp; Adebiyi, O. T. V. (2019). Characterization and Classification of Soils of a Toposequence in a Derived Savannah Agroecological Zone of Nigeria. </w:t>
      </w:r>
      <w:r w:rsidR="00C12782" w:rsidRPr="008D3ED2">
        <w:rPr>
          <w:i/>
          <w:iCs/>
          <w:noProof/>
          <w:szCs w:val="22"/>
        </w:rPr>
        <w:t>The Open Agriculture Journal</w:t>
      </w:r>
      <w:r w:rsidR="00C12782" w:rsidRPr="008D3ED2">
        <w:rPr>
          <w:noProof/>
          <w:szCs w:val="22"/>
        </w:rPr>
        <w:t xml:space="preserve">, </w:t>
      </w:r>
      <w:r w:rsidR="00C12782" w:rsidRPr="008D3ED2">
        <w:rPr>
          <w:i/>
          <w:iCs/>
          <w:noProof/>
          <w:szCs w:val="22"/>
        </w:rPr>
        <w:t>13</w:t>
      </w:r>
      <w:r w:rsidR="00C12782" w:rsidRPr="008D3ED2">
        <w:rPr>
          <w:noProof/>
          <w:szCs w:val="22"/>
        </w:rPr>
        <w:t>(1), 44–50. https://doi.org/10.2174/1874331501913010044</w:t>
      </w:r>
    </w:p>
    <w:p w14:paraId="1D4D466C"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Aini, L. N., Sunarminto, B. H., Hanudin, E., &amp; Sartohadi, J. (2018). Soil morphogenesis diversity at the southern flank of Merapi Volcano, Indonesia five years post-eruption. </w:t>
      </w:r>
      <w:r w:rsidRPr="008D3ED2">
        <w:rPr>
          <w:i/>
          <w:iCs/>
          <w:noProof/>
          <w:szCs w:val="22"/>
        </w:rPr>
        <w:t>Indian Journal of Agricultural Research</w:t>
      </w:r>
      <w:r w:rsidRPr="008D3ED2">
        <w:rPr>
          <w:noProof/>
          <w:szCs w:val="22"/>
        </w:rPr>
        <w:t xml:space="preserve">, </w:t>
      </w:r>
      <w:r w:rsidRPr="008D3ED2">
        <w:rPr>
          <w:i/>
          <w:iCs/>
          <w:noProof/>
          <w:szCs w:val="22"/>
        </w:rPr>
        <w:t>52</w:t>
      </w:r>
      <w:r w:rsidRPr="008D3ED2">
        <w:rPr>
          <w:noProof/>
          <w:szCs w:val="22"/>
        </w:rPr>
        <w:t>(5), 472–480. https://doi.org/10.18805/IJARe.A-325</w:t>
      </w:r>
    </w:p>
    <w:p w14:paraId="3893513C"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Anda, M., &amp; Dahlgren, R. A. (2020a). Long-term response of tropical Andisol properties to conversion from rainforest to agriculture. </w:t>
      </w:r>
      <w:r w:rsidRPr="008D3ED2">
        <w:rPr>
          <w:i/>
          <w:iCs/>
          <w:noProof/>
          <w:szCs w:val="22"/>
        </w:rPr>
        <w:t>Catena</w:t>
      </w:r>
      <w:r w:rsidRPr="008D3ED2">
        <w:rPr>
          <w:noProof/>
          <w:szCs w:val="22"/>
        </w:rPr>
        <w:t xml:space="preserve">, </w:t>
      </w:r>
      <w:r w:rsidRPr="008D3ED2">
        <w:rPr>
          <w:i/>
          <w:iCs/>
          <w:noProof/>
          <w:szCs w:val="22"/>
        </w:rPr>
        <w:t>194</w:t>
      </w:r>
      <w:r w:rsidRPr="008D3ED2">
        <w:rPr>
          <w:noProof/>
          <w:szCs w:val="22"/>
        </w:rPr>
        <w:t>(October 2019), 104679. https://doi.org/10.1016/j.catena.2020.104679</w:t>
      </w:r>
    </w:p>
    <w:p w14:paraId="06A046E3"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Anda, M., &amp; Dahlgren, R. A. (2020b). Long-term response of tropical Andisol properties to conversion from rainforest to agriculture. </w:t>
      </w:r>
      <w:r w:rsidRPr="008D3ED2">
        <w:rPr>
          <w:i/>
          <w:iCs/>
          <w:noProof/>
          <w:szCs w:val="22"/>
        </w:rPr>
        <w:t>Catena</w:t>
      </w:r>
      <w:r w:rsidRPr="008D3ED2">
        <w:rPr>
          <w:noProof/>
          <w:szCs w:val="22"/>
        </w:rPr>
        <w:t xml:space="preserve">, </w:t>
      </w:r>
      <w:r w:rsidRPr="008D3ED2">
        <w:rPr>
          <w:i/>
          <w:iCs/>
          <w:noProof/>
          <w:szCs w:val="22"/>
        </w:rPr>
        <w:t>194</w:t>
      </w:r>
      <w:r w:rsidRPr="008D3ED2">
        <w:rPr>
          <w:noProof/>
          <w:szCs w:val="22"/>
        </w:rPr>
        <w:t>(November). https://doi.org/10.1016/j.catena.2020.104679</w:t>
      </w:r>
    </w:p>
    <w:p w14:paraId="4DCC2F02"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Anda, M., Kasno, A., Ginting, C. B., Barus, P. </w:t>
      </w:r>
      <w:r w:rsidRPr="008D3ED2">
        <w:rPr>
          <w:noProof/>
          <w:szCs w:val="22"/>
        </w:rPr>
        <w:t xml:space="preserve">A., &amp; Purwanto, S. (2021). Response of Andisols to intensive agricultural land use: Implication on changes in P accumulation and colloidal surface charge. </w:t>
      </w:r>
      <w:r w:rsidRPr="008D3ED2">
        <w:rPr>
          <w:i/>
          <w:iCs/>
          <w:noProof/>
          <w:szCs w:val="22"/>
        </w:rPr>
        <w:t>IOP Conference Series: Earth and Environmental Science</w:t>
      </w:r>
      <w:r w:rsidRPr="008D3ED2">
        <w:rPr>
          <w:noProof/>
          <w:szCs w:val="22"/>
        </w:rPr>
        <w:t xml:space="preserve">, </w:t>
      </w:r>
      <w:r w:rsidRPr="008D3ED2">
        <w:rPr>
          <w:i/>
          <w:iCs/>
          <w:noProof/>
          <w:szCs w:val="22"/>
        </w:rPr>
        <w:t>648</w:t>
      </w:r>
      <w:r w:rsidRPr="008D3ED2">
        <w:rPr>
          <w:noProof/>
          <w:szCs w:val="22"/>
        </w:rPr>
        <w:t>(1). https://doi.org/10.1088/1755-1315/648/1/012016</w:t>
      </w:r>
    </w:p>
    <w:p w14:paraId="2D343093"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Anindita, S., Finke, P., &amp; Sleutel, S. (2023). Tropical Andosol organic carbon quality and degradability in relation to soil geochemistry as affected by land use. </w:t>
      </w:r>
      <w:r w:rsidRPr="008D3ED2">
        <w:rPr>
          <w:i/>
          <w:iCs/>
          <w:noProof/>
          <w:szCs w:val="22"/>
        </w:rPr>
        <w:t>Soil</w:t>
      </w:r>
      <w:r w:rsidRPr="008D3ED2">
        <w:rPr>
          <w:noProof/>
          <w:szCs w:val="22"/>
        </w:rPr>
        <w:t xml:space="preserve">, </w:t>
      </w:r>
      <w:r w:rsidRPr="008D3ED2">
        <w:rPr>
          <w:i/>
          <w:iCs/>
          <w:noProof/>
          <w:szCs w:val="22"/>
        </w:rPr>
        <w:t>9</w:t>
      </w:r>
      <w:r w:rsidRPr="008D3ED2">
        <w:rPr>
          <w:noProof/>
          <w:szCs w:val="22"/>
        </w:rPr>
        <w:t>(2), 443–459. https://doi.org/10.5194/soil-9-443-2023</w:t>
      </w:r>
    </w:p>
    <w:p w14:paraId="463850DE"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Anindita, S., Sleutel, S., Vandenberghe, D., De Grave, J., Vandenhende, V., &amp; Finke, P. (2022). Land use impacts on weathering, soil properties, and carbon storage in wet Andosols, Indonesia. </w:t>
      </w:r>
      <w:r w:rsidRPr="008D3ED2">
        <w:rPr>
          <w:i/>
          <w:iCs/>
          <w:noProof/>
          <w:szCs w:val="22"/>
        </w:rPr>
        <w:t>Geoderma</w:t>
      </w:r>
      <w:r w:rsidRPr="008D3ED2">
        <w:rPr>
          <w:noProof/>
          <w:szCs w:val="22"/>
        </w:rPr>
        <w:t xml:space="preserve">, </w:t>
      </w:r>
      <w:r w:rsidRPr="008D3ED2">
        <w:rPr>
          <w:i/>
          <w:iCs/>
          <w:noProof/>
          <w:szCs w:val="22"/>
        </w:rPr>
        <w:t>423</w:t>
      </w:r>
      <w:r w:rsidRPr="008D3ED2">
        <w:rPr>
          <w:noProof/>
          <w:szCs w:val="22"/>
        </w:rPr>
        <w:t>(October). https://doi.org/10.1016/j.geoderma.2022.115963</w:t>
      </w:r>
    </w:p>
    <w:p w14:paraId="798329D7"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Arifin, M., Devnita, R., Anda, M., Goenadi, D. H., &amp; Nugraha, A. (2022). Characteristics of Andisols Developed from Andesitic and Basaltic Volcanic Ash in Different Agro-Climatic Zones. </w:t>
      </w:r>
      <w:r w:rsidRPr="008D3ED2">
        <w:rPr>
          <w:i/>
          <w:iCs/>
          <w:noProof/>
          <w:szCs w:val="22"/>
        </w:rPr>
        <w:t>Soil Systems</w:t>
      </w:r>
      <w:r w:rsidRPr="008D3ED2">
        <w:rPr>
          <w:noProof/>
          <w:szCs w:val="22"/>
        </w:rPr>
        <w:t xml:space="preserve">, </w:t>
      </w:r>
      <w:r w:rsidRPr="008D3ED2">
        <w:rPr>
          <w:i/>
          <w:iCs/>
          <w:noProof/>
          <w:szCs w:val="22"/>
        </w:rPr>
        <w:t>6</w:t>
      </w:r>
      <w:r w:rsidRPr="008D3ED2">
        <w:rPr>
          <w:noProof/>
          <w:szCs w:val="22"/>
        </w:rPr>
        <w:t>(4). https://doi.org/10.3390/soilsystems6040078</w:t>
      </w:r>
    </w:p>
    <w:p w14:paraId="37E90B1A"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Arifin, M., Nurlaeny, N., Devnita, R., Fitriatin, B. N., Sandrawati, A., &amp; Supriatna, Y. (2018). The Variable Charge of Andisols as Affected by. </w:t>
      </w:r>
      <w:r w:rsidRPr="008D3ED2">
        <w:rPr>
          <w:i/>
          <w:iCs/>
          <w:noProof/>
          <w:szCs w:val="22"/>
        </w:rPr>
        <w:t>AIP Conference</w:t>
      </w:r>
      <w:r w:rsidRPr="008D3ED2">
        <w:rPr>
          <w:noProof/>
          <w:szCs w:val="22"/>
        </w:rPr>
        <w:t xml:space="preserve">, </w:t>
      </w:r>
      <w:r w:rsidRPr="008D3ED2">
        <w:rPr>
          <w:i/>
          <w:iCs/>
          <w:noProof/>
          <w:szCs w:val="22"/>
        </w:rPr>
        <w:t>030033</w:t>
      </w:r>
      <w:r w:rsidRPr="008D3ED2">
        <w:rPr>
          <w:noProof/>
          <w:szCs w:val="22"/>
        </w:rPr>
        <w:t>(February), 030033-1-030033–030037.</w:t>
      </w:r>
    </w:p>
    <w:p w14:paraId="025BB0CD"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Arthur, A., &amp; Okae-Anti, D. (2022). Genesis and Classification of Soils from a Toposequence at Wamaso, Ghana. </w:t>
      </w:r>
      <w:r w:rsidRPr="008D3ED2">
        <w:rPr>
          <w:i/>
          <w:iCs/>
          <w:noProof/>
          <w:szCs w:val="22"/>
        </w:rPr>
        <w:t>OALib</w:t>
      </w:r>
      <w:r w:rsidRPr="008D3ED2">
        <w:rPr>
          <w:noProof/>
          <w:szCs w:val="22"/>
        </w:rPr>
        <w:t xml:space="preserve">, </w:t>
      </w:r>
      <w:r w:rsidRPr="008D3ED2">
        <w:rPr>
          <w:i/>
          <w:iCs/>
          <w:noProof/>
          <w:szCs w:val="22"/>
        </w:rPr>
        <w:t>09</w:t>
      </w:r>
      <w:r w:rsidRPr="008D3ED2">
        <w:rPr>
          <w:noProof/>
          <w:szCs w:val="22"/>
        </w:rPr>
        <w:t>(08), 1–17. https://doi.org/10.4236/oalib.1109108</w:t>
      </w:r>
    </w:p>
    <w:p w14:paraId="129A5F79"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Avilés-Junco, C., Prado-Pano, B., Mora-Palomino, L., Velázquez, A., Abbruzzini, T. F., &amp; Siebe, C. (2025). Integrated multiscale assessment of andosol degradation after conversion from grasslands to agriculture. </w:t>
      </w:r>
      <w:r w:rsidRPr="008D3ED2">
        <w:rPr>
          <w:i/>
          <w:iCs/>
          <w:noProof/>
          <w:szCs w:val="22"/>
        </w:rPr>
        <w:t>Catena</w:t>
      </w:r>
      <w:r w:rsidRPr="008D3ED2">
        <w:rPr>
          <w:noProof/>
          <w:szCs w:val="22"/>
        </w:rPr>
        <w:t xml:space="preserve">, </w:t>
      </w:r>
      <w:r w:rsidRPr="008D3ED2">
        <w:rPr>
          <w:i/>
          <w:iCs/>
          <w:noProof/>
          <w:szCs w:val="22"/>
        </w:rPr>
        <w:t>250</w:t>
      </w:r>
      <w:r w:rsidRPr="008D3ED2">
        <w:rPr>
          <w:noProof/>
          <w:szCs w:val="22"/>
        </w:rPr>
        <w:t>(January). https://doi.org/10.1016/j.catena.2025.108731</w:t>
      </w:r>
    </w:p>
    <w:p w14:paraId="474D64E0"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Bahrun, S., Hasan, A. D. A., Sofyan, A., &amp; </w:t>
      </w:r>
      <w:r w:rsidRPr="008D3ED2">
        <w:rPr>
          <w:noProof/>
          <w:szCs w:val="22"/>
        </w:rPr>
        <w:lastRenderedPageBreak/>
        <w:t xml:space="preserve">Rachman, I. A. (2024). Kajian Evaluasi Kesesuian Lahan Untuk Tanaman Pala ( Myristrica Fragrans Hout ). </w:t>
      </w:r>
      <w:r w:rsidRPr="008D3ED2">
        <w:rPr>
          <w:i/>
          <w:iCs/>
          <w:noProof/>
          <w:szCs w:val="22"/>
        </w:rPr>
        <w:t>Jurnal Pertanian Khairun</w:t>
      </w:r>
      <w:r w:rsidRPr="008D3ED2">
        <w:rPr>
          <w:noProof/>
          <w:szCs w:val="22"/>
        </w:rPr>
        <w:t xml:space="preserve">, </w:t>
      </w:r>
      <w:r w:rsidRPr="008D3ED2">
        <w:rPr>
          <w:i/>
          <w:iCs/>
          <w:noProof/>
          <w:szCs w:val="22"/>
        </w:rPr>
        <w:t>3</w:t>
      </w:r>
      <w:r w:rsidRPr="008D3ED2">
        <w:rPr>
          <w:noProof/>
          <w:szCs w:val="22"/>
        </w:rPr>
        <w:t>(2), 14–22. https://doi.org/https://doi.org/10.33387/jpk.v3i2.9236 14</w:t>
      </w:r>
    </w:p>
    <w:p w14:paraId="7F23AD87"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Basuki, Anggriawan, R., Sari, V. K., &amp; Rohman, F. A. (2024). Soil classification and prediction model for critical land on the slopes of Mount Raung in Indonesia. </w:t>
      </w:r>
      <w:r w:rsidRPr="008D3ED2">
        <w:rPr>
          <w:i/>
          <w:iCs/>
          <w:noProof/>
          <w:szCs w:val="22"/>
        </w:rPr>
        <w:t>Journal of Degraded and Mining Lands Management</w:t>
      </w:r>
      <w:r w:rsidRPr="008D3ED2">
        <w:rPr>
          <w:noProof/>
          <w:szCs w:val="22"/>
        </w:rPr>
        <w:t xml:space="preserve">, </w:t>
      </w:r>
      <w:r w:rsidRPr="008D3ED2">
        <w:rPr>
          <w:i/>
          <w:iCs/>
          <w:noProof/>
          <w:szCs w:val="22"/>
        </w:rPr>
        <w:t>11</w:t>
      </w:r>
      <w:r w:rsidRPr="008D3ED2">
        <w:rPr>
          <w:noProof/>
          <w:szCs w:val="22"/>
        </w:rPr>
        <w:t>(3), 5610–5621. https://doi.org/10.15243/jdmlm.2024.113.5610</w:t>
      </w:r>
    </w:p>
    <w:p w14:paraId="16C5112D"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Brosens, L., Campforts, B., Robinet, J., Vanacker, V., Opfergelt, S., Ameijeiras-Mariño, Y., Minella, J. P. G., &amp; Govers, G. (2020). Slope Gradient Controls Soil Thickness and Chemical Weathering in Subtropical Brazil: Understanding Rates and Timescales of Regional Soilscape Evolution Through a Combination of Field Data and Modeling. </w:t>
      </w:r>
      <w:r w:rsidRPr="008D3ED2">
        <w:rPr>
          <w:i/>
          <w:iCs/>
          <w:noProof/>
          <w:szCs w:val="22"/>
        </w:rPr>
        <w:t>Journal of Geophysical Research: Earth Surface</w:t>
      </w:r>
      <w:r w:rsidRPr="008D3ED2">
        <w:rPr>
          <w:noProof/>
          <w:szCs w:val="22"/>
        </w:rPr>
        <w:t xml:space="preserve">, </w:t>
      </w:r>
      <w:r w:rsidRPr="008D3ED2">
        <w:rPr>
          <w:i/>
          <w:iCs/>
          <w:noProof/>
          <w:szCs w:val="22"/>
        </w:rPr>
        <w:t>125</w:t>
      </w:r>
      <w:r w:rsidRPr="008D3ED2">
        <w:rPr>
          <w:noProof/>
          <w:szCs w:val="22"/>
        </w:rPr>
        <w:t>(6), 1–26. https://doi.org/10.1029/2019JF005321</w:t>
      </w:r>
    </w:p>
    <w:p w14:paraId="2130AC03"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Candra, I. N., Gerzabek, M. H., Ottner, F., Wriessnig, K., Tintner, J., Schmidt, G., Rechberger, M. V, Rampazzo, N., &amp; Zehetner, F. (2021). Soil development and mineral transformations along a one‐million‐year chronosequence on Galapaogos Island. </w:t>
      </w:r>
      <w:r w:rsidRPr="008D3ED2">
        <w:rPr>
          <w:i/>
          <w:iCs/>
          <w:noProof/>
          <w:szCs w:val="22"/>
        </w:rPr>
        <w:t>Soil Science Society of America Journal</w:t>
      </w:r>
      <w:r w:rsidRPr="008D3ED2">
        <w:rPr>
          <w:noProof/>
          <w:szCs w:val="22"/>
        </w:rPr>
        <w:t xml:space="preserve">, </w:t>
      </w:r>
      <w:r w:rsidRPr="008D3ED2">
        <w:rPr>
          <w:i/>
          <w:iCs/>
          <w:noProof/>
          <w:szCs w:val="22"/>
        </w:rPr>
        <w:t>85</w:t>
      </w:r>
      <w:r w:rsidRPr="008D3ED2">
        <w:rPr>
          <w:noProof/>
          <w:szCs w:val="22"/>
        </w:rPr>
        <w:t>, 2077–2099. https://doi.org/DOI: 10.1002/saj2.20317</w:t>
      </w:r>
    </w:p>
    <w:p w14:paraId="6343BF90"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Chen, Z. S., Asio, V. B., &amp; Yi, D. F. (1999). Characteristics and genesis of volcanic soils along a toposequence under a subtropical climate in Taiwan. </w:t>
      </w:r>
      <w:r w:rsidRPr="008D3ED2">
        <w:rPr>
          <w:i/>
          <w:iCs/>
          <w:noProof/>
          <w:szCs w:val="22"/>
        </w:rPr>
        <w:t>Soil Science</w:t>
      </w:r>
      <w:r w:rsidRPr="008D3ED2">
        <w:rPr>
          <w:noProof/>
          <w:szCs w:val="22"/>
        </w:rPr>
        <w:t xml:space="preserve">, </w:t>
      </w:r>
      <w:r w:rsidRPr="008D3ED2">
        <w:rPr>
          <w:i/>
          <w:iCs/>
          <w:noProof/>
          <w:szCs w:val="22"/>
        </w:rPr>
        <w:t>164</w:t>
      </w:r>
      <w:r w:rsidRPr="008D3ED2">
        <w:rPr>
          <w:noProof/>
          <w:szCs w:val="22"/>
        </w:rPr>
        <w:t>(7), 510–525. https://doi.org/10.1097/00010694-199907000-00007</w:t>
      </w:r>
    </w:p>
    <w:p w14:paraId="3918D44D"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de Godoy Fernandes, P. H., de Souza, A. L. T., Tanaka, M. O., &amp; Sebastiani, R. (2021). Decomposition and stabilization of organic matter in an old-growth tropical riparian forest: effects of soil properties and vegetation structure. </w:t>
      </w:r>
      <w:r w:rsidRPr="008D3ED2">
        <w:rPr>
          <w:i/>
          <w:iCs/>
          <w:noProof/>
          <w:szCs w:val="22"/>
        </w:rPr>
        <w:t>Forest Ecosystems</w:t>
      </w:r>
      <w:r w:rsidRPr="008D3ED2">
        <w:rPr>
          <w:noProof/>
          <w:szCs w:val="22"/>
        </w:rPr>
        <w:t xml:space="preserve">, </w:t>
      </w:r>
      <w:r w:rsidRPr="008D3ED2">
        <w:rPr>
          <w:i/>
          <w:iCs/>
          <w:noProof/>
          <w:szCs w:val="22"/>
        </w:rPr>
        <w:t>8</w:t>
      </w:r>
      <w:r w:rsidRPr="008D3ED2">
        <w:rPr>
          <w:noProof/>
          <w:szCs w:val="22"/>
        </w:rPr>
        <w:t>(1). https://doi.org/10.1186/s40663-021-00293-0</w:t>
      </w:r>
    </w:p>
    <w:p w14:paraId="08955169"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Devnita, R., Sukiyah, E., &amp; Sandrawati, A. (2022). The Investigation of Ultic Horizon on Andisols Derived from the Eruption of Mount Tilu (Pleistocene, Basaltic) in West Java, Indonesia. </w:t>
      </w:r>
      <w:r w:rsidRPr="008D3ED2">
        <w:rPr>
          <w:i/>
          <w:iCs/>
          <w:noProof/>
          <w:szCs w:val="22"/>
        </w:rPr>
        <w:t>Indonesian Journal on Geoscience</w:t>
      </w:r>
      <w:r w:rsidRPr="008D3ED2">
        <w:rPr>
          <w:noProof/>
          <w:szCs w:val="22"/>
        </w:rPr>
        <w:t xml:space="preserve">, </w:t>
      </w:r>
      <w:r w:rsidRPr="008D3ED2">
        <w:rPr>
          <w:i/>
          <w:iCs/>
          <w:noProof/>
          <w:szCs w:val="22"/>
        </w:rPr>
        <w:t>9</w:t>
      </w:r>
      <w:r w:rsidRPr="008D3ED2">
        <w:rPr>
          <w:noProof/>
          <w:szCs w:val="22"/>
        </w:rPr>
        <w:t>(2), 159–172. https://doi.org/10.17014/ijog.9.2.159-172</w:t>
      </w:r>
    </w:p>
    <w:p w14:paraId="6360EEE7"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Dondeyne, S., Mantel, S., &amp; Deckers, S. (2023). Factors of soil formation: Climate. In </w:t>
      </w:r>
      <w:r w:rsidRPr="008D3ED2">
        <w:rPr>
          <w:i/>
          <w:iCs/>
          <w:noProof/>
          <w:szCs w:val="22"/>
        </w:rPr>
        <w:t>Encyclopedia of Soils in the Environment, Second Edition</w:t>
      </w:r>
      <w:r w:rsidRPr="008D3ED2">
        <w:rPr>
          <w:noProof/>
          <w:szCs w:val="22"/>
        </w:rPr>
        <w:t xml:space="preserve"> (2nd ed.). Elsevier Ltd. https://doi.org/10.1016/B978-0-12-822974-3.00080-X</w:t>
      </w:r>
    </w:p>
    <w:p w14:paraId="18B9F1E1"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Fiantis, D., Rudiyanto, Ginting, F. I., Utami, S. R., Sukarman, Anda, M., Jeon, S. H., &amp; Minasny, B. (2022). Sustaining the productivity and ecosystem services of soils in Indonesia. </w:t>
      </w:r>
      <w:r w:rsidRPr="008D3ED2">
        <w:rPr>
          <w:i/>
          <w:iCs/>
          <w:noProof/>
          <w:szCs w:val="22"/>
        </w:rPr>
        <w:t>Geoderma Regional</w:t>
      </w:r>
      <w:r w:rsidRPr="008D3ED2">
        <w:rPr>
          <w:noProof/>
          <w:szCs w:val="22"/>
        </w:rPr>
        <w:t xml:space="preserve">, </w:t>
      </w:r>
      <w:r w:rsidRPr="008D3ED2">
        <w:rPr>
          <w:i/>
          <w:iCs/>
          <w:noProof/>
          <w:szCs w:val="22"/>
        </w:rPr>
        <w:t>28</w:t>
      </w:r>
      <w:r w:rsidRPr="008D3ED2">
        <w:rPr>
          <w:noProof/>
          <w:szCs w:val="22"/>
        </w:rPr>
        <w:t>(March). https://doi.org/10.1016/j.geodrs.2022.e00488</w:t>
      </w:r>
    </w:p>
    <w:p w14:paraId="30811609"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Hakim, D. L., Machalett, B., Adji, R., Satwhikawara, R., &amp; Alam, S. (2024). Soil morphological characteristics in the active volcanic toposequence zone at Tangkuban Parahu volcano, Indonesia. </w:t>
      </w:r>
      <w:r w:rsidRPr="008D3ED2">
        <w:rPr>
          <w:i/>
          <w:iCs/>
          <w:noProof/>
          <w:szCs w:val="22"/>
        </w:rPr>
        <w:t>Jurnal Ilmiah Pertanian</w:t>
      </w:r>
      <w:r w:rsidRPr="008D3ED2">
        <w:rPr>
          <w:noProof/>
          <w:szCs w:val="22"/>
        </w:rPr>
        <w:t xml:space="preserve">, </w:t>
      </w:r>
      <w:r w:rsidRPr="008D3ED2">
        <w:rPr>
          <w:i/>
          <w:iCs/>
          <w:noProof/>
          <w:szCs w:val="22"/>
        </w:rPr>
        <w:t>21</w:t>
      </w:r>
      <w:r w:rsidRPr="008D3ED2">
        <w:rPr>
          <w:noProof/>
          <w:szCs w:val="22"/>
        </w:rPr>
        <w:t>(2), 103–116. https://doi.org/10.31849/jip.v21i2.20956</w:t>
      </w:r>
    </w:p>
    <w:p w14:paraId="6337342E"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Herdiansyah, G., Arifin, M., &amp; Suriadikusumah, A. (2022). The Pedogenesis of Inceptisols on Southeast Toposequence of Mount Manglayang in West Java, Indonesia. </w:t>
      </w:r>
      <w:r w:rsidRPr="008D3ED2">
        <w:rPr>
          <w:i/>
          <w:iCs/>
          <w:noProof/>
          <w:szCs w:val="22"/>
        </w:rPr>
        <w:t>Indonesian Journal on Geoscience</w:t>
      </w:r>
      <w:r w:rsidRPr="008D3ED2">
        <w:rPr>
          <w:noProof/>
          <w:szCs w:val="22"/>
        </w:rPr>
        <w:t xml:space="preserve">, </w:t>
      </w:r>
      <w:r w:rsidRPr="008D3ED2">
        <w:rPr>
          <w:i/>
          <w:iCs/>
          <w:noProof/>
          <w:szCs w:val="22"/>
        </w:rPr>
        <w:t>9</w:t>
      </w:r>
      <w:r w:rsidRPr="008D3ED2">
        <w:rPr>
          <w:noProof/>
          <w:szCs w:val="22"/>
        </w:rPr>
        <w:t>(2), 195–208. https://doi.org/10.17014/ijog.9.2.195-208</w:t>
      </w:r>
    </w:p>
    <w:p w14:paraId="57D9AB8A"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Kong, X., Li, D., Song, X., &amp; Zhang, G. (2021). New Algorithm of Clay CEC for Soils in Tropical and Subtropical Regions of South China. </w:t>
      </w:r>
      <w:r w:rsidRPr="008D3ED2">
        <w:rPr>
          <w:i/>
          <w:iCs/>
          <w:noProof/>
          <w:szCs w:val="22"/>
        </w:rPr>
        <w:t>Agricultural Sciences</w:t>
      </w:r>
      <w:r w:rsidRPr="008D3ED2">
        <w:rPr>
          <w:noProof/>
          <w:szCs w:val="22"/>
        </w:rPr>
        <w:t xml:space="preserve">, </w:t>
      </w:r>
      <w:r w:rsidRPr="008D3ED2">
        <w:rPr>
          <w:i/>
          <w:iCs/>
          <w:noProof/>
          <w:szCs w:val="22"/>
        </w:rPr>
        <w:t>12</w:t>
      </w:r>
      <w:r w:rsidRPr="008D3ED2">
        <w:rPr>
          <w:noProof/>
          <w:szCs w:val="22"/>
        </w:rPr>
        <w:t>(10), 1048–1057. https://doi.org/10.4236/as.2021.1210067</w:t>
      </w:r>
    </w:p>
    <w:p w14:paraId="5496BD60"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Laila, R. E., Nuryani Hidayah Utami, S., &amp; Heru Purwanto, B. (2023). Retention And Availability of Andisol Soil Phosphorus in Monocultural and Policultural Crop Patterns in Ngablak and Getasan Subdistrict, Magelang and Semarang, Indonesia. </w:t>
      </w:r>
      <w:r w:rsidRPr="008D3ED2">
        <w:rPr>
          <w:i/>
          <w:iCs/>
          <w:noProof/>
          <w:szCs w:val="22"/>
        </w:rPr>
        <w:t>BIO Web of Conferences</w:t>
      </w:r>
      <w:r w:rsidRPr="008D3ED2">
        <w:rPr>
          <w:noProof/>
          <w:szCs w:val="22"/>
        </w:rPr>
        <w:t xml:space="preserve">, </w:t>
      </w:r>
      <w:r w:rsidRPr="008D3ED2">
        <w:rPr>
          <w:i/>
          <w:iCs/>
          <w:noProof/>
          <w:szCs w:val="22"/>
        </w:rPr>
        <w:t>80</w:t>
      </w:r>
      <w:r w:rsidRPr="008D3ED2">
        <w:rPr>
          <w:noProof/>
          <w:szCs w:val="22"/>
        </w:rPr>
        <w:t>. https://doi.org/10.1051/bioconf/20238003</w:t>
      </w:r>
      <w:r w:rsidRPr="008D3ED2">
        <w:rPr>
          <w:noProof/>
          <w:szCs w:val="22"/>
        </w:rPr>
        <w:lastRenderedPageBreak/>
        <w:t>016</w:t>
      </w:r>
    </w:p>
    <w:p w14:paraId="35EBE976"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Lyu, H., Watanabe, T., Ota, Y., Hartono, A., Anda, M., Dahlgren, R. A., &amp; Funakawa, S. (2022). Climatic controls on soil clay mineral distributions in humid volcanic regions of Sumatra and Java, Indonesia. </w:t>
      </w:r>
      <w:r w:rsidRPr="008D3ED2">
        <w:rPr>
          <w:i/>
          <w:iCs/>
          <w:noProof/>
          <w:szCs w:val="22"/>
        </w:rPr>
        <w:t>Geoderma</w:t>
      </w:r>
      <w:r w:rsidRPr="008D3ED2">
        <w:rPr>
          <w:noProof/>
          <w:szCs w:val="22"/>
        </w:rPr>
        <w:t xml:space="preserve">, </w:t>
      </w:r>
      <w:r w:rsidRPr="008D3ED2">
        <w:rPr>
          <w:i/>
          <w:iCs/>
          <w:noProof/>
          <w:szCs w:val="22"/>
        </w:rPr>
        <w:t>425</w:t>
      </w:r>
      <w:r w:rsidRPr="008D3ED2">
        <w:rPr>
          <w:noProof/>
          <w:szCs w:val="22"/>
        </w:rPr>
        <w:t>(November). https://doi.org/10.1016/j.geoderma.2022.116058</w:t>
      </w:r>
    </w:p>
    <w:p w14:paraId="366828B0"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Madeira, M., Auxtero, E., &amp; Sousa, E. (2003). Cation and anion exchange properties of Andisols from the Azores, Portugal, as determined by the compulsive exchange and the ammonium acetate methods. </w:t>
      </w:r>
      <w:r w:rsidRPr="008D3ED2">
        <w:rPr>
          <w:i/>
          <w:iCs/>
          <w:noProof/>
          <w:szCs w:val="22"/>
        </w:rPr>
        <w:t>Geoderma</w:t>
      </w:r>
      <w:r w:rsidRPr="008D3ED2">
        <w:rPr>
          <w:noProof/>
          <w:szCs w:val="22"/>
        </w:rPr>
        <w:t xml:space="preserve">, </w:t>
      </w:r>
      <w:r w:rsidRPr="008D3ED2">
        <w:rPr>
          <w:i/>
          <w:iCs/>
          <w:noProof/>
          <w:szCs w:val="22"/>
        </w:rPr>
        <w:t>117</w:t>
      </w:r>
      <w:r w:rsidRPr="008D3ED2">
        <w:rPr>
          <w:noProof/>
          <w:szCs w:val="22"/>
        </w:rPr>
        <w:t>(3–4), 225–241. https://doi.org/10.1016/S0016-7061(03)00125-3</w:t>
      </w:r>
    </w:p>
    <w:p w14:paraId="54EDB317"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Martunis, L., Sufardi, &amp; Muyssir. (2019). Karakteristik Kimia Tanah dan Status Kesuburan Tanah Beberapa Jenis Tanah di Lahan Kering Kabupaten Aceh Besar, Provinsi Aceh (Indonesia). </w:t>
      </w:r>
      <w:r w:rsidRPr="008D3ED2">
        <w:rPr>
          <w:i/>
          <w:iCs/>
          <w:noProof/>
          <w:szCs w:val="22"/>
        </w:rPr>
        <w:t>Jurnal Agrotan</w:t>
      </w:r>
      <w:r w:rsidRPr="008D3ED2">
        <w:rPr>
          <w:noProof/>
          <w:szCs w:val="22"/>
        </w:rPr>
        <w:t xml:space="preserve">, </w:t>
      </w:r>
      <w:r w:rsidRPr="008D3ED2">
        <w:rPr>
          <w:i/>
          <w:iCs/>
          <w:noProof/>
          <w:szCs w:val="22"/>
        </w:rPr>
        <w:t>3</w:t>
      </w:r>
      <w:r w:rsidRPr="008D3ED2">
        <w:rPr>
          <w:noProof/>
          <w:szCs w:val="22"/>
        </w:rPr>
        <w:t>(November 2015), 77–90.</w:t>
      </w:r>
    </w:p>
    <w:p w14:paraId="3DFC5A50"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Matus, F., Rumpel, C., Neculman, R., Panichini, M., &amp; Mora, M. L. (2014). Soil carbon storage and stabilisation in andic soils: A review. </w:t>
      </w:r>
      <w:r w:rsidRPr="008D3ED2">
        <w:rPr>
          <w:i/>
          <w:iCs/>
          <w:noProof/>
          <w:szCs w:val="22"/>
        </w:rPr>
        <w:t>Catena</w:t>
      </w:r>
      <w:r w:rsidRPr="008D3ED2">
        <w:rPr>
          <w:noProof/>
          <w:szCs w:val="22"/>
        </w:rPr>
        <w:t xml:space="preserve">, </w:t>
      </w:r>
      <w:r w:rsidRPr="008D3ED2">
        <w:rPr>
          <w:i/>
          <w:iCs/>
          <w:noProof/>
          <w:szCs w:val="22"/>
        </w:rPr>
        <w:t>120</w:t>
      </w:r>
      <w:r w:rsidRPr="008D3ED2">
        <w:rPr>
          <w:noProof/>
          <w:szCs w:val="22"/>
        </w:rPr>
        <w:t>(September), 102–110. https://doi.org/10.1016/j.catena.2014.04.008</w:t>
      </w:r>
    </w:p>
    <w:p w14:paraId="15218A8E"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Muslim, D., Iqbal, P., &amp; Satriyo, N. A. (2024). Volcanic red soil in the tropical mountain region: landscape, parent materials, engineering characteristics, and its use on slope stability (case study: West Lampung, Sumatra, Indonesia). </w:t>
      </w:r>
      <w:r w:rsidRPr="008D3ED2">
        <w:rPr>
          <w:i/>
          <w:iCs/>
          <w:noProof/>
          <w:szCs w:val="22"/>
        </w:rPr>
        <w:t>Geology, Ecology, and Landscapes</w:t>
      </w:r>
      <w:r w:rsidRPr="008D3ED2">
        <w:rPr>
          <w:noProof/>
          <w:szCs w:val="22"/>
        </w:rPr>
        <w:t xml:space="preserve">, </w:t>
      </w:r>
      <w:r w:rsidRPr="008D3ED2">
        <w:rPr>
          <w:i/>
          <w:iCs/>
          <w:noProof/>
          <w:szCs w:val="22"/>
        </w:rPr>
        <w:t>00</w:t>
      </w:r>
      <w:r w:rsidRPr="008D3ED2">
        <w:rPr>
          <w:noProof/>
          <w:szCs w:val="22"/>
        </w:rPr>
        <w:t>(00), 1–13. https://doi.org/10.1080/24749508.2024.2429840</w:t>
      </w:r>
    </w:p>
    <w:p w14:paraId="42CD14BF"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Muslim, R. Q. (2025). The Linkage of pH , P-Availability , and Al-Exchangeable and Improvement Recommendations in Andisol Soil. </w:t>
      </w:r>
      <w:r w:rsidRPr="008D3ED2">
        <w:rPr>
          <w:i/>
          <w:iCs/>
          <w:noProof/>
          <w:szCs w:val="22"/>
        </w:rPr>
        <w:t>Jurnal Ilmu Pertanian Indonesia</w:t>
      </w:r>
      <w:r w:rsidRPr="008D3ED2">
        <w:rPr>
          <w:noProof/>
          <w:szCs w:val="22"/>
        </w:rPr>
        <w:t xml:space="preserve">, </w:t>
      </w:r>
      <w:r w:rsidRPr="008D3ED2">
        <w:rPr>
          <w:i/>
          <w:iCs/>
          <w:noProof/>
          <w:szCs w:val="22"/>
        </w:rPr>
        <w:t>6</w:t>
      </w:r>
      <w:r w:rsidRPr="008D3ED2">
        <w:rPr>
          <w:noProof/>
          <w:szCs w:val="22"/>
        </w:rPr>
        <w:t>(4). https://doi.org/10.1088/1757-899X/771/1/012025.Yang</w:t>
      </w:r>
    </w:p>
    <w:p w14:paraId="50A1AED7"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Neswati, R., Lopulisa, C., Rivananda, &amp; Basir, A. (2019). Characteristics and Classification of Soil Formed from Banda Recent Volcanic Ash on Various </w:t>
      </w:r>
      <w:r w:rsidRPr="008D3ED2">
        <w:rPr>
          <w:noProof/>
          <w:szCs w:val="22"/>
        </w:rPr>
        <w:t xml:space="preserve">Topographic Positions. </w:t>
      </w:r>
      <w:r w:rsidRPr="008D3ED2">
        <w:rPr>
          <w:i/>
          <w:iCs/>
          <w:noProof/>
          <w:szCs w:val="22"/>
        </w:rPr>
        <w:t>IOP Conference Series: Earth and Environmental Science</w:t>
      </w:r>
      <w:r w:rsidRPr="008D3ED2">
        <w:rPr>
          <w:noProof/>
          <w:szCs w:val="22"/>
        </w:rPr>
        <w:t xml:space="preserve">, </w:t>
      </w:r>
      <w:r w:rsidRPr="008D3ED2">
        <w:rPr>
          <w:i/>
          <w:iCs/>
          <w:noProof/>
          <w:szCs w:val="22"/>
        </w:rPr>
        <w:t>280</w:t>
      </w:r>
      <w:r w:rsidRPr="008D3ED2">
        <w:rPr>
          <w:noProof/>
          <w:szCs w:val="22"/>
        </w:rPr>
        <w:t>(1). https://doi.org/10.1088/1755-1315/280/1/012017</w:t>
      </w:r>
    </w:p>
    <w:p w14:paraId="65BD4492"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Omokaro, G. O. (2023). A Review on the Impacts of Toposequence on Soil Properties. </w:t>
      </w:r>
      <w:r w:rsidRPr="008D3ED2">
        <w:rPr>
          <w:i/>
          <w:iCs/>
          <w:noProof/>
          <w:szCs w:val="22"/>
        </w:rPr>
        <w:t>American Journal of Environment and Climate</w:t>
      </w:r>
      <w:r w:rsidRPr="008D3ED2">
        <w:rPr>
          <w:noProof/>
          <w:szCs w:val="22"/>
        </w:rPr>
        <w:t xml:space="preserve">, </w:t>
      </w:r>
      <w:r w:rsidRPr="008D3ED2">
        <w:rPr>
          <w:i/>
          <w:iCs/>
          <w:noProof/>
          <w:szCs w:val="22"/>
        </w:rPr>
        <w:t>2</w:t>
      </w:r>
      <w:r w:rsidRPr="008D3ED2">
        <w:rPr>
          <w:noProof/>
          <w:szCs w:val="22"/>
        </w:rPr>
        <w:t>(3), 114–120. https://doi.org/10.54536/ajec.v2i3.2209</w:t>
      </w:r>
    </w:p>
    <w:p w14:paraId="28FC8668"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Sayama, T., Araki, R., Yamamoto, K., &amp; Apip. (2021). Characteristics of soil and hillslope responses in humid tropical forests in sumatra, indonesia. </w:t>
      </w:r>
      <w:r w:rsidRPr="008D3ED2">
        <w:rPr>
          <w:i/>
          <w:iCs/>
          <w:noProof/>
          <w:szCs w:val="22"/>
        </w:rPr>
        <w:t>Hydrological Research Letters</w:t>
      </w:r>
      <w:r w:rsidRPr="008D3ED2">
        <w:rPr>
          <w:noProof/>
          <w:szCs w:val="22"/>
        </w:rPr>
        <w:t xml:space="preserve">, </w:t>
      </w:r>
      <w:r w:rsidRPr="008D3ED2">
        <w:rPr>
          <w:i/>
          <w:iCs/>
          <w:noProof/>
          <w:szCs w:val="22"/>
        </w:rPr>
        <w:t>15</w:t>
      </w:r>
      <w:r w:rsidRPr="008D3ED2">
        <w:rPr>
          <w:noProof/>
          <w:szCs w:val="22"/>
        </w:rPr>
        <w:t>(2), 23–30. https://doi.org/10.3178/hrl.15.23</w:t>
      </w:r>
    </w:p>
    <w:p w14:paraId="7ABD16CC"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Schoeneberger, M., Bentrup, G., De Gooijer, H., Soolanayakanahally, R., Sauer, T., Brandle, J., Zhou, X., &amp; Current, D. (2012). Branching out: Agroforestry as a climate change mitigation and adaptation tool for agriculture. </w:t>
      </w:r>
      <w:r w:rsidRPr="008D3ED2">
        <w:rPr>
          <w:i/>
          <w:iCs/>
          <w:noProof/>
          <w:szCs w:val="22"/>
        </w:rPr>
        <w:t>Journal of Soil and Water Conservation</w:t>
      </w:r>
      <w:r w:rsidRPr="008D3ED2">
        <w:rPr>
          <w:noProof/>
          <w:szCs w:val="22"/>
        </w:rPr>
        <w:t xml:space="preserve">, </w:t>
      </w:r>
      <w:r w:rsidRPr="008D3ED2">
        <w:rPr>
          <w:i/>
          <w:iCs/>
          <w:noProof/>
          <w:szCs w:val="22"/>
        </w:rPr>
        <w:t>67</w:t>
      </w:r>
      <w:r w:rsidRPr="008D3ED2">
        <w:rPr>
          <w:noProof/>
          <w:szCs w:val="22"/>
        </w:rPr>
        <w:t>(5). https://doi.org/10.2489/jswc.67.5.128A</w:t>
      </w:r>
    </w:p>
    <w:p w14:paraId="43209A34"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Soil Survey Staff. (1999). Soil Taxonomy: A Basic System of Soil Clasification for Making and Interpreting Soil Surveys. In </w:t>
      </w:r>
      <w:r w:rsidRPr="008D3ED2">
        <w:rPr>
          <w:i/>
          <w:iCs/>
          <w:noProof/>
          <w:szCs w:val="22"/>
        </w:rPr>
        <w:t>United States Departement of Agriculture, natural Resources Conservation Service</w:t>
      </w:r>
      <w:r w:rsidRPr="008D3ED2">
        <w:rPr>
          <w:noProof/>
          <w:szCs w:val="22"/>
        </w:rPr>
        <w:t xml:space="preserve"> (2nd ed., Vol. 2). https://doi.org/10.1007/BF01574372</w:t>
      </w:r>
    </w:p>
    <w:p w14:paraId="54C88DBD"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Tsai, C. C., Chang, Y. F., &amp; Lee, C. H. (2024). Using the pedogenic oxide ratio in distinguishing volcanic soil weathering intensity in subtropical region. </w:t>
      </w:r>
      <w:r w:rsidRPr="008D3ED2">
        <w:rPr>
          <w:i/>
          <w:iCs/>
          <w:noProof/>
          <w:szCs w:val="22"/>
        </w:rPr>
        <w:t>Geoderma Regional</w:t>
      </w:r>
      <w:r w:rsidRPr="008D3ED2">
        <w:rPr>
          <w:noProof/>
          <w:szCs w:val="22"/>
        </w:rPr>
        <w:t xml:space="preserve">, </w:t>
      </w:r>
      <w:r w:rsidRPr="008D3ED2">
        <w:rPr>
          <w:i/>
          <w:iCs/>
          <w:noProof/>
          <w:szCs w:val="22"/>
        </w:rPr>
        <w:t>38</w:t>
      </w:r>
      <w:r w:rsidRPr="008D3ED2">
        <w:rPr>
          <w:noProof/>
          <w:szCs w:val="22"/>
        </w:rPr>
        <w:t>(September). https://doi.org/10.1016/j.geodrs.2024.e00836</w:t>
      </w:r>
    </w:p>
    <w:p w14:paraId="2CF26520"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Van, R. E., Mees, F., De Grave, E., Ye, L., Cornelis, J. T., &amp; Delvaux, B. (2019). Impact of andosolization on pedogenic Fe oxides in ferrallitic soils. </w:t>
      </w:r>
      <w:r w:rsidRPr="008D3ED2">
        <w:rPr>
          <w:i/>
          <w:iCs/>
          <w:noProof/>
          <w:szCs w:val="22"/>
        </w:rPr>
        <w:t>Geoderma</w:t>
      </w:r>
      <w:r w:rsidRPr="008D3ED2">
        <w:rPr>
          <w:noProof/>
          <w:szCs w:val="22"/>
        </w:rPr>
        <w:t xml:space="preserve">, </w:t>
      </w:r>
      <w:r w:rsidRPr="008D3ED2">
        <w:rPr>
          <w:i/>
          <w:iCs/>
          <w:noProof/>
          <w:szCs w:val="22"/>
        </w:rPr>
        <w:t>347</w:t>
      </w:r>
      <w:r w:rsidRPr="008D3ED2">
        <w:rPr>
          <w:noProof/>
          <w:szCs w:val="22"/>
        </w:rPr>
        <w:t>(April), 244–251. https://doi.org/10.1016/j.geoderma.2019.04.013</w:t>
      </w:r>
    </w:p>
    <w:p w14:paraId="6A1E51D1" w14:textId="77777777" w:rsidR="00C12782" w:rsidRPr="008D3ED2" w:rsidRDefault="00C12782" w:rsidP="00C12782">
      <w:pPr>
        <w:widowControl w:val="0"/>
        <w:autoSpaceDE w:val="0"/>
        <w:autoSpaceDN w:val="0"/>
        <w:adjustRightInd w:val="0"/>
        <w:spacing w:after="120"/>
        <w:ind w:left="480" w:hanging="480"/>
        <w:rPr>
          <w:noProof/>
          <w:szCs w:val="22"/>
        </w:rPr>
      </w:pPr>
      <w:r w:rsidRPr="008D3ED2">
        <w:rPr>
          <w:noProof/>
          <w:szCs w:val="22"/>
        </w:rPr>
        <w:t xml:space="preserve">Widyati, E., Nuroniah, H. S., Tata, H. L., Mindawati, N., Lisnawati, Y., Darwo, Abdulah, L., Lelana, N. E., Mawazin, Octavia, D., Prameswari, D., Rachmat, H. H., Sutiyono, Darwiati, W., Wardani, M., Kalima, T., Yulianti, &amp; van Noordwijk, </w:t>
      </w:r>
      <w:r w:rsidRPr="008D3ED2">
        <w:rPr>
          <w:noProof/>
          <w:szCs w:val="22"/>
        </w:rPr>
        <w:lastRenderedPageBreak/>
        <w:t xml:space="preserve">M. (2022). Soil Degradation Due to Conversion from Natural to Plantation </w:t>
      </w:r>
      <w:r w:rsidRPr="008D3ED2">
        <w:rPr>
          <w:noProof/>
          <w:szCs w:val="22"/>
        </w:rPr>
        <w:t xml:space="preserve">Forests in Indonesia. </w:t>
      </w:r>
      <w:r w:rsidRPr="008D3ED2">
        <w:rPr>
          <w:i/>
          <w:iCs/>
          <w:noProof/>
          <w:szCs w:val="22"/>
        </w:rPr>
        <w:t>Forests</w:t>
      </w:r>
      <w:r w:rsidRPr="008D3ED2">
        <w:rPr>
          <w:noProof/>
          <w:szCs w:val="22"/>
        </w:rPr>
        <w:t xml:space="preserve">, </w:t>
      </w:r>
      <w:r w:rsidRPr="008D3ED2">
        <w:rPr>
          <w:i/>
          <w:iCs/>
          <w:noProof/>
          <w:szCs w:val="22"/>
        </w:rPr>
        <w:t>13</w:t>
      </w:r>
      <w:r w:rsidRPr="008D3ED2">
        <w:rPr>
          <w:noProof/>
          <w:szCs w:val="22"/>
        </w:rPr>
        <w:t>(11), 1–21. https://doi.org/10.3390/f13111913</w:t>
      </w:r>
    </w:p>
    <w:p w14:paraId="06492953" w14:textId="34A40F95" w:rsidR="00450998" w:rsidRDefault="00246EF3" w:rsidP="005C7494">
      <w:pPr>
        <w:pStyle w:val="Heading1"/>
        <w:spacing w:before="0"/>
        <w:rPr>
          <w:lang w:val="id-ID"/>
        </w:rPr>
        <w:sectPr w:rsidR="00450998" w:rsidSect="00811F1E">
          <w:type w:val="continuous"/>
          <w:pgSz w:w="11906" w:h="16838"/>
          <w:pgMar w:top="1701" w:right="1440" w:bottom="1440" w:left="1440" w:header="709" w:footer="709" w:gutter="0"/>
          <w:cols w:num="2" w:space="567"/>
          <w:docGrid w:linePitch="360"/>
        </w:sectPr>
      </w:pPr>
      <w:r w:rsidRPr="008D3ED2">
        <w:rPr>
          <w:color w:val="FF0000"/>
          <w:sz w:val="22"/>
          <w:szCs w:val="22"/>
          <w:lang w:val="id-ID"/>
        </w:rPr>
        <w:fldChar w:fldCharType="end"/>
      </w:r>
    </w:p>
    <w:p w14:paraId="349F10D1" w14:textId="77777777" w:rsidR="00682C54" w:rsidRPr="008B6DE9" w:rsidRDefault="00682C54" w:rsidP="005C7494">
      <w:pPr>
        <w:autoSpaceDE w:val="0"/>
        <w:autoSpaceDN w:val="0"/>
        <w:adjustRightInd w:val="0"/>
        <w:rPr>
          <w:b/>
          <w:lang w:val="id-ID"/>
        </w:rPr>
      </w:pPr>
    </w:p>
    <w:sectPr w:rsidR="00682C54" w:rsidRPr="008B6DE9" w:rsidSect="00AC33CB">
      <w:type w:val="continuous"/>
      <w:pgSz w:w="11906" w:h="16838"/>
      <w:pgMar w:top="1701" w:right="1440" w:bottom="1440" w:left="1440" w:header="709" w:footer="709"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AF54A" w14:textId="77777777" w:rsidR="00777DC6" w:rsidRDefault="00777DC6" w:rsidP="00F57486">
      <w:r>
        <w:separator/>
      </w:r>
    </w:p>
  </w:endnote>
  <w:endnote w:type="continuationSeparator" w:id="0">
    <w:p w14:paraId="2785E1F8" w14:textId="77777777" w:rsidR="00777DC6" w:rsidRDefault="00777DC6" w:rsidP="00F5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B5B0" w14:textId="77777777" w:rsidR="00C74C81" w:rsidRDefault="00C74C81">
    <w:pPr>
      <w:pStyle w:val="Footer"/>
      <w:jc w:val="right"/>
    </w:pPr>
  </w:p>
  <w:p w14:paraId="268D09D7" w14:textId="77777777" w:rsidR="00C74C81" w:rsidRDefault="00C74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801373"/>
      <w:docPartObj>
        <w:docPartGallery w:val="Page Numbers (Bottom of Page)"/>
        <w:docPartUnique/>
      </w:docPartObj>
    </w:sdtPr>
    <w:sdtEndPr>
      <w:rPr>
        <w:noProof/>
      </w:rPr>
    </w:sdtEndPr>
    <w:sdtContent>
      <w:p w14:paraId="7C0714CC" w14:textId="77777777" w:rsidR="00F60CD9" w:rsidRDefault="00F60CD9">
        <w:pPr>
          <w:pStyle w:val="Footer"/>
          <w:jc w:val="right"/>
        </w:pPr>
        <w:r>
          <w:fldChar w:fldCharType="begin"/>
        </w:r>
        <w:r>
          <w:instrText xml:space="preserve"> PAGE   \* MERGEFORMAT </w:instrText>
        </w:r>
        <w:r>
          <w:fldChar w:fldCharType="separate"/>
        </w:r>
        <w:r w:rsidR="00C4289A">
          <w:rPr>
            <w:noProof/>
          </w:rPr>
          <w:t>3</w:t>
        </w:r>
        <w:r>
          <w:rPr>
            <w:noProof/>
          </w:rPr>
          <w:fldChar w:fldCharType="end"/>
        </w:r>
      </w:p>
    </w:sdtContent>
  </w:sdt>
  <w:p w14:paraId="36B5CE25" w14:textId="77777777" w:rsidR="00F60CD9" w:rsidRDefault="00F60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FC072" w14:textId="77777777" w:rsidR="00777DC6" w:rsidRDefault="00777DC6" w:rsidP="00F57486">
      <w:r>
        <w:separator/>
      </w:r>
    </w:p>
  </w:footnote>
  <w:footnote w:type="continuationSeparator" w:id="0">
    <w:p w14:paraId="251E9EAA" w14:textId="77777777" w:rsidR="00777DC6" w:rsidRDefault="00777DC6" w:rsidP="00F57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8225" w14:textId="77777777" w:rsidR="00B50B00" w:rsidRPr="00441ADC" w:rsidRDefault="00B50B00" w:rsidP="00B50B00">
    <w:pPr>
      <w:pStyle w:val="Header"/>
      <w:tabs>
        <w:tab w:val="clear" w:pos="4680"/>
      </w:tabs>
      <w:jc w:val="left"/>
      <w:rPr>
        <w:i/>
        <w:iCs/>
        <w:sz w:val="24"/>
      </w:rPr>
    </w:pPr>
    <w:r w:rsidRPr="00441ADC">
      <w:rPr>
        <w:noProof/>
        <w:sz w:val="24"/>
        <w:lang w:eastAsia="en-US"/>
      </w:rPr>
      <mc:AlternateContent>
        <mc:Choice Requires="wps">
          <w:drawing>
            <wp:anchor distT="0" distB="0" distL="114300" distR="114300" simplePos="0" relativeHeight="251660288" behindDoc="0" locked="0" layoutInCell="1" allowOverlap="1" wp14:anchorId="502798FE" wp14:editId="1A2522F0">
              <wp:simplePos x="0" y="0"/>
              <wp:positionH relativeFrom="margin">
                <wp:posOffset>3585013</wp:posOffset>
              </wp:positionH>
              <wp:positionV relativeFrom="paragraph">
                <wp:posOffset>-62777</wp:posOffset>
              </wp:positionV>
              <wp:extent cx="2163445" cy="685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163445" cy="685800"/>
                      </a:xfrm>
                      <a:prstGeom prst="rect">
                        <a:avLst/>
                      </a:prstGeom>
                      <a:noFill/>
                      <a:ln w="6350">
                        <a:noFill/>
                      </a:ln>
                    </wps:spPr>
                    <wps:txbx>
                      <w:txbxContent>
                        <w:p w14:paraId="1DBA22C9" w14:textId="77777777" w:rsidR="00B50B00" w:rsidRPr="00441ADC" w:rsidRDefault="00B50B00" w:rsidP="00B50B00">
                          <w:pPr>
                            <w:jc w:val="right"/>
                            <w:rPr>
                              <w:b/>
                              <w:bCs/>
                              <w:sz w:val="24"/>
                            </w:rPr>
                          </w:pPr>
                          <w:r w:rsidRPr="00441ADC">
                            <w:rPr>
                              <w:b/>
                              <w:bCs/>
                              <w:sz w:val="24"/>
                            </w:rPr>
                            <w:t xml:space="preserve">Volume </w:t>
                          </w:r>
                          <w:r>
                            <w:rPr>
                              <w:b/>
                              <w:bCs/>
                              <w:sz w:val="24"/>
                            </w:rPr>
                            <w:t>XX</w:t>
                          </w:r>
                          <w:r w:rsidRPr="00441ADC">
                            <w:rPr>
                              <w:b/>
                              <w:bCs/>
                              <w:sz w:val="24"/>
                            </w:rPr>
                            <w:t xml:space="preserve"> Number </w:t>
                          </w:r>
                          <w:r>
                            <w:rPr>
                              <w:b/>
                              <w:bCs/>
                              <w:sz w:val="24"/>
                            </w:rPr>
                            <w:t>X</w:t>
                          </w:r>
                        </w:p>
                        <w:p w14:paraId="08D54B72" w14:textId="77777777" w:rsidR="00B50B00" w:rsidRPr="00441ADC" w:rsidRDefault="00B50B00" w:rsidP="00B50B00">
                          <w:pPr>
                            <w:jc w:val="right"/>
                            <w:rPr>
                              <w:sz w:val="24"/>
                            </w:rPr>
                          </w:pPr>
                          <w:r>
                            <w:rPr>
                              <w:sz w:val="24"/>
                            </w:rPr>
                            <w:t>Bulan</w:t>
                          </w:r>
                          <w:r w:rsidRPr="00441ADC">
                            <w:rPr>
                              <w:sz w:val="24"/>
                            </w:rPr>
                            <w:t xml:space="preserve"> 20</w:t>
                          </w:r>
                          <w:r>
                            <w:rPr>
                              <w:sz w:val="24"/>
                            </w:rPr>
                            <w:t>XX</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502798FE" id="_x0000_t202" coordsize="21600,21600" o:spt="202" path="m,l,21600r21600,l21600,xe">
              <v:stroke joinstyle="miter"/>
              <v:path gradientshapeok="t" o:connecttype="rect"/>
            </v:shapetype>
            <v:shape id="Text Box 1" o:spid="_x0000_s1026" type="#_x0000_t202" style="position:absolute;margin-left:282.3pt;margin-top:-4.95pt;width:170.35pt;height: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" filled="f" stroked="f" strokeweight=".5pt">
              <v:textbox>
                <w:txbxContent>
                  <w:p w14:paraId="1DBA22C9" w14:textId="77777777" w:rsidR="00B50B00" w:rsidRPr="00441ADC" w:rsidRDefault="00B50B00" w:rsidP="00B50B00">
                    <w:pPr>
                      <w:jc w:val="right"/>
                      <w:rPr>
                        <w:b/>
                        <w:bCs/>
                        <w:sz w:val="24"/>
                      </w:rPr>
                    </w:pPr>
                    <w:r w:rsidRPr="00441ADC">
                      <w:rPr>
                        <w:b/>
                        <w:bCs/>
                        <w:sz w:val="24"/>
                      </w:rPr>
                      <w:t xml:space="preserve">Volume </w:t>
                    </w:r>
                    <w:r>
                      <w:rPr>
                        <w:b/>
                        <w:bCs/>
                        <w:sz w:val="24"/>
                      </w:rPr>
                      <w:t>XX</w:t>
                    </w:r>
                    <w:r w:rsidRPr="00441ADC">
                      <w:rPr>
                        <w:b/>
                        <w:bCs/>
                        <w:sz w:val="24"/>
                      </w:rPr>
                      <w:t xml:space="preserve"> Number </w:t>
                    </w:r>
                    <w:r>
                      <w:rPr>
                        <w:b/>
                        <w:bCs/>
                        <w:sz w:val="24"/>
                      </w:rPr>
                      <w:t>X</w:t>
                    </w:r>
                  </w:p>
                  <w:p w14:paraId="08D54B72" w14:textId="77777777" w:rsidR="00B50B00" w:rsidRPr="00441ADC" w:rsidRDefault="00B50B00" w:rsidP="00B50B00">
                    <w:pPr>
                      <w:jc w:val="right"/>
                      <w:rPr>
                        <w:sz w:val="24"/>
                      </w:rPr>
                    </w:pPr>
                    <w:r>
                      <w:rPr>
                        <w:sz w:val="24"/>
                      </w:rPr>
                      <w:t>Bulan</w:t>
                    </w:r>
                    <w:r w:rsidRPr="00441ADC">
                      <w:rPr>
                        <w:sz w:val="24"/>
                      </w:rPr>
                      <w:t xml:space="preserve"> 20</w:t>
                    </w:r>
                    <w:r>
                      <w:rPr>
                        <w:sz w:val="24"/>
                      </w:rPr>
                      <w:t>XX</w:t>
                    </w:r>
                  </w:p>
                </w:txbxContent>
              </v:textbox>
              <w10:wrap anchorx="margin"/>
            </v:shape>
          </w:pict>
        </mc:Fallback>
      </mc:AlternateContent>
    </w:r>
    <w:r w:rsidRPr="00441ADC">
      <w:rPr>
        <w:i/>
        <w:iCs/>
        <w:sz w:val="24"/>
      </w:rPr>
      <w:t>Cannarium (Jurnal Ilmu-Ilmu Pertanian)</w:t>
    </w:r>
  </w:p>
  <w:p w14:paraId="57C9923E" w14:textId="77777777" w:rsidR="00B50B00" w:rsidRPr="00441ADC" w:rsidRDefault="00B50B00" w:rsidP="00B50B00">
    <w:pPr>
      <w:pStyle w:val="Header"/>
      <w:tabs>
        <w:tab w:val="clear" w:pos="4680"/>
      </w:tabs>
      <w:jc w:val="left"/>
      <w:rPr>
        <w:i/>
        <w:iCs/>
        <w:sz w:val="24"/>
      </w:rPr>
    </w:pPr>
    <w:r w:rsidRPr="00441ADC">
      <w:rPr>
        <w:i/>
        <w:iCs/>
        <w:sz w:val="24"/>
      </w:rPr>
      <w:t>P-ISSN: 1693–1491 . E-ISSN:2774-5201</w:t>
    </w:r>
  </w:p>
  <w:p w14:paraId="6AFC3554" w14:textId="77777777" w:rsidR="00B50B00" w:rsidRPr="00B50B00" w:rsidRDefault="00B50B00" w:rsidP="00B50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41D5"/>
    <w:multiLevelType w:val="multilevel"/>
    <w:tmpl w:val="7A860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B473A"/>
    <w:multiLevelType w:val="hybridMultilevel"/>
    <w:tmpl w:val="5DAE554E"/>
    <w:lvl w:ilvl="0" w:tplc="38090001">
      <w:start w:val="1"/>
      <w:numFmt w:val="bullet"/>
      <w:lvlText w:val=""/>
      <w:lvlJc w:val="left"/>
      <w:pPr>
        <w:ind w:left="1145" w:hanging="360"/>
      </w:pPr>
      <w:rPr>
        <w:rFonts w:ascii="Symbol" w:hAnsi="Symbol" w:hint="default"/>
      </w:rPr>
    </w:lvl>
    <w:lvl w:ilvl="1" w:tplc="38090003" w:tentative="1">
      <w:start w:val="1"/>
      <w:numFmt w:val="bullet"/>
      <w:lvlText w:val="o"/>
      <w:lvlJc w:val="left"/>
      <w:pPr>
        <w:ind w:left="1865" w:hanging="360"/>
      </w:pPr>
      <w:rPr>
        <w:rFonts w:ascii="Courier New" w:hAnsi="Courier New" w:cs="Courier New" w:hint="default"/>
      </w:rPr>
    </w:lvl>
    <w:lvl w:ilvl="2" w:tplc="38090005" w:tentative="1">
      <w:start w:val="1"/>
      <w:numFmt w:val="bullet"/>
      <w:lvlText w:val=""/>
      <w:lvlJc w:val="left"/>
      <w:pPr>
        <w:ind w:left="2585" w:hanging="360"/>
      </w:pPr>
      <w:rPr>
        <w:rFonts w:ascii="Wingdings" w:hAnsi="Wingdings" w:hint="default"/>
      </w:rPr>
    </w:lvl>
    <w:lvl w:ilvl="3" w:tplc="38090001" w:tentative="1">
      <w:start w:val="1"/>
      <w:numFmt w:val="bullet"/>
      <w:lvlText w:val=""/>
      <w:lvlJc w:val="left"/>
      <w:pPr>
        <w:ind w:left="3305" w:hanging="360"/>
      </w:pPr>
      <w:rPr>
        <w:rFonts w:ascii="Symbol" w:hAnsi="Symbol" w:hint="default"/>
      </w:rPr>
    </w:lvl>
    <w:lvl w:ilvl="4" w:tplc="38090003" w:tentative="1">
      <w:start w:val="1"/>
      <w:numFmt w:val="bullet"/>
      <w:lvlText w:val="o"/>
      <w:lvlJc w:val="left"/>
      <w:pPr>
        <w:ind w:left="4025" w:hanging="360"/>
      </w:pPr>
      <w:rPr>
        <w:rFonts w:ascii="Courier New" w:hAnsi="Courier New" w:cs="Courier New" w:hint="default"/>
      </w:rPr>
    </w:lvl>
    <w:lvl w:ilvl="5" w:tplc="38090005" w:tentative="1">
      <w:start w:val="1"/>
      <w:numFmt w:val="bullet"/>
      <w:lvlText w:val=""/>
      <w:lvlJc w:val="left"/>
      <w:pPr>
        <w:ind w:left="4745" w:hanging="360"/>
      </w:pPr>
      <w:rPr>
        <w:rFonts w:ascii="Wingdings" w:hAnsi="Wingdings" w:hint="default"/>
      </w:rPr>
    </w:lvl>
    <w:lvl w:ilvl="6" w:tplc="38090001" w:tentative="1">
      <w:start w:val="1"/>
      <w:numFmt w:val="bullet"/>
      <w:lvlText w:val=""/>
      <w:lvlJc w:val="left"/>
      <w:pPr>
        <w:ind w:left="5465" w:hanging="360"/>
      </w:pPr>
      <w:rPr>
        <w:rFonts w:ascii="Symbol" w:hAnsi="Symbol" w:hint="default"/>
      </w:rPr>
    </w:lvl>
    <w:lvl w:ilvl="7" w:tplc="38090003" w:tentative="1">
      <w:start w:val="1"/>
      <w:numFmt w:val="bullet"/>
      <w:lvlText w:val="o"/>
      <w:lvlJc w:val="left"/>
      <w:pPr>
        <w:ind w:left="6185" w:hanging="360"/>
      </w:pPr>
      <w:rPr>
        <w:rFonts w:ascii="Courier New" w:hAnsi="Courier New" w:cs="Courier New" w:hint="default"/>
      </w:rPr>
    </w:lvl>
    <w:lvl w:ilvl="8" w:tplc="38090005" w:tentative="1">
      <w:start w:val="1"/>
      <w:numFmt w:val="bullet"/>
      <w:lvlText w:val=""/>
      <w:lvlJc w:val="left"/>
      <w:pPr>
        <w:ind w:left="6905" w:hanging="360"/>
      </w:pPr>
      <w:rPr>
        <w:rFonts w:ascii="Wingdings" w:hAnsi="Wingdings" w:hint="default"/>
      </w:rPr>
    </w:lvl>
  </w:abstractNum>
  <w:abstractNum w:abstractNumId="2" w15:restartNumberingAfterBreak="0">
    <w:nsid w:val="0E2844C5"/>
    <w:multiLevelType w:val="hybridMultilevel"/>
    <w:tmpl w:val="078247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511CC"/>
    <w:multiLevelType w:val="hybridMultilevel"/>
    <w:tmpl w:val="A608176C"/>
    <w:lvl w:ilvl="0" w:tplc="6D920376">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45E12A9"/>
    <w:multiLevelType w:val="hybridMultilevel"/>
    <w:tmpl w:val="EFB0E3FE"/>
    <w:lvl w:ilvl="0" w:tplc="08F28C18">
      <w:start w:val="21"/>
      <w:numFmt w:val="bullet"/>
      <w:lvlText w:val="-"/>
      <w:lvlJc w:val="left"/>
      <w:pPr>
        <w:ind w:left="720" w:hanging="360"/>
      </w:pPr>
      <w:rPr>
        <w:rFonts w:ascii="Times New Roman" w:eastAsia="SimSu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681511478">
    <w:abstractNumId w:val="1"/>
  </w:num>
  <w:num w:numId="2" w16cid:durableId="718477863">
    <w:abstractNumId w:val="4"/>
  </w:num>
  <w:num w:numId="3" w16cid:durableId="680816805">
    <w:abstractNumId w:val="0"/>
  </w:num>
  <w:num w:numId="4" w16cid:durableId="1745444405">
    <w:abstractNumId w:val="3"/>
  </w:num>
  <w:num w:numId="5" w16cid:durableId="273174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1771"/>
    <w:rsid w:val="0000000B"/>
    <w:rsid w:val="0000245C"/>
    <w:rsid w:val="00005A5C"/>
    <w:rsid w:val="00010C0C"/>
    <w:rsid w:val="00015220"/>
    <w:rsid w:val="00024D2A"/>
    <w:rsid w:val="00025707"/>
    <w:rsid w:val="00042F38"/>
    <w:rsid w:val="00053C83"/>
    <w:rsid w:val="0007198F"/>
    <w:rsid w:val="000833DA"/>
    <w:rsid w:val="00083D9C"/>
    <w:rsid w:val="0008448E"/>
    <w:rsid w:val="00087E97"/>
    <w:rsid w:val="000A0B64"/>
    <w:rsid w:val="000A0D0E"/>
    <w:rsid w:val="000C326B"/>
    <w:rsid w:val="000E289C"/>
    <w:rsid w:val="000F0543"/>
    <w:rsid w:val="000F35EF"/>
    <w:rsid w:val="001071D2"/>
    <w:rsid w:val="00117057"/>
    <w:rsid w:val="001206AE"/>
    <w:rsid w:val="00121A7C"/>
    <w:rsid w:val="00133D0E"/>
    <w:rsid w:val="00133EC5"/>
    <w:rsid w:val="00142133"/>
    <w:rsid w:val="001606C9"/>
    <w:rsid w:val="00166149"/>
    <w:rsid w:val="0016674C"/>
    <w:rsid w:val="001704AE"/>
    <w:rsid w:val="001706CD"/>
    <w:rsid w:val="00170C57"/>
    <w:rsid w:val="0017170F"/>
    <w:rsid w:val="00177A7E"/>
    <w:rsid w:val="00177C2C"/>
    <w:rsid w:val="001863FD"/>
    <w:rsid w:val="001927CB"/>
    <w:rsid w:val="00195B2C"/>
    <w:rsid w:val="001A14CB"/>
    <w:rsid w:val="001B1858"/>
    <w:rsid w:val="001B2FEB"/>
    <w:rsid w:val="001B4D5E"/>
    <w:rsid w:val="001C27F6"/>
    <w:rsid w:val="001C3850"/>
    <w:rsid w:val="001D0DC3"/>
    <w:rsid w:val="001D432A"/>
    <w:rsid w:val="001F24B8"/>
    <w:rsid w:val="0020509A"/>
    <w:rsid w:val="00206713"/>
    <w:rsid w:val="00217729"/>
    <w:rsid w:val="002209D7"/>
    <w:rsid w:val="002241AF"/>
    <w:rsid w:val="00241AE7"/>
    <w:rsid w:val="0024606D"/>
    <w:rsid w:val="00246EF3"/>
    <w:rsid w:val="00260F5C"/>
    <w:rsid w:val="0026394E"/>
    <w:rsid w:val="002828C2"/>
    <w:rsid w:val="00283369"/>
    <w:rsid w:val="002916F1"/>
    <w:rsid w:val="002A6BF4"/>
    <w:rsid w:val="002A7BE8"/>
    <w:rsid w:val="002C3FA8"/>
    <w:rsid w:val="002D5C28"/>
    <w:rsid w:val="00301BF4"/>
    <w:rsid w:val="00303F13"/>
    <w:rsid w:val="00305A6D"/>
    <w:rsid w:val="00322C97"/>
    <w:rsid w:val="00327FA3"/>
    <w:rsid w:val="00351DF7"/>
    <w:rsid w:val="00364287"/>
    <w:rsid w:val="0037213C"/>
    <w:rsid w:val="00374D5A"/>
    <w:rsid w:val="0038075C"/>
    <w:rsid w:val="00394445"/>
    <w:rsid w:val="00395746"/>
    <w:rsid w:val="00395778"/>
    <w:rsid w:val="00397ECF"/>
    <w:rsid w:val="003B4EB9"/>
    <w:rsid w:val="003B6689"/>
    <w:rsid w:val="003E5A57"/>
    <w:rsid w:val="003E64A0"/>
    <w:rsid w:val="003F77AD"/>
    <w:rsid w:val="00430276"/>
    <w:rsid w:val="00450998"/>
    <w:rsid w:val="0045245D"/>
    <w:rsid w:val="00461012"/>
    <w:rsid w:val="00461DC2"/>
    <w:rsid w:val="00462C5D"/>
    <w:rsid w:val="00462EE0"/>
    <w:rsid w:val="004720D6"/>
    <w:rsid w:val="00475A5D"/>
    <w:rsid w:val="004772D0"/>
    <w:rsid w:val="00485D38"/>
    <w:rsid w:val="004A4A6C"/>
    <w:rsid w:val="004B4551"/>
    <w:rsid w:val="004D0837"/>
    <w:rsid w:val="004D3DD6"/>
    <w:rsid w:val="004F1BFA"/>
    <w:rsid w:val="004F62CF"/>
    <w:rsid w:val="005421C5"/>
    <w:rsid w:val="00545133"/>
    <w:rsid w:val="00551673"/>
    <w:rsid w:val="005535E6"/>
    <w:rsid w:val="00554F3D"/>
    <w:rsid w:val="005644CF"/>
    <w:rsid w:val="0057339C"/>
    <w:rsid w:val="00587293"/>
    <w:rsid w:val="0059656D"/>
    <w:rsid w:val="005B6815"/>
    <w:rsid w:val="005C150E"/>
    <w:rsid w:val="005C5F20"/>
    <w:rsid w:val="005C7494"/>
    <w:rsid w:val="005E0BE2"/>
    <w:rsid w:val="005E2B38"/>
    <w:rsid w:val="005E4696"/>
    <w:rsid w:val="005E5600"/>
    <w:rsid w:val="006011B2"/>
    <w:rsid w:val="00612359"/>
    <w:rsid w:val="00631DF1"/>
    <w:rsid w:val="0063324A"/>
    <w:rsid w:val="00636DF8"/>
    <w:rsid w:val="006501E0"/>
    <w:rsid w:val="00682C54"/>
    <w:rsid w:val="006F3127"/>
    <w:rsid w:val="006F3AF1"/>
    <w:rsid w:val="00703A8B"/>
    <w:rsid w:val="00705958"/>
    <w:rsid w:val="0072424F"/>
    <w:rsid w:val="0076439E"/>
    <w:rsid w:val="00765D71"/>
    <w:rsid w:val="00772644"/>
    <w:rsid w:val="00777728"/>
    <w:rsid w:val="00777DC6"/>
    <w:rsid w:val="007876E7"/>
    <w:rsid w:val="007A6742"/>
    <w:rsid w:val="007B328A"/>
    <w:rsid w:val="007C0090"/>
    <w:rsid w:val="007D5E22"/>
    <w:rsid w:val="007F1318"/>
    <w:rsid w:val="00811F1E"/>
    <w:rsid w:val="0082232D"/>
    <w:rsid w:val="00833810"/>
    <w:rsid w:val="00841EB2"/>
    <w:rsid w:val="00845406"/>
    <w:rsid w:val="00847525"/>
    <w:rsid w:val="008619EA"/>
    <w:rsid w:val="00875BE5"/>
    <w:rsid w:val="00877722"/>
    <w:rsid w:val="00885494"/>
    <w:rsid w:val="008A0C0F"/>
    <w:rsid w:val="008A29CA"/>
    <w:rsid w:val="008B4A26"/>
    <w:rsid w:val="008B548F"/>
    <w:rsid w:val="008B6DE9"/>
    <w:rsid w:val="008C2F88"/>
    <w:rsid w:val="008C6257"/>
    <w:rsid w:val="008D3ED2"/>
    <w:rsid w:val="008D59FA"/>
    <w:rsid w:val="008E042B"/>
    <w:rsid w:val="008E1479"/>
    <w:rsid w:val="008E3560"/>
    <w:rsid w:val="00911771"/>
    <w:rsid w:val="00914E4A"/>
    <w:rsid w:val="00925534"/>
    <w:rsid w:val="009420FD"/>
    <w:rsid w:val="00944073"/>
    <w:rsid w:val="00944B9A"/>
    <w:rsid w:val="00955ADB"/>
    <w:rsid w:val="00962711"/>
    <w:rsid w:val="0096322C"/>
    <w:rsid w:val="0098422C"/>
    <w:rsid w:val="00987AF4"/>
    <w:rsid w:val="009A0A52"/>
    <w:rsid w:val="009A1C50"/>
    <w:rsid w:val="009B20C1"/>
    <w:rsid w:val="009C3B6F"/>
    <w:rsid w:val="009D0C8E"/>
    <w:rsid w:val="009D66B8"/>
    <w:rsid w:val="009D7068"/>
    <w:rsid w:val="009E4FC4"/>
    <w:rsid w:val="009E7AE9"/>
    <w:rsid w:val="00A16966"/>
    <w:rsid w:val="00A169FE"/>
    <w:rsid w:val="00A2033A"/>
    <w:rsid w:val="00A220EF"/>
    <w:rsid w:val="00A329EB"/>
    <w:rsid w:val="00A36E10"/>
    <w:rsid w:val="00A370E8"/>
    <w:rsid w:val="00A408F0"/>
    <w:rsid w:val="00A478FD"/>
    <w:rsid w:val="00A60009"/>
    <w:rsid w:val="00A64AEA"/>
    <w:rsid w:val="00A7294D"/>
    <w:rsid w:val="00A73492"/>
    <w:rsid w:val="00A7481A"/>
    <w:rsid w:val="00A95D18"/>
    <w:rsid w:val="00A9779F"/>
    <w:rsid w:val="00AA16ED"/>
    <w:rsid w:val="00AC2FDD"/>
    <w:rsid w:val="00AC33CB"/>
    <w:rsid w:val="00AE25C4"/>
    <w:rsid w:val="00AF1810"/>
    <w:rsid w:val="00B0515D"/>
    <w:rsid w:val="00B445F7"/>
    <w:rsid w:val="00B50B00"/>
    <w:rsid w:val="00B53C70"/>
    <w:rsid w:val="00B540B2"/>
    <w:rsid w:val="00B5510C"/>
    <w:rsid w:val="00B55768"/>
    <w:rsid w:val="00B62540"/>
    <w:rsid w:val="00B6796E"/>
    <w:rsid w:val="00B7104C"/>
    <w:rsid w:val="00B74BA5"/>
    <w:rsid w:val="00BB615C"/>
    <w:rsid w:val="00BD184F"/>
    <w:rsid w:val="00BD7999"/>
    <w:rsid w:val="00BE2B95"/>
    <w:rsid w:val="00BE7625"/>
    <w:rsid w:val="00C009D0"/>
    <w:rsid w:val="00C02659"/>
    <w:rsid w:val="00C12782"/>
    <w:rsid w:val="00C1679E"/>
    <w:rsid w:val="00C22BFB"/>
    <w:rsid w:val="00C258E6"/>
    <w:rsid w:val="00C36F30"/>
    <w:rsid w:val="00C41A63"/>
    <w:rsid w:val="00C421F9"/>
    <w:rsid w:val="00C4289A"/>
    <w:rsid w:val="00C4347C"/>
    <w:rsid w:val="00C526F0"/>
    <w:rsid w:val="00C74C81"/>
    <w:rsid w:val="00C75AFF"/>
    <w:rsid w:val="00C76331"/>
    <w:rsid w:val="00C864EB"/>
    <w:rsid w:val="00C87EB3"/>
    <w:rsid w:val="00C92B00"/>
    <w:rsid w:val="00C97CCC"/>
    <w:rsid w:val="00CA10AB"/>
    <w:rsid w:val="00CA1859"/>
    <w:rsid w:val="00CB0E44"/>
    <w:rsid w:val="00CB29CB"/>
    <w:rsid w:val="00CB3C7C"/>
    <w:rsid w:val="00CF32D8"/>
    <w:rsid w:val="00D00AAB"/>
    <w:rsid w:val="00D11DD6"/>
    <w:rsid w:val="00D20275"/>
    <w:rsid w:val="00D20CA4"/>
    <w:rsid w:val="00D21FF7"/>
    <w:rsid w:val="00D25284"/>
    <w:rsid w:val="00D30A00"/>
    <w:rsid w:val="00D35732"/>
    <w:rsid w:val="00D3690D"/>
    <w:rsid w:val="00D45AB2"/>
    <w:rsid w:val="00D83496"/>
    <w:rsid w:val="00D8755F"/>
    <w:rsid w:val="00D9519C"/>
    <w:rsid w:val="00DB1FAB"/>
    <w:rsid w:val="00DB57A8"/>
    <w:rsid w:val="00DB7108"/>
    <w:rsid w:val="00DC6404"/>
    <w:rsid w:val="00DC7E9C"/>
    <w:rsid w:val="00DD581D"/>
    <w:rsid w:val="00DE43A4"/>
    <w:rsid w:val="00DE5858"/>
    <w:rsid w:val="00DF2BBD"/>
    <w:rsid w:val="00DF3A7C"/>
    <w:rsid w:val="00DF4473"/>
    <w:rsid w:val="00DF5B31"/>
    <w:rsid w:val="00E04371"/>
    <w:rsid w:val="00E10566"/>
    <w:rsid w:val="00E265B9"/>
    <w:rsid w:val="00E45288"/>
    <w:rsid w:val="00E5393A"/>
    <w:rsid w:val="00E71E01"/>
    <w:rsid w:val="00E9684D"/>
    <w:rsid w:val="00EA34A0"/>
    <w:rsid w:val="00EA59B9"/>
    <w:rsid w:val="00EF3754"/>
    <w:rsid w:val="00F03A3C"/>
    <w:rsid w:val="00F1627F"/>
    <w:rsid w:val="00F25C2C"/>
    <w:rsid w:val="00F4038C"/>
    <w:rsid w:val="00F41747"/>
    <w:rsid w:val="00F57486"/>
    <w:rsid w:val="00F60CD9"/>
    <w:rsid w:val="00F71049"/>
    <w:rsid w:val="00F72535"/>
    <w:rsid w:val="00F80CE5"/>
    <w:rsid w:val="00F8375B"/>
    <w:rsid w:val="00F87A80"/>
    <w:rsid w:val="00F92772"/>
    <w:rsid w:val="00F95932"/>
    <w:rsid w:val="00FA354D"/>
    <w:rsid w:val="00FC2994"/>
    <w:rsid w:val="00FD6A92"/>
    <w:rsid w:val="00FE1E4E"/>
    <w:rsid w:val="00FE799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98F1F"/>
  <w15:docId w15:val="{74E90829-E484-40AF-B8CF-86E2E122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bstrak-teks"/>
    <w:qFormat/>
    <w:rsid w:val="00705958"/>
    <w:pPr>
      <w:jc w:val="both"/>
    </w:pPr>
    <w:rPr>
      <w:rFonts w:ascii="Times New Roman" w:eastAsia="SimSun" w:hAnsi="Times New Roman"/>
      <w:sz w:val="22"/>
      <w:szCs w:val="24"/>
      <w:lang w:val="en-US" w:eastAsia="zh-CN"/>
    </w:rPr>
  </w:style>
  <w:style w:type="paragraph" w:styleId="Heading1">
    <w:name w:val="heading 1"/>
    <w:aliases w:val="BAB"/>
    <w:next w:val="Normal"/>
    <w:link w:val="Heading1Char"/>
    <w:uiPriority w:val="9"/>
    <w:qFormat/>
    <w:rsid w:val="004720D6"/>
    <w:pPr>
      <w:keepNext/>
      <w:keepLines/>
      <w:spacing w:before="240" w:after="120"/>
      <w:outlineLvl w:val="0"/>
    </w:pPr>
    <w:rPr>
      <w:rFonts w:ascii="Times New Roman" w:eastAsiaTheme="majorEastAsia" w:hAnsi="Times New Roman" w:cstheme="majorBidi"/>
      <w:b/>
      <w:sz w:val="24"/>
      <w:szCs w:val="32"/>
      <w:lang w:val="en-US" w:eastAsia="zh-CN"/>
    </w:rPr>
  </w:style>
  <w:style w:type="paragraph" w:styleId="Heading2">
    <w:name w:val="heading 2"/>
    <w:aliases w:val="Sub-Bab"/>
    <w:basedOn w:val="Normal"/>
    <w:next w:val="Normal"/>
    <w:link w:val="Heading2Char"/>
    <w:uiPriority w:val="9"/>
    <w:unhideWhenUsed/>
    <w:qFormat/>
    <w:rsid w:val="00F60CD9"/>
    <w:pPr>
      <w:keepNext/>
      <w:keepLines/>
      <w:spacing w:before="120" w:after="120"/>
      <w:outlineLvl w:val="1"/>
    </w:pPr>
    <w:rPr>
      <w:rFonts w:eastAsiaTheme="majorEastAsia" w:cstheme="majorBidi"/>
      <w:b/>
      <w:i/>
      <w:sz w:val="24"/>
      <w:szCs w:val="26"/>
    </w:rPr>
  </w:style>
  <w:style w:type="paragraph" w:styleId="Heading3">
    <w:name w:val="heading 3"/>
    <w:aliases w:val="Sub-subbab"/>
    <w:next w:val="Normal"/>
    <w:link w:val="Heading3Char"/>
    <w:uiPriority w:val="9"/>
    <w:unhideWhenUsed/>
    <w:qFormat/>
    <w:rsid w:val="00F60CD9"/>
    <w:pPr>
      <w:keepNext/>
      <w:keepLines/>
      <w:spacing w:before="120" w:after="60"/>
      <w:outlineLvl w:val="2"/>
    </w:pPr>
    <w:rPr>
      <w:rFonts w:ascii="Times New Roman" w:eastAsiaTheme="majorEastAsia" w:hAnsi="Times New Roman" w:cstheme="majorBidi"/>
      <w:i/>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E2B95"/>
    <w:rPr>
      <w:color w:val="0000FF"/>
      <w:u w:val="single"/>
    </w:rPr>
  </w:style>
  <w:style w:type="paragraph" w:customStyle="1" w:styleId="BodyCharChar">
    <w:name w:val="Body Char Char"/>
    <w:link w:val="BodyCharCharChar"/>
    <w:rsid w:val="00BE2B95"/>
    <w:pPr>
      <w:tabs>
        <w:tab w:val="left" w:pos="567"/>
      </w:tabs>
      <w:jc w:val="both"/>
    </w:pPr>
    <w:rPr>
      <w:rFonts w:ascii="Times" w:eastAsia="MS Mincho" w:hAnsi="Times"/>
      <w:color w:val="000000"/>
      <w:kern w:val="2"/>
      <w:sz w:val="22"/>
      <w:szCs w:val="22"/>
      <w:lang w:val="en-GB" w:eastAsia="en-US"/>
    </w:rPr>
  </w:style>
  <w:style w:type="character" w:customStyle="1" w:styleId="BodyCharCharChar">
    <w:name w:val="Body Char Char Char"/>
    <w:basedOn w:val="DefaultParagraphFont"/>
    <w:link w:val="BodyCharChar"/>
    <w:rsid w:val="00BE2B95"/>
    <w:rPr>
      <w:rFonts w:ascii="Times" w:eastAsia="MS Mincho" w:hAnsi="Times"/>
      <w:color w:val="000000"/>
      <w:kern w:val="2"/>
      <w:sz w:val="22"/>
      <w:szCs w:val="22"/>
      <w:lang w:val="en-GB" w:eastAsia="en-US" w:bidi="ar-SA"/>
    </w:rPr>
  </w:style>
  <w:style w:type="paragraph" w:styleId="BalloonText">
    <w:name w:val="Balloon Text"/>
    <w:basedOn w:val="Normal"/>
    <w:link w:val="BalloonTextChar"/>
    <w:uiPriority w:val="99"/>
    <w:semiHidden/>
    <w:unhideWhenUsed/>
    <w:rsid w:val="00BE2B95"/>
    <w:rPr>
      <w:rFonts w:ascii="Tahoma" w:hAnsi="Tahoma" w:cs="Tahoma"/>
      <w:sz w:val="16"/>
      <w:szCs w:val="16"/>
    </w:rPr>
  </w:style>
  <w:style w:type="character" w:customStyle="1" w:styleId="BalloonTextChar">
    <w:name w:val="Balloon Text Char"/>
    <w:basedOn w:val="DefaultParagraphFont"/>
    <w:link w:val="BalloonText"/>
    <w:uiPriority w:val="99"/>
    <w:semiHidden/>
    <w:rsid w:val="00BE2B95"/>
    <w:rPr>
      <w:rFonts w:ascii="Tahoma" w:eastAsia="SimSun" w:hAnsi="Tahoma" w:cs="Tahoma"/>
      <w:sz w:val="16"/>
      <w:szCs w:val="16"/>
      <w:lang w:val="en-US" w:eastAsia="zh-CN"/>
    </w:rPr>
  </w:style>
  <w:style w:type="paragraph" w:styleId="FootnoteText">
    <w:name w:val="footnote text"/>
    <w:basedOn w:val="Normal"/>
    <w:link w:val="FootnoteTextChar"/>
    <w:uiPriority w:val="99"/>
    <w:semiHidden/>
    <w:unhideWhenUsed/>
    <w:rsid w:val="00F57486"/>
    <w:rPr>
      <w:sz w:val="20"/>
      <w:szCs w:val="20"/>
    </w:rPr>
  </w:style>
  <w:style w:type="character" w:customStyle="1" w:styleId="FootnoteTextChar">
    <w:name w:val="Footnote Text Char"/>
    <w:basedOn w:val="DefaultParagraphFont"/>
    <w:link w:val="FootnoteText"/>
    <w:uiPriority w:val="99"/>
    <w:semiHidden/>
    <w:rsid w:val="00F57486"/>
    <w:rPr>
      <w:rFonts w:ascii="Times New Roman" w:eastAsia="SimSun" w:hAnsi="Times New Roman"/>
      <w:lang w:eastAsia="zh-CN"/>
    </w:rPr>
  </w:style>
  <w:style w:type="character" w:styleId="FootnoteReference">
    <w:name w:val="footnote reference"/>
    <w:basedOn w:val="DefaultParagraphFont"/>
    <w:uiPriority w:val="99"/>
    <w:semiHidden/>
    <w:unhideWhenUsed/>
    <w:rsid w:val="00F57486"/>
    <w:rPr>
      <w:vertAlign w:val="superscript"/>
    </w:rPr>
  </w:style>
  <w:style w:type="paragraph" w:styleId="Header">
    <w:name w:val="header"/>
    <w:aliases w:val="Footnote tabel"/>
    <w:basedOn w:val="Normal"/>
    <w:next w:val="CommentSubject"/>
    <w:link w:val="HeaderChar"/>
    <w:uiPriority w:val="99"/>
    <w:unhideWhenUsed/>
    <w:qFormat/>
    <w:rsid w:val="00B62540"/>
    <w:pPr>
      <w:tabs>
        <w:tab w:val="center" w:pos="4680"/>
        <w:tab w:val="right" w:pos="9360"/>
      </w:tabs>
    </w:pPr>
    <w:rPr>
      <w:sz w:val="18"/>
    </w:rPr>
  </w:style>
  <w:style w:type="character" w:customStyle="1" w:styleId="HeaderChar">
    <w:name w:val="Header Char"/>
    <w:aliases w:val="Footnote tabel Char"/>
    <w:basedOn w:val="DefaultParagraphFont"/>
    <w:link w:val="Header"/>
    <w:uiPriority w:val="99"/>
    <w:qFormat/>
    <w:rsid w:val="00B62540"/>
    <w:rPr>
      <w:rFonts w:ascii="Times New Roman" w:eastAsia="SimSun" w:hAnsi="Times New Roman"/>
      <w:sz w:val="18"/>
      <w:szCs w:val="24"/>
      <w:lang w:val="en-US" w:eastAsia="zh-CN"/>
    </w:rPr>
  </w:style>
  <w:style w:type="paragraph" w:styleId="Footer">
    <w:name w:val="footer"/>
    <w:basedOn w:val="Normal"/>
    <w:link w:val="FooterChar"/>
    <w:uiPriority w:val="99"/>
    <w:unhideWhenUsed/>
    <w:rsid w:val="00170C57"/>
    <w:pPr>
      <w:tabs>
        <w:tab w:val="center" w:pos="4680"/>
        <w:tab w:val="right" w:pos="9360"/>
      </w:tabs>
    </w:pPr>
  </w:style>
  <w:style w:type="character" w:customStyle="1" w:styleId="FooterChar">
    <w:name w:val="Footer Char"/>
    <w:basedOn w:val="DefaultParagraphFont"/>
    <w:link w:val="Footer"/>
    <w:uiPriority w:val="99"/>
    <w:rsid w:val="00170C57"/>
    <w:rPr>
      <w:rFonts w:ascii="Times New Roman" w:eastAsia="SimSun" w:hAnsi="Times New Roman"/>
      <w:sz w:val="24"/>
      <w:szCs w:val="24"/>
      <w:lang w:eastAsia="zh-CN"/>
    </w:rPr>
  </w:style>
  <w:style w:type="paragraph" w:styleId="ListParagraph">
    <w:name w:val="List Paragraph"/>
    <w:aliases w:val="Referensi"/>
    <w:basedOn w:val="Normal"/>
    <w:uiPriority w:val="34"/>
    <w:qFormat/>
    <w:rsid w:val="00FE7995"/>
    <w:pPr>
      <w:ind w:left="340" w:hanging="340"/>
      <w:contextualSpacing/>
    </w:pPr>
  </w:style>
  <w:style w:type="table" w:styleId="TableGrid">
    <w:name w:val="Table Grid"/>
    <w:basedOn w:val="TableNormal"/>
    <w:uiPriority w:val="59"/>
    <w:rsid w:val="00241AE7"/>
    <w:rPr>
      <w:rFonts w:asciiTheme="minorHAnsi" w:eastAsia="Times New Roman" w:hAnsiTheme="minorHAns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C41A63"/>
    <w:pPr>
      <w:spacing w:before="60" w:after="120"/>
      <w:ind w:left="680" w:hanging="680"/>
    </w:pPr>
    <w:rPr>
      <w:iCs/>
      <w:sz w:val="20"/>
      <w:szCs w:val="18"/>
      <w:lang w:val="en-AU" w:eastAsia="en-AU"/>
    </w:rPr>
  </w:style>
  <w:style w:type="character" w:customStyle="1" w:styleId="Heading1Char">
    <w:name w:val="Heading 1 Char"/>
    <w:aliases w:val="BAB Char"/>
    <w:basedOn w:val="DefaultParagraphFont"/>
    <w:link w:val="Heading1"/>
    <w:uiPriority w:val="9"/>
    <w:rsid w:val="004720D6"/>
    <w:rPr>
      <w:rFonts w:ascii="Times New Roman" w:eastAsiaTheme="majorEastAsia" w:hAnsi="Times New Roman" w:cstheme="majorBidi"/>
      <w:b/>
      <w:sz w:val="24"/>
      <w:szCs w:val="32"/>
      <w:lang w:val="en-US" w:eastAsia="zh-CN"/>
    </w:rPr>
  </w:style>
  <w:style w:type="character" w:customStyle="1" w:styleId="Heading2Char">
    <w:name w:val="Heading 2 Char"/>
    <w:aliases w:val="Sub-Bab Char"/>
    <w:basedOn w:val="DefaultParagraphFont"/>
    <w:link w:val="Heading2"/>
    <w:uiPriority w:val="9"/>
    <w:rsid w:val="00F60CD9"/>
    <w:rPr>
      <w:rFonts w:ascii="Times New Roman" w:eastAsiaTheme="majorEastAsia" w:hAnsi="Times New Roman" w:cstheme="majorBidi"/>
      <w:b/>
      <w:i/>
      <w:sz w:val="24"/>
      <w:szCs w:val="26"/>
      <w:lang w:val="en-US" w:eastAsia="zh-CN"/>
    </w:rPr>
  </w:style>
  <w:style w:type="paragraph" w:styleId="NoSpacing">
    <w:name w:val="No Spacing"/>
    <w:aliases w:val="Naskah"/>
    <w:basedOn w:val="Normal"/>
    <w:uiPriority w:val="1"/>
    <w:qFormat/>
    <w:rsid w:val="00BE7625"/>
    <w:pPr>
      <w:ind w:firstLine="425"/>
    </w:pPr>
  </w:style>
  <w:style w:type="paragraph" w:styleId="Title">
    <w:name w:val="Title"/>
    <w:aliases w:val="Judul"/>
    <w:basedOn w:val="Normal"/>
    <w:next w:val="Normal"/>
    <w:link w:val="TitleChar"/>
    <w:uiPriority w:val="10"/>
    <w:qFormat/>
    <w:rsid w:val="0000245C"/>
    <w:pPr>
      <w:spacing w:before="240" w:after="240"/>
      <w:contextualSpacing/>
      <w:jc w:val="center"/>
    </w:pPr>
    <w:rPr>
      <w:rFonts w:eastAsiaTheme="majorEastAsia" w:cstheme="majorBidi"/>
      <w:b/>
      <w:spacing w:val="-10"/>
      <w:kern w:val="28"/>
      <w:sz w:val="32"/>
      <w:szCs w:val="56"/>
    </w:rPr>
  </w:style>
  <w:style w:type="character" w:customStyle="1" w:styleId="TitleChar">
    <w:name w:val="Title Char"/>
    <w:aliases w:val="Judul Char"/>
    <w:basedOn w:val="DefaultParagraphFont"/>
    <w:link w:val="Title"/>
    <w:uiPriority w:val="10"/>
    <w:rsid w:val="0000245C"/>
    <w:rPr>
      <w:rFonts w:ascii="Times New Roman" w:eastAsiaTheme="majorEastAsia" w:hAnsi="Times New Roman" w:cstheme="majorBidi"/>
      <w:b/>
      <w:spacing w:val="-10"/>
      <w:kern w:val="28"/>
      <w:sz w:val="32"/>
      <w:szCs w:val="56"/>
      <w:lang w:val="en-US" w:eastAsia="zh-CN"/>
    </w:rPr>
  </w:style>
  <w:style w:type="paragraph" w:styleId="Subtitle">
    <w:name w:val="Subtitle"/>
    <w:aliases w:val="Author"/>
    <w:basedOn w:val="Normal"/>
    <w:next w:val="Normal"/>
    <w:link w:val="SubtitleChar"/>
    <w:uiPriority w:val="11"/>
    <w:qFormat/>
    <w:rsid w:val="00E265B9"/>
    <w:pPr>
      <w:numPr>
        <w:ilvl w:val="1"/>
      </w:numPr>
      <w:spacing w:after="240"/>
      <w:jc w:val="center"/>
    </w:pPr>
    <w:rPr>
      <w:rFonts w:eastAsiaTheme="minorEastAsia" w:cstheme="minorBidi"/>
      <w:b/>
      <w:spacing w:val="15"/>
      <w:sz w:val="24"/>
      <w:szCs w:val="22"/>
    </w:rPr>
  </w:style>
  <w:style w:type="character" w:customStyle="1" w:styleId="SubtitleChar">
    <w:name w:val="Subtitle Char"/>
    <w:aliases w:val="Author Char"/>
    <w:basedOn w:val="DefaultParagraphFont"/>
    <w:link w:val="Subtitle"/>
    <w:uiPriority w:val="11"/>
    <w:rsid w:val="00E265B9"/>
    <w:rPr>
      <w:rFonts w:ascii="Times New Roman" w:eastAsiaTheme="minorEastAsia" w:hAnsi="Times New Roman" w:cstheme="minorBidi"/>
      <w:b/>
      <w:spacing w:val="15"/>
      <w:sz w:val="24"/>
      <w:szCs w:val="22"/>
      <w:lang w:val="en-US" w:eastAsia="zh-CN"/>
    </w:rPr>
  </w:style>
  <w:style w:type="character" w:styleId="SubtleEmphasis">
    <w:name w:val="Subtle Emphasis"/>
    <w:basedOn w:val="DefaultParagraphFont"/>
    <w:uiPriority w:val="19"/>
    <w:rsid w:val="00F87A80"/>
    <w:rPr>
      <w:i/>
      <w:iCs/>
      <w:color w:val="404040" w:themeColor="text1" w:themeTint="BF"/>
    </w:rPr>
  </w:style>
  <w:style w:type="paragraph" w:styleId="Quote">
    <w:name w:val="Quote"/>
    <w:aliases w:val="Abstrak - judul"/>
    <w:basedOn w:val="Normal"/>
    <w:next w:val="Normal"/>
    <w:link w:val="QuoteChar"/>
    <w:uiPriority w:val="29"/>
    <w:qFormat/>
    <w:rsid w:val="00F87A80"/>
    <w:pPr>
      <w:spacing w:before="480" w:after="240"/>
      <w:jc w:val="center"/>
    </w:pPr>
    <w:rPr>
      <w:b/>
      <w:iCs/>
    </w:rPr>
  </w:style>
  <w:style w:type="character" w:customStyle="1" w:styleId="QuoteChar">
    <w:name w:val="Quote Char"/>
    <w:aliases w:val="Abstrak - judul Char"/>
    <w:basedOn w:val="DefaultParagraphFont"/>
    <w:link w:val="Quote"/>
    <w:uiPriority w:val="29"/>
    <w:rsid w:val="00F87A80"/>
    <w:rPr>
      <w:rFonts w:ascii="Times New Roman" w:eastAsia="SimSun" w:hAnsi="Times New Roman"/>
      <w:b/>
      <w:iCs/>
      <w:sz w:val="22"/>
      <w:szCs w:val="24"/>
      <w:lang w:val="en-US" w:eastAsia="zh-CN"/>
    </w:rPr>
  </w:style>
  <w:style w:type="character" w:styleId="SubtleReference">
    <w:name w:val="Subtle Reference"/>
    <w:uiPriority w:val="31"/>
    <w:rsid w:val="00F71049"/>
    <w:rPr>
      <w:u w:val="single"/>
    </w:rPr>
  </w:style>
  <w:style w:type="character" w:styleId="IntenseReference">
    <w:name w:val="Intense Reference"/>
    <w:basedOn w:val="DefaultParagraphFont"/>
    <w:uiPriority w:val="32"/>
    <w:rsid w:val="00F71049"/>
    <w:rPr>
      <w:b/>
      <w:bCs/>
      <w:smallCaps/>
      <w:color w:val="4F81BD" w:themeColor="accent1"/>
      <w:spacing w:val="5"/>
    </w:rPr>
  </w:style>
  <w:style w:type="character" w:customStyle="1" w:styleId="Heading3Char">
    <w:name w:val="Heading 3 Char"/>
    <w:aliases w:val="Sub-subbab Char"/>
    <w:basedOn w:val="DefaultParagraphFont"/>
    <w:link w:val="Heading3"/>
    <w:uiPriority w:val="9"/>
    <w:rsid w:val="00F60CD9"/>
    <w:rPr>
      <w:rFonts w:ascii="Times New Roman" w:eastAsiaTheme="majorEastAsia" w:hAnsi="Times New Roman" w:cstheme="majorBidi"/>
      <w:i/>
      <w:sz w:val="24"/>
      <w:szCs w:val="24"/>
      <w:lang w:val="en-US" w:eastAsia="zh-CN"/>
    </w:rPr>
  </w:style>
  <w:style w:type="paragraph" w:styleId="CommentText">
    <w:name w:val="annotation text"/>
    <w:basedOn w:val="Normal"/>
    <w:link w:val="CommentTextChar"/>
    <w:uiPriority w:val="99"/>
    <w:semiHidden/>
    <w:unhideWhenUsed/>
    <w:rsid w:val="00B62540"/>
    <w:rPr>
      <w:sz w:val="20"/>
      <w:szCs w:val="20"/>
    </w:rPr>
  </w:style>
  <w:style w:type="character" w:customStyle="1" w:styleId="CommentTextChar">
    <w:name w:val="Comment Text Char"/>
    <w:basedOn w:val="DefaultParagraphFont"/>
    <w:link w:val="CommentText"/>
    <w:uiPriority w:val="99"/>
    <w:semiHidden/>
    <w:rsid w:val="00B62540"/>
    <w:rPr>
      <w:rFonts w:ascii="Times New Roman" w:eastAsia="SimSun" w:hAnsi="Times New Roman"/>
      <w:lang w:val="en-US" w:eastAsia="zh-CN"/>
    </w:rPr>
  </w:style>
  <w:style w:type="paragraph" w:styleId="CommentSubject">
    <w:name w:val="annotation subject"/>
    <w:basedOn w:val="CommentText"/>
    <w:next w:val="CommentText"/>
    <w:link w:val="CommentSubjectChar"/>
    <w:uiPriority w:val="99"/>
    <w:semiHidden/>
    <w:unhideWhenUsed/>
    <w:rsid w:val="00B62540"/>
    <w:rPr>
      <w:b/>
      <w:bCs/>
    </w:rPr>
  </w:style>
  <w:style w:type="character" w:customStyle="1" w:styleId="CommentSubjectChar">
    <w:name w:val="Comment Subject Char"/>
    <w:basedOn w:val="CommentTextChar"/>
    <w:link w:val="CommentSubject"/>
    <w:uiPriority w:val="99"/>
    <w:semiHidden/>
    <w:rsid w:val="00B62540"/>
    <w:rPr>
      <w:rFonts w:ascii="Times New Roman" w:eastAsia="SimSun" w:hAnsi="Times New Roman"/>
      <w:b/>
      <w:bCs/>
      <w:lang w:val="en-US" w:eastAsia="zh-CN"/>
    </w:rPr>
  </w:style>
  <w:style w:type="character" w:styleId="PlaceholderText">
    <w:name w:val="Placeholder Text"/>
    <w:basedOn w:val="DefaultParagraphFont"/>
    <w:uiPriority w:val="99"/>
    <w:semiHidden/>
    <w:rsid w:val="001606C9"/>
    <w:rPr>
      <w:color w:val="808080"/>
    </w:rPr>
  </w:style>
  <w:style w:type="character" w:customStyle="1" w:styleId="UnresolvedMention1">
    <w:name w:val="Unresolved Mention1"/>
    <w:basedOn w:val="DefaultParagraphFont"/>
    <w:uiPriority w:val="99"/>
    <w:semiHidden/>
    <w:unhideWhenUsed/>
    <w:rsid w:val="00395778"/>
    <w:rPr>
      <w:color w:val="605E5C"/>
      <w:shd w:val="clear" w:color="auto" w:fill="E1DFDD"/>
    </w:rPr>
  </w:style>
  <w:style w:type="character" w:styleId="Emphasis">
    <w:name w:val="Emphasis"/>
    <w:basedOn w:val="DefaultParagraphFont"/>
    <w:uiPriority w:val="20"/>
    <w:qFormat/>
    <w:rsid w:val="00395778"/>
    <w:rPr>
      <w:i/>
      <w:iCs/>
    </w:rPr>
  </w:style>
  <w:style w:type="character" w:styleId="UnresolvedMention">
    <w:name w:val="Unresolved Mention"/>
    <w:basedOn w:val="DefaultParagraphFont"/>
    <w:uiPriority w:val="99"/>
    <w:semiHidden/>
    <w:unhideWhenUsed/>
    <w:rsid w:val="00291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00">
      <w:bodyDiv w:val="1"/>
      <w:marLeft w:val="0"/>
      <w:marRight w:val="0"/>
      <w:marTop w:val="0"/>
      <w:marBottom w:val="0"/>
      <w:divBdr>
        <w:top w:val="none" w:sz="0" w:space="0" w:color="auto"/>
        <w:left w:val="none" w:sz="0" w:space="0" w:color="auto"/>
        <w:bottom w:val="none" w:sz="0" w:space="0" w:color="auto"/>
        <w:right w:val="none" w:sz="0" w:space="0" w:color="auto"/>
      </w:divBdr>
      <w:divsChild>
        <w:div w:id="1251423796">
          <w:marLeft w:val="480"/>
          <w:marRight w:val="0"/>
          <w:marTop w:val="0"/>
          <w:marBottom w:val="0"/>
          <w:divBdr>
            <w:top w:val="none" w:sz="0" w:space="0" w:color="auto"/>
            <w:left w:val="none" w:sz="0" w:space="0" w:color="auto"/>
            <w:bottom w:val="none" w:sz="0" w:space="0" w:color="auto"/>
            <w:right w:val="none" w:sz="0" w:space="0" w:color="auto"/>
          </w:divBdr>
        </w:div>
        <w:div w:id="2116754629">
          <w:marLeft w:val="480"/>
          <w:marRight w:val="0"/>
          <w:marTop w:val="0"/>
          <w:marBottom w:val="0"/>
          <w:divBdr>
            <w:top w:val="none" w:sz="0" w:space="0" w:color="auto"/>
            <w:left w:val="none" w:sz="0" w:space="0" w:color="auto"/>
            <w:bottom w:val="none" w:sz="0" w:space="0" w:color="auto"/>
            <w:right w:val="none" w:sz="0" w:space="0" w:color="auto"/>
          </w:divBdr>
        </w:div>
        <w:div w:id="1076365887">
          <w:marLeft w:val="480"/>
          <w:marRight w:val="0"/>
          <w:marTop w:val="0"/>
          <w:marBottom w:val="0"/>
          <w:divBdr>
            <w:top w:val="none" w:sz="0" w:space="0" w:color="auto"/>
            <w:left w:val="none" w:sz="0" w:space="0" w:color="auto"/>
            <w:bottom w:val="none" w:sz="0" w:space="0" w:color="auto"/>
            <w:right w:val="none" w:sz="0" w:space="0" w:color="auto"/>
          </w:divBdr>
        </w:div>
        <w:div w:id="351421945">
          <w:marLeft w:val="480"/>
          <w:marRight w:val="0"/>
          <w:marTop w:val="0"/>
          <w:marBottom w:val="0"/>
          <w:divBdr>
            <w:top w:val="none" w:sz="0" w:space="0" w:color="auto"/>
            <w:left w:val="none" w:sz="0" w:space="0" w:color="auto"/>
            <w:bottom w:val="none" w:sz="0" w:space="0" w:color="auto"/>
            <w:right w:val="none" w:sz="0" w:space="0" w:color="auto"/>
          </w:divBdr>
        </w:div>
        <w:div w:id="1899585006">
          <w:marLeft w:val="480"/>
          <w:marRight w:val="0"/>
          <w:marTop w:val="0"/>
          <w:marBottom w:val="0"/>
          <w:divBdr>
            <w:top w:val="none" w:sz="0" w:space="0" w:color="auto"/>
            <w:left w:val="none" w:sz="0" w:space="0" w:color="auto"/>
            <w:bottom w:val="none" w:sz="0" w:space="0" w:color="auto"/>
            <w:right w:val="none" w:sz="0" w:space="0" w:color="auto"/>
          </w:divBdr>
        </w:div>
        <w:div w:id="610866070">
          <w:marLeft w:val="480"/>
          <w:marRight w:val="0"/>
          <w:marTop w:val="0"/>
          <w:marBottom w:val="0"/>
          <w:divBdr>
            <w:top w:val="none" w:sz="0" w:space="0" w:color="auto"/>
            <w:left w:val="none" w:sz="0" w:space="0" w:color="auto"/>
            <w:bottom w:val="none" w:sz="0" w:space="0" w:color="auto"/>
            <w:right w:val="none" w:sz="0" w:space="0" w:color="auto"/>
          </w:divBdr>
        </w:div>
        <w:div w:id="2003122458">
          <w:marLeft w:val="480"/>
          <w:marRight w:val="0"/>
          <w:marTop w:val="0"/>
          <w:marBottom w:val="0"/>
          <w:divBdr>
            <w:top w:val="none" w:sz="0" w:space="0" w:color="auto"/>
            <w:left w:val="none" w:sz="0" w:space="0" w:color="auto"/>
            <w:bottom w:val="none" w:sz="0" w:space="0" w:color="auto"/>
            <w:right w:val="none" w:sz="0" w:space="0" w:color="auto"/>
          </w:divBdr>
        </w:div>
        <w:div w:id="1109276489">
          <w:marLeft w:val="480"/>
          <w:marRight w:val="0"/>
          <w:marTop w:val="0"/>
          <w:marBottom w:val="0"/>
          <w:divBdr>
            <w:top w:val="none" w:sz="0" w:space="0" w:color="auto"/>
            <w:left w:val="none" w:sz="0" w:space="0" w:color="auto"/>
            <w:bottom w:val="none" w:sz="0" w:space="0" w:color="auto"/>
            <w:right w:val="none" w:sz="0" w:space="0" w:color="auto"/>
          </w:divBdr>
        </w:div>
      </w:divsChild>
    </w:div>
    <w:div w:id="17005395">
      <w:bodyDiv w:val="1"/>
      <w:marLeft w:val="0"/>
      <w:marRight w:val="0"/>
      <w:marTop w:val="0"/>
      <w:marBottom w:val="0"/>
      <w:divBdr>
        <w:top w:val="none" w:sz="0" w:space="0" w:color="auto"/>
        <w:left w:val="none" w:sz="0" w:space="0" w:color="auto"/>
        <w:bottom w:val="none" w:sz="0" w:space="0" w:color="auto"/>
        <w:right w:val="none" w:sz="0" w:space="0" w:color="auto"/>
      </w:divBdr>
      <w:divsChild>
        <w:div w:id="1924412930">
          <w:marLeft w:val="480"/>
          <w:marRight w:val="0"/>
          <w:marTop w:val="0"/>
          <w:marBottom w:val="0"/>
          <w:divBdr>
            <w:top w:val="none" w:sz="0" w:space="0" w:color="auto"/>
            <w:left w:val="none" w:sz="0" w:space="0" w:color="auto"/>
            <w:bottom w:val="none" w:sz="0" w:space="0" w:color="auto"/>
            <w:right w:val="none" w:sz="0" w:space="0" w:color="auto"/>
          </w:divBdr>
        </w:div>
        <w:div w:id="2109546798">
          <w:marLeft w:val="480"/>
          <w:marRight w:val="0"/>
          <w:marTop w:val="0"/>
          <w:marBottom w:val="0"/>
          <w:divBdr>
            <w:top w:val="none" w:sz="0" w:space="0" w:color="auto"/>
            <w:left w:val="none" w:sz="0" w:space="0" w:color="auto"/>
            <w:bottom w:val="none" w:sz="0" w:space="0" w:color="auto"/>
            <w:right w:val="none" w:sz="0" w:space="0" w:color="auto"/>
          </w:divBdr>
        </w:div>
      </w:divsChild>
    </w:div>
    <w:div w:id="80219467">
      <w:bodyDiv w:val="1"/>
      <w:marLeft w:val="0"/>
      <w:marRight w:val="0"/>
      <w:marTop w:val="0"/>
      <w:marBottom w:val="0"/>
      <w:divBdr>
        <w:top w:val="none" w:sz="0" w:space="0" w:color="auto"/>
        <w:left w:val="none" w:sz="0" w:space="0" w:color="auto"/>
        <w:bottom w:val="none" w:sz="0" w:space="0" w:color="auto"/>
        <w:right w:val="none" w:sz="0" w:space="0" w:color="auto"/>
      </w:divBdr>
      <w:divsChild>
        <w:div w:id="1888302133">
          <w:marLeft w:val="480"/>
          <w:marRight w:val="0"/>
          <w:marTop w:val="0"/>
          <w:marBottom w:val="0"/>
          <w:divBdr>
            <w:top w:val="none" w:sz="0" w:space="0" w:color="auto"/>
            <w:left w:val="none" w:sz="0" w:space="0" w:color="auto"/>
            <w:bottom w:val="none" w:sz="0" w:space="0" w:color="auto"/>
            <w:right w:val="none" w:sz="0" w:space="0" w:color="auto"/>
          </w:divBdr>
        </w:div>
        <w:div w:id="1790926675">
          <w:marLeft w:val="480"/>
          <w:marRight w:val="0"/>
          <w:marTop w:val="0"/>
          <w:marBottom w:val="0"/>
          <w:divBdr>
            <w:top w:val="none" w:sz="0" w:space="0" w:color="auto"/>
            <w:left w:val="none" w:sz="0" w:space="0" w:color="auto"/>
            <w:bottom w:val="none" w:sz="0" w:space="0" w:color="auto"/>
            <w:right w:val="none" w:sz="0" w:space="0" w:color="auto"/>
          </w:divBdr>
        </w:div>
        <w:div w:id="164052666">
          <w:marLeft w:val="480"/>
          <w:marRight w:val="0"/>
          <w:marTop w:val="0"/>
          <w:marBottom w:val="0"/>
          <w:divBdr>
            <w:top w:val="none" w:sz="0" w:space="0" w:color="auto"/>
            <w:left w:val="none" w:sz="0" w:space="0" w:color="auto"/>
            <w:bottom w:val="none" w:sz="0" w:space="0" w:color="auto"/>
            <w:right w:val="none" w:sz="0" w:space="0" w:color="auto"/>
          </w:divBdr>
        </w:div>
      </w:divsChild>
    </w:div>
    <w:div w:id="84303530">
      <w:bodyDiv w:val="1"/>
      <w:marLeft w:val="0"/>
      <w:marRight w:val="0"/>
      <w:marTop w:val="0"/>
      <w:marBottom w:val="0"/>
      <w:divBdr>
        <w:top w:val="none" w:sz="0" w:space="0" w:color="auto"/>
        <w:left w:val="none" w:sz="0" w:space="0" w:color="auto"/>
        <w:bottom w:val="none" w:sz="0" w:space="0" w:color="auto"/>
        <w:right w:val="none" w:sz="0" w:space="0" w:color="auto"/>
      </w:divBdr>
      <w:divsChild>
        <w:div w:id="1942714906">
          <w:marLeft w:val="480"/>
          <w:marRight w:val="0"/>
          <w:marTop w:val="0"/>
          <w:marBottom w:val="0"/>
          <w:divBdr>
            <w:top w:val="none" w:sz="0" w:space="0" w:color="auto"/>
            <w:left w:val="none" w:sz="0" w:space="0" w:color="auto"/>
            <w:bottom w:val="none" w:sz="0" w:space="0" w:color="auto"/>
            <w:right w:val="none" w:sz="0" w:space="0" w:color="auto"/>
          </w:divBdr>
        </w:div>
        <w:div w:id="1980719050">
          <w:marLeft w:val="480"/>
          <w:marRight w:val="0"/>
          <w:marTop w:val="0"/>
          <w:marBottom w:val="0"/>
          <w:divBdr>
            <w:top w:val="none" w:sz="0" w:space="0" w:color="auto"/>
            <w:left w:val="none" w:sz="0" w:space="0" w:color="auto"/>
            <w:bottom w:val="none" w:sz="0" w:space="0" w:color="auto"/>
            <w:right w:val="none" w:sz="0" w:space="0" w:color="auto"/>
          </w:divBdr>
        </w:div>
        <w:div w:id="1754474166">
          <w:marLeft w:val="480"/>
          <w:marRight w:val="0"/>
          <w:marTop w:val="0"/>
          <w:marBottom w:val="0"/>
          <w:divBdr>
            <w:top w:val="none" w:sz="0" w:space="0" w:color="auto"/>
            <w:left w:val="none" w:sz="0" w:space="0" w:color="auto"/>
            <w:bottom w:val="none" w:sz="0" w:space="0" w:color="auto"/>
            <w:right w:val="none" w:sz="0" w:space="0" w:color="auto"/>
          </w:divBdr>
        </w:div>
        <w:div w:id="947010788">
          <w:marLeft w:val="480"/>
          <w:marRight w:val="0"/>
          <w:marTop w:val="0"/>
          <w:marBottom w:val="0"/>
          <w:divBdr>
            <w:top w:val="none" w:sz="0" w:space="0" w:color="auto"/>
            <w:left w:val="none" w:sz="0" w:space="0" w:color="auto"/>
            <w:bottom w:val="none" w:sz="0" w:space="0" w:color="auto"/>
            <w:right w:val="none" w:sz="0" w:space="0" w:color="auto"/>
          </w:divBdr>
        </w:div>
        <w:div w:id="2135446680">
          <w:marLeft w:val="480"/>
          <w:marRight w:val="0"/>
          <w:marTop w:val="0"/>
          <w:marBottom w:val="0"/>
          <w:divBdr>
            <w:top w:val="none" w:sz="0" w:space="0" w:color="auto"/>
            <w:left w:val="none" w:sz="0" w:space="0" w:color="auto"/>
            <w:bottom w:val="none" w:sz="0" w:space="0" w:color="auto"/>
            <w:right w:val="none" w:sz="0" w:space="0" w:color="auto"/>
          </w:divBdr>
        </w:div>
        <w:div w:id="1644919616">
          <w:marLeft w:val="480"/>
          <w:marRight w:val="0"/>
          <w:marTop w:val="0"/>
          <w:marBottom w:val="0"/>
          <w:divBdr>
            <w:top w:val="none" w:sz="0" w:space="0" w:color="auto"/>
            <w:left w:val="none" w:sz="0" w:space="0" w:color="auto"/>
            <w:bottom w:val="none" w:sz="0" w:space="0" w:color="auto"/>
            <w:right w:val="none" w:sz="0" w:space="0" w:color="auto"/>
          </w:divBdr>
        </w:div>
        <w:div w:id="2076976791">
          <w:marLeft w:val="480"/>
          <w:marRight w:val="0"/>
          <w:marTop w:val="0"/>
          <w:marBottom w:val="0"/>
          <w:divBdr>
            <w:top w:val="none" w:sz="0" w:space="0" w:color="auto"/>
            <w:left w:val="none" w:sz="0" w:space="0" w:color="auto"/>
            <w:bottom w:val="none" w:sz="0" w:space="0" w:color="auto"/>
            <w:right w:val="none" w:sz="0" w:space="0" w:color="auto"/>
          </w:divBdr>
        </w:div>
        <w:div w:id="2048677681">
          <w:marLeft w:val="480"/>
          <w:marRight w:val="0"/>
          <w:marTop w:val="0"/>
          <w:marBottom w:val="0"/>
          <w:divBdr>
            <w:top w:val="none" w:sz="0" w:space="0" w:color="auto"/>
            <w:left w:val="none" w:sz="0" w:space="0" w:color="auto"/>
            <w:bottom w:val="none" w:sz="0" w:space="0" w:color="auto"/>
            <w:right w:val="none" w:sz="0" w:space="0" w:color="auto"/>
          </w:divBdr>
        </w:div>
      </w:divsChild>
    </w:div>
    <w:div w:id="87503731">
      <w:bodyDiv w:val="1"/>
      <w:marLeft w:val="0"/>
      <w:marRight w:val="0"/>
      <w:marTop w:val="0"/>
      <w:marBottom w:val="0"/>
      <w:divBdr>
        <w:top w:val="none" w:sz="0" w:space="0" w:color="auto"/>
        <w:left w:val="none" w:sz="0" w:space="0" w:color="auto"/>
        <w:bottom w:val="none" w:sz="0" w:space="0" w:color="auto"/>
        <w:right w:val="none" w:sz="0" w:space="0" w:color="auto"/>
      </w:divBdr>
    </w:div>
    <w:div w:id="94326406">
      <w:bodyDiv w:val="1"/>
      <w:marLeft w:val="0"/>
      <w:marRight w:val="0"/>
      <w:marTop w:val="0"/>
      <w:marBottom w:val="0"/>
      <w:divBdr>
        <w:top w:val="none" w:sz="0" w:space="0" w:color="auto"/>
        <w:left w:val="none" w:sz="0" w:space="0" w:color="auto"/>
        <w:bottom w:val="none" w:sz="0" w:space="0" w:color="auto"/>
        <w:right w:val="none" w:sz="0" w:space="0" w:color="auto"/>
      </w:divBdr>
    </w:div>
    <w:div w:id="227765893">
      <w:bodyDiv w:val="1"/>
      <w:marLeft w:val="0"/>
      <w:marRight w:val="0"/>
      <w:marTop w:val="0"/>
      <w:marBottom w:val="0"/>
      <w:divBdr>
        <w:top w:val="none" w:sz="0" w:space="0" w:color="auto"/>
        <w:left w:val="none" w:sz="0" w:space="0" w:color="auto"/>
        <w:bottom w:val="none" w:sz="0" w:space="0" w:color="auto"/>
        <w:right w:val="none" w:sz="0" w:space="0" w:color="auto"/>
      </w:divBdr>
      <w:divsChild>
        <w:div w:id="657686121">
          <w:marLeft w:val="480"/>
          <w:marRight w:val="0"/>
          <w:marTop w:val="0"/>
          <w:marBottom w:val="0"/>
          <w:divBdr>
            <w:top w:val="none" w:sz="0" w:space="0" w:color="auto"/>
            <w:left w:val="none" w:sz="0" w:space="0" w:color="auto"/>
            <w:bottom w:val="none" w:sz="0" w:space="0" w:color="auto"/>
            <w:right w:val="none" w:sz="0" w:space="0" w:color="auto"/>
          </w:divBdr>
        </w:div>
        <w:div w:id="847255070">
          <w:marLeft w:val="480"/>
          <w:marRight w:val="0"/>
          <w:marTop w:val="0"/>
          <w:marBottom w:val="0"/>
          <w:divBdr>
            <w:top w:val="none" w:sz="0" w:space="0" w:color="auto"/>
            <w:left w:val="none" w:sz="0" w:space="0" w:color="auto"/>
            <w:bottom w:val="none" w:sz="0" w:space="0" w:color="auto"/>
            <w:right w:val="none" w:sz="0" w:space="0" w:color="auto"/>
          </w:divBdr>
        </w:div>
      </w:divsChild>
    </w:div>
    <w:div w:id="259801530">
      <w:bodyDiv w:val="1"/>
      <w:marLeft w:val="0"/>
      <w:marRight w:val="0"/>
      <w:marTop w:val="0"/>
      <w:marBottom w:val="0"/>
      <w:divBdr>
        <w:top w:val="none" w:sz="0" w:space="0" w:color="auto"/>
        <w:left w:val="none" w:sz="0" w:space="0" w:color="auto"/>
        <w:bottom w:val="none" w:sz="0" w:space="0" w:color="auto"/>
        <w:right w:val="none" w:sz="0" w:space="0" w:color="auto"/>
      </w:divBdr>
    </w:div>
    <w:div w:id="272248757">
      <w:bodyDiv w:val="1"/>
      <w:marLeft w:val="0"/>
      <w:marRight w:val="0"/>
      <w:marTop w:val="0"/>
      <w:marBottom w:val="0"/>
      <w:divBdr>
        <w:top w:val="none" w:sz="0" w:space="0" w:color="auto"/>
        <w:left w:val="none" w:sz="0" w:space="0" w:color="auto"/>
        <w:bottom w:val="none" w:sz="0" w:space="0" w:color="auto"/>
        <w:right w:val="none" w:sz="0" w:space="0" w:color="auto"/>
      </w:divBdr>
      <w:divsChild>
        <w:div w:id="851842924">
          <w:marLeft w:val="480"/>
          <w:marRight w:val="0"/>
          <w:marTop w:val="0"/>
          <w:marBottom w:val="0"/>
          <w:divBdr>
            <w:top w:val="none" w:sz="0" w:space="0" w:color="auto"/>
            <w:left w:val="none" w:sz="0" w:space="0" w:color="auto"/>
            <w:bottom w:val="none" w:sz="0" w:space="0" w:color="auto"/>
            <w:right w:val="none" w:sz="0" w:space="0" w:color="auto"/>
          </w:divBdr>
        </w:div>
        <w:div w:id="223834770">
          <w:marLeft w:val="480"/>
          <w:marRight w:val="0"/>
          <w:marTop w:val="0"/>
          <w:marBottom w:val="0"/>
          <w:divBdr>
            <w:top w:val="none" w:sz="0" w:space="0" w:color="auto"/>
            <w:left w:val="none" w:sz="0" w:space="0" w:color="auto"/>
            <w:bottom w:val="none" w:sz="0" w:space="0" w:color="auto"/>
            <w:right w:val="none" w:sz="0" w:space="0" w:color="auto"/>
          </w:divBdr>
        </w:div>
        <w:div w:id="2049379436">
          <w:marLeft w:val="480"/>
          <w:marRight w:val="0"/>
          <w:marTop w:val="0"/>
          <w:marBottom w:val="0"/>
          <w:divBdr>
            <w:top w:val="none" w:sz="0" w:space="0" w:color="auto"/>
            <w:left w:val="none" w:sz="0" w:space="0" w:color="auto"/>
            <w:bottom w:val="none" w:sz="0" w:space="0" w:color="auto"/>
            <w:right w:val="none" w:sz="0" w:space="0" w:color="auto"/>
          </w:divBdr>
        </w:div>
        <w:div w:id="608663966">
          <w:marLeft w:val="480"/>
          <w:marRight w:val="0"/>
          <w:marTop w:val="0"/>
          <w:marBottom w:val="0"/>
          <w:divBdr>
            <w:top w:val="none" w:sz="0" w:space="0" w:color="auto"/>
            <w:left w:val="none" w:sz="0" w:space="0" w:color="auto"/>
            <w:bottom w:val="none" w:sz="0" w:space="0" w:color="auto"/>
            <w:right w:val="none" w:sz="0" w:space="0" w:color="auto"/>
          </w:divBdr>
        </w:div>
        <w:div w:id="1211109946">
          <w:marLeft w:val="480"/>
          <w:marRight w:val="0"/>
          <w:marTop w:val="0"/>
          <w:marBottom w:val="0"/>
          <w:divBdr>
            <w:top w:val="none" w:sz="0" w:space="0" w:color="auto"/>
            <w:left w:val="none" w:sz="0" w:space="0" w:color="auto"/>
            <w:bottom w:val="none" w:sz="0" w:space="0" w:color="auto"/>
            <w:right w:val="none" w:sz="0" w:space="0" w:color="auto"/>
          </w:divBdr>
        </w:div>
        <w:div w:id="1132135717">
          <w:marLeft w:val="480"/>
          <w:marRight w:val="0"/>
          <w:marTop w:val="0"/>
          <w:marBottom w:val="0"/>
          <w:divBdr>
            <w:top w:val="none" w:sz="0" w:space="0" w:color="auto"/>
            <w:left w:val="none" w:sz="0" w:space="0" w:color="auto"/>
            <w:bottom w:val="none" w:sz="0" w:space="0" w:color="auto"/>
            <w:right w:val="none" w:sz="0" w:space="0" w:color="auto"/>
          </w:divBdr>
        </w:div>
        <w:div w:id="1714696905">
          <w:marLeft w:val="480"/>
          <w:marRight w:val="0"/>
          <w:marTop w:val="0"/>
          <w:marBottom w:val="0"/>
          <w:divBdr>
            <w:top w:val="none" w:sz="0" w:space="0" w:color="auto"/>
            <w:left w:val="none" w:sz="0" w:space="0" w:color="auto"/>
            <w:bottom w:val="none" w:sz="0" w:space="0" w:color="auto"/>
            <w:right w:val="none" w:sz="0" w:space="0" w:color="auto"/>
          </w:divBdr>
        </w:div>
        <w:div w:id="1624650002">
          <w:marLeft w:val="480"/>
          <w:marRight w:val="0"/>
          <w:marTop w:val="0"/>
          <w:marBottom w:val="0"/>
          <w:divBdr>
            <w:top w:val="none" w:sz="0" w:space="0" w:color="auto"/>
            <w:left w:val="none" w:sz="0" w:space="0" w:color="auto"/>
            <w:bottom w:val="none" w:sz="0" w:space="0" w:color="auto"/>
            <w:right w:val="none" w:sz="0" w:space="0" w:color="auto"/>
          </w:divBdr>
        </w:div>
      </w:divsChild>
    </w:div>
    <w:div w:id="295717588">
      <w:bodyDiv w:val="1"/>
      <w:marLeft w:val="0"/>
      <w:marRight w:val="0"/>
      <w:marTop w:val="0"/>
      <w:marBottom w:val="0"/>
      <w:divBdr>
        <w:top w:val="none" w:sz="0" w:space="0" w:color="auto"/>
        <w:left w:val="none" w:sz="0" w:space="0" w:color="auto"/>
        <w:bottom w:val="none" w:sz="0" w:space="0" w:color="auto"/>
        <w:right w:val="none" w:sz="0" w:space="0" w:color="auto"/>
      </w:divBdr>
      <w:divsChild>
        <w:div w:id="707219530">
          <w:marLeft w:val="480"/>
          <w:marRight w:val="0"/>
          <w:marTop w:val="0"/>
          <w:marBottom w:val="0"/>
          <w:divBdr>
            <w:top w:val="none" w:sz="0" w:space="0" w:color="auto"/>
            <w:left w:val="none" w:sz="0" w:space="0" w:color="auto"/>
            <w:bottom w:val="none" w:sz="0" w:space="0" w:color="auto"/>
            <w:right w:val="none" w:sz="0" w:space="0" w:color="auto"/>
          </w:divBdr>
        </w:div>
        <w:div w:id="1374648899">
          <w:marLeft w:val="480"/>
          <w:marRight w:val="0"/>
          <w:marTop w:val="0"/>
          <w:marBottom w:val="0"/>
          <w:divBdr>
            <w:top w:val="none" w:sz="0" w:space="0" w:color="auto"/>
            <w:left w:val="none" w:sz="0" w:space="0" w:color="auto"/>
            <w:bottom w:val="none" w:sz="0" w:space="0" w:color="auto"/>
            <w:right w:val="none" w:sz="0" w:space="0" w:color="auto"/>
          </w:divBdr>
        </w:div>
      </w:divsChild>
    </w:div>
    <w:div w:id="314722857">
      <w:bodyDiv w:val="1"/>
      <w:marLeft w:val="0"/>
      <w:marRight w:val="0"/>
      <w:marTop w:val="0"/>
      <w:marBottom w:val="0"/>
      <w:divBdr>
        <w:top w:val="none" w:sz="0" w:space="0" w:color="auto"/>
        <w:left w:val="none" w:sz="0" w:space="0" w:color="auto"/>
        <w:bottom w:val="none" w:sz="0" w:space="0" w:color="auto"/>
        <w:right w:val="none" w:sz="0" w:space="0" w:color="auto"/>
      </w:divBdr>
      <w:divsChild>
        <w:div w:id="390617984">
          <w:marLeft w:val="480"/>
          <w:marRight w:val="0"/>
          <w:marTop w:val="0"/>
          <w:marBottom w:val="0"/>
          <w:divBdr>
            <w:top w:val="none" w:sz="0" w:space="0" w:color="auto"/>
            <w:left w:val="none" w:sz="0" w:space="0" w:color="auto"/>
            <w:bottom w:val="none" w:sz="0" w:space="0" w:color="auto"/>
            <w:right w:val="none" w:sz="0" w:space="0" w:color="auto"/>
          </w:divBdr>
        </w:div>
        <w:div w:id="1580871337">
          <w:marLeft w:val="480"/>
          <w:marRight w:val="0"/>
          <w:marTop w:val="0"/>
          <w:marBottom w:val="0"/>
          <w:divBdr>
            <w:top w:val="none" w:sz="0" w:space="0" w:color="auto"/>
            <w:left w:val="none" w:sz="0" w:space="0" w:color="auto"/>
            <w:bottom w:val="none" w:sz="0" w:space="0" w:color="auto"/>
            <w:right w:val="none" w:sz="0" w:space="0" w:color="auto"/>
          </w:divBdr>
        </w:div>
        <w:div w:id="220795706">
          <w:marLeft w:val="480"/>
          <w:marRight w:val="0"/>
          <w:marTop w:val="0"/>
          <w:marBottom w:val="0"/>
          <w:divBdr>
            <w:top w:val="none" w:sz="0" w:space="0" w:color="auto"/>
            <w:left w:val="none" w:sz="0" w:space="0" w:color="auto"/>
            <w:bottom w:val="none" w:sz="0" w:space="0" w:color="auto"/>
            <w:right w:val="none" w:sz="0" w:space="0" w:color="auto"/>
          </w:divBdr>
        </w:div>
        <w:div w:id="351538036">
          <w:marLeft w:val="480"/>
          <w:marRight w:val="0"/>
          <w:marTop w:val="0"/>
          <w:marBottom w:val="0"/>
          <w:divBdr>
            <w:top w:val="none" w:sz="0" w:space="0" w:color="auto"/>
            <w:left w:val="none" w:sz="0" w:space="0" w:color="auto"/>
            <w:bottom w:val="none" w:sz="0" w:space="0" w:color="auto"/>
            <w:right w:val="none" w:sz="0" w:space="0" w:color="auto"/>
          </w:divBdr>
        </w:div>
        <w:div w:id="1504784516">
          <w:marLeft w:val="480"/>
          <w:marRight w:val="0"/>
          <w:marTop w:val="0"/>
          <w:marBottom w:val="0"/>
          <w:divBdr>
            <w:top w:val="none" w:sz="0" w:space="0" w:color="auto"/>
            <w:left w:val="none" w:sz="0" w:space="0" w:color="auto"/>
            <w:bottom w:val="none" w:sz="0" w:space="0" w:color="auto"/>
            <w:right w:val="none" w:sz="0" w:space="0" w:color="auto"/>
          </w:divBdr>
        </w:div>
        <w:div w:id="1142652875">
          <w:marLeft w:val="480"/>
          <w:marRight w:val="0"/>
          <w:marTop w:val="0"/>
          <w:marBottom w:val="0"/>
          <w:divBdr>
            <w:top w:val="none" w:sz="0" w:space="0" w:color="auto"/>
            <w:left w:val="none" w:sz="0" w:space="0" w:color="auto"/>
            <w:bottom w:val="none" w:sz="0" w:space="0" w:color="auto"/>
            <w:right w:val="none" w:sz="0" w:space="0" w:color="auto"/>
          </w:divBdr>
        </w:div>
        <w:div w:id="876435271">
          <w:marLeft w:val="480"/>
          <w:marRight w:val="0"/>
          <w:marTop w:val="0"/>
          <w:marBottom w:val="0"/>
          <w:divBdr>
            <w:top w:val="none" w:sz="0" w:space="0" w:color="auto"/>
            <w:left w:val="none" w:sz="0" w:space="0" w:color="auto"/>
            <w:bottom w:val="none" w:sz="0" w:space="0" w:color="auto"/>
            <w:right w:val="none" w:sz="0" w:space="0" w:color="auto"/>
          </w:divBdr>
        </w:div>
        <w:div w:id="1385329189">
          <w:marLeft w:val="480"/>
          <w:marRight w:val="0"/>
          <w:marTop w:val="0"/>
          <w:marBottom w:val="0"/>
          <w:divBdr>
            <w:top w:val="none" w:sz="0" w:space="0" w:color="auto"/>
            <w:left w:val="none" w:sz="0" w:space="0" w:color="auto"/>
            <w:bottom w:val="none" w:sz="0" w:space="0" w:color="auto"/>
            <w:right w:val="none" w:sz="0" w:space="0" w:color="auto"/>
          </w:divBdr>
        </w:div>
      </w:divsChild>
    </w:div>
    <w:div w:id="340205044">
      <w:bodyDiv w:val="1"/>
      <w:marLeft w:val="0"/>
      <w:marRight w:val="0"/>
      <w:marTop w:val="0"/>
      <w:marBottom w:val="0"/>
      <w:divBdr>
        <w:top w:val="none" w:sz="0" w:space="0" w:color="auto"/>
        <w:left w:val="none" w:sz="0" w:space="0" w:color="auto"/>
        <w:bottom w:val="none" w:sz="0" w:space="0" w:color="auto"/>
        <w:right w:val="none" w:sz="0" w:space="0" w:color="auto"/>
      </w:divBdr>
    </w:div>
    <w:div w:id="382797533">
      <w:bodyDiv w:val="1"/>
      <w:marLeft w:val="0"/>
      <w:marRight w:val="0"/>
      <w:marTop w:val="0"/>
      <w:marBottom w:val="0"/>
      <w:divBdr>
        <w:top w:val="none" w:sz="0" w:space="0" w:color="auto"/>
        <w:left w:val="none" w:sz="0" w:space="0" w:color="auto"/>
        <w:bottom w:val="none" w:sz="0" w:space="0" w:color="auto"/>
        <w:right w:val="none" w:sz="0" w:space="0" w:color="auto"/>
      </w:divBdr>
    </w:div>
    <w:div w:id="466245857">
      <w:bodyDiv w:val="1"/>
      <w:marLeft w:val="0"/>
      <w:marRight w:val="0"/>
      <w:marTop w:val="0"/>
      <w:marBottom w:val="0"/>
      <w:divBdr>
        <w:top w:val="none" w:sz="0" w:space="0" w:color="auto"/>
        <w:left w:val="none" w:sz="0" w:space="0" w:color="auto"/>
        <w:bottom w:val="none" w:sz="0" w:space="0" w:color="auto"/>
        <w:right w:val="none" w:sz="0" w:space="0" w:color="auto"/>
      </w:divBdr>
      <w:divsChild>
        <w:div w:id="1445154195">
          <w:marLeft w:val="480"/>
          <w:marRight w:val="0"/>
          <w:marTop w:val="0"/>
          <w:marBottom w:val="0"/>
          <w:divBdr>
            <w:top w:val="none" w:sz="0" w:space="0" w:color="auto"/>
            <w:left w:val="none" w:sz="0" w:space="0" w:color="auto"/>
            <w:bottom w:val="none" w:sz="0" w:space="0" w:color="auto"/>
            <w:right w:val="none" w:sz="0" w:space="0" w:color="auto"/>
          </w:divBdr>
        </w:div>
        <w:div w:id="713699464">
          <w:marLeft w:val="480"/>
          <w:marRight w:val="0"/>
          <w:marTop w:val="0"/>
          <w:marBottom w:val="0"/>
          <w:divBdr>
            <w:top w:val="none" w:sz="0" w:space="0" w:color="auto"/>
            <w:left w:val="none" w:sz="0" w:space="0" w:color="auto"/>
            <w:bottom w:val="none" w:sz="0" w:space="0" w:color="auto"/>
            <w:right w:val="none" w:sz="0" w:space="0" w:color="auto"/>
          </w:divBdr>
        </w:div>
        <w:div w:id="1747915300">
          <w:marLeft w:val="480"/>
          <w:marRight w:val="0"/>
          <w:marTop w:val="0"/>
          <w:marBottom w:val="0"/>
          <w:divBdr>
            <w:top w:val="none" w:sz="0" w:space="0" w:color="auto"/>
            <w:left w:val="none" w:sz="0" w:space="0" w:color="auto"/>
            <w:bottom w:val="none" w:sz="0" w:space="0" w:color="auto"/>
            <w:right w:val="none" w:sz="0" w:space="0" w:color="auto"/>
          </w:divBdr>
        </w:div>
        <w:div w:id="2144497876">
          <w:marLeft w:val="480"/>
          <w:marRight w:val="0"/>
          <w:marTop w:val="0"/>
          <w:marBottom w:val="0"/>
          <w:divBdr>
            <w:top w:val="none" w:sz="0" w:space="0" w:color="auto"/>
            <w:left w:val="none" w:sz="0" w:space="0" w:color="auto"/>
            <w:bottom w:val="none" w:sz="0" w:space="0" w:color="auto"/>
            <w:right w:val="none" w:sz="0" w:space="0" w:color="auto"/>
          </w:divBdr>
        </w:div>
        <w:div w:id="355160413">
          <w:marLeft w:val="480"/>
          <w:marRight w:val="0"/>
          <w:marTop w:val="0"/>
          <w:marBottom w:val="0"/>
          <w:divBdr>
            <w:top w:val="none" w:sz="0" w:space="0" w:color="auto"/>
            <w:left w:val="none" w:sz="0" w:space="0" w:color="auto"/>
            <w:bottom w:val="none" w:sz="0" w:space="0" w:color="auto"/>
            <w:right w:val="none" w:sz="0" w:space="0" w:color="auto"/>
          </w:divBdr>
        </w:div>
        <w:div w:id="1918779199">
          <w:marLeft w:val="480"/>
          <w:marRight w:val="0"/>
          <w:marTop w:val="0"/>
          <w:marBottom w:val="0"/>
          <w:divBdr>
            <w:top w:val="none" w:sz="0" w:space="0" w:color="auto"/>
            <w:left w:val="none" w:sz="0" w:space="0" w:color="auto"/>
            <w:bottom w:val="none" w:sz="0" w:space="0" w:color="auto"/>
            <w:right w:val="none" w:sz="0" w:space="0" w:color="auto"/>
          </w:divBdr>
        </w:div>
        <w:div w:id="1545558860">
          <w:marLeft w:val="480"/>
          <w:marRight w:val="0"/>
          <w:marTop w:val="0"/>
          <w:marBottom w:val="0"/>
          <w:divBdr>
            <w:top w:val="none" w:sz="0" w:space="0" w:color="auto"/>
            <w:left w:val="none" w:sz="0" w:space="0" w:color="auto"/>
            <w:bottom w:val="none" w:sz="0" w:space="0" w:color="auto"/>
            <w:right w:val="none" w:sz="0" w:space="0" w:color="auto"/>
          </w:divBdr>
        </w:div>
      </w:divsChild>
    </w:div>
    <w:div w:id="470098499">
      <w:bodyDiv w:val="1"/>
      <w:marLeft w:val="0"/>
      <w:marRight w:val="0"/>
      <w:marTop w:val="0"/>
      <w:marBottom w:val="0"/>
      <w:divBdr>
        <w:top w:val="none" w:sz="0" w:space="0" w:color="auto"/>
        <w:left w:val="none" w:sz="0" w:space="0" w:color="auto"/>
        <w:bottom w:val="none" w:sz="0" w:space="0" w:color="auto"/>
        <w:right w:val="none" w:sz="0" w:space="0" w:color="auto"/>
      </w:divBdr>
    </w:div>
    <w:div w:id="485167587">
      <w:bodyDiv w:val="1"/>
      <w:marLeft w:val="0"/>
      <w:marRight w:val="0"/>
      <w:marTop w:val="0"/>
      <w:marBottom w:val="0"/>
      <w:divBdr>
        <w:top w:val="none" w:sz="0" w:space="0" w:color="auto"/>
        <w:left w:val="none" w:sz="0" w:space="0" w:color="auto"/>
        <w:bottom w:val="none" w:sz="0" w:space="0" w:color="auto"/>
        <w:right w:val="none" w:sz="0" w:space="0" w:color="auto"/>
      </w:divBdr>
      <w:divsChild>
        <w:div w:id="953827035">
          <w:marLeft w:val="480"/>
          <w:marRight w:val="0"/>
          <w:marTop w:val="0"/>
          <w:marBottom w:val="0"/>
          <w:divBdr>
            <w:top w:val="none" w:sz="0" w:space="0" w:color="auto"/>
            <w:left w:val="none" w:sz="0" w:space="0" w:color="auto"/>
            <w:bottom w:val="none" w:sz="0" w:space="0" w:color="auto"/>
            <w:right w:val="none" w:sz="0" w:space="0" w:color="auto"/>
          </w:divBdr>
        </w:div>
        <w:div w:id="1632633216">
          <w:marLeft w:val="480"/>
          <w:marRight w:val="0"/>
          <w:marTop w:val="0"/>
          <w:marBottom w:val="0"/>
          <w:divBdr>
            <w:top w:val="none" w:sz="0" w:space="0" w:color="auto"/>
            <w:left w:val="none" w:sz="0" w:space="0" w:color="auto"/>
            <w:bottom w:val="none" w:sz="0" w:space="0" w:color="auto"/>
            <w:right w:val="none" w:sz="0" w:space="0" w:color="auto"/>
          </w:divBdr>
        </w:div>
        <w:div w:id="532959916">
          <w:marLeft w:val="480"/>
          <w:marRight w:val="0"/>
          <w:marTop w:val="0"/>
          <w:marBottom w:val="0"/>
          <w:divBdr>
            <w:top w:val="none" w:sz="0" w:space="0" w:color="auto"/>
            <w:left w:val="none" w:sz="0" w:space="0" w:color="auto"/>
            <w:bottom w:val="none" w:sz="0" w:space="0" w:color="auto"/>
            <w:right w:val="none" w:sz="0" w:space="0" w:color="auto"/>
          </w:divBdr>
        </w:div>
        <w:div w:id="700207615">
          <w:marLeft w:val="480"/>
          <w:marRight w:val="0"/>
          <w:marTop w:val="0"/>
          <w:marBottom w:val="0"/>
          <w:divBdr>
            <w:top w:val="none" w:sz="0" w:space="0" w:color="auto"/>
            <w:left w:val="none" w:sz="0" w:space="0" w:color="auto"/>
            <w:bottom w:val="none" w:sz="0" w:space="0" w:color="auto"/>
            <w:right w:val="none" w:sz="0" w:space="0" w:color="auto"/>
          </w:divBdr>
        </w:div>
        <w:div w:id="997342178">
          <w:marLeft w:val="480"/>
          <w:marRight w:val="0"/>
          <w:marTop w:val="0"/>
          <w:marBottom w:val="0"/>
          <w:divBdr>
            <w:top w:val="none" w:sz="0" w:space="0" w:color="auto"/>
            <w:left w:val="none" w:sz="0" w:space="0" w:color="auto"/>
            <w:bottom w:val="none" w:sz="0" w:space="0" w:color="auto"/>
            <w:right w:val="none" w:sz="0" w:space="0" w:color="auto"/>
          </w:divBdr>
        </w:div>
        <w:div w:id="1850562615">
          <w:marLeft w:val="480"/>
          <w:marRight w:val="0"/>
          <w:marTop w:val="0"/>
          <w:marBottom w:val="0"/>
          <w:divBdr>
            <w:top w:val="none" w:sz="0" w:space="0" w:color="auto"/>
            <w:left w:val="none" w:sz="0" w:space="0" w:color="auto"/>
            <w:bottom w:val="none" w:sz="0" w:space="0" w:color="auto"/>
            <w:right w:val="none" w:sz="0" w:space="0" w:color="auto"/>
          </w:divBdr>
        </w:div>
        <w:div w:id="1451587652">
          <w:marLeft w:val="480"/>
          <w:marRight w:val="0"/>
          <w:marTop w:val="0"/>
          <w:marBottom w:val="0"/>
          <w:divBdr>
            <w:top w:val="none" w:sz="0" w:space="0" w:color="auto"/>
            <w:left w:val="none" w:sz="0" w:space="0" w:color="auto"/>
            <w:bottom w:val="none" w:sz="0" w:space="0" w:color="auto"/>
            <w:right w:val="none" w:sz="0" w:space="0" w:color="auto"/>
          </w:divBdr>
        </w:div>
        <w:div w:id="98524796">
          <w:marLeft w:val="480"/>
          <w:marRight w:val="0"/>
          <w:marTop w:val="0"/>
          <w:marBottom w:val="0"/>
          <w:divBdr>
            <w:top w:val="none" w:sz="0" w:space="0" w:color="auto"/>
            <w:left w:val="none" w:sz="0" w:space="0" w:color="auto"/>
            <w:bottom w:val="none" w:sz="0" w:space="0" w:color="auto"/>
            <w:right w:val="none" w:sz="0" w:space="0" w:color="auto"/>
          </w:divBdr>
        </w:div>
        <w:div w:id="1885948871">
          <w:marLeft w:val="480"/>
          <w:marRight w:val="0"/>
          <w:marTop w:val="0"/>
          <w:marBottom w:val="0"/>
          <w:divBdr>
            <w:top w:val="none" w:sz="0" w:space="0" w:color="auto"/>
            <w:left w:val="none" w:sz="0" w:space="0" w:color="auto"/>
            <w:bottom w:val="none" w:sz="0" w:space="0" w:color="auto"/>
            <w:right w:val="none" w:sz="0" w:space="0" w:color="auto"/>
          </w:divBdr>
        </w:div>
      </w:divsChild>
    </w:div>
    <w:div w:id="579946937">
      <w:bodyDiv w:val="1"/>
      <w:marLeft w:val="0"/>
      <w:marRight w:val="0"/>
      <w:marTop w:val="0"/>
      <w:marBottom w:val="0"/>
      <w:divBdr>
        <w:top w:val="none" w:sz="0" w:space="0" w:color="auto"/>
        <w:left w:val="none" w:sz="0" w:space="0" w:color="auto"/>
        <w:bottom w:val="none" w:sz="0" w:space="0" w:color="auto"/>
        <w:right w:val="none" w:sz="0" w:space="0" w:color="auto"/>
      </w:divBdr>
      <w:divsChild>
        <w:div w:id="553320688">
          <w:marLeft w:val="480"/>
          <w:marRight w:val="0"/>
          <w:marTop w:val="0"/>
          <w:marBottom w:val="0"/>
          <w:divBdr>
            <w:top w:val="none" w:sz="0" w:space="0" w:color="auto"/>
            <w:left w:val="none" w:sz="0" w:space="0" w:color="auto"/>
            <w:bottom w:val="none" w:sz="0" w:space="0" w:color="auto"/>
            <w:right w:val="none" w:sz="0" w:space="0" w:color="auto"/>
          </w:divBdr>
        </w:div>
        <w:div w:id="196352411">
          <w:marLeft w:val="480"/>
          <w:marRight w:val="0"/>
          <w:marTop w:val="0"/>
          <w:marBottom w:val="0"/>
          <w:divBdr>
            <w:top w:val="none" w:sz="0" w:space="0" w:color="auto"/>
            <w:left w:val="none" w:sz="0" w:space="0" w:color="auto"/>
            <w:bottom w:val="none" w:sz="0" w:space="0" w:color="auto"/>
            <w:right w:val="none" w:sz="0" w:space="0" w:color="auto"/>
          </w:divBdr>
        </w:div>
        <w:div w:id="1897430654">
          <w:marLeft w:val="480"/>
          <w:marRight w:val="0"/>
          <w:marTop w:val="0"/>
          <w:marBottom w:val="0"/>
          <w:divBdr>
            <w:top w:val="none" w:sz="0" w:space="0" w:color="auto"/>
            <w:left w:val="none" w:sz="0" w:space="0" w:color="auto"/>
            <w:bottom w:val="none" w:sz="0" w:space="0" w:color="auto"/>
            <w:right w:val="none" w:sz="0" w:space="0" w:color="auto"/>
          </w:divBdr>
        </w:div>
        <w:div w:id="1463765657">
          <w:marLeft w:val="480"/>
          <w:marRight w:val="0"/>
          <w:marTop w:val="0"/>
          <w:marBottom w:val="0"/>
          <w:divBdr>
            <w:top w:val="none" w:sz="0" w:space="0" w:color="auto"/>
            <w:left w:val="none" w:sz="0" w:space="0" w:color="auto"/>
            <w:bottom w:val="none" w:sz="0" w:space="0" w:color="auto"/>
            <w:right w:val="none" w:sz="0" w:space="0" w:color="auto"/>
          </w:divBdr>
        </w:div>
        <w:div w:id="2114088012">
          <w:marLeft w:val="480"/>
          <w:marRight w:val="0"/>
          <w:marTop w:val="0"/>
          <w:marBottom w:val="0"/>
          <w:divBdr>
            <w:top w:val="none" w:sz="0" w:space="0" w:color="auto"/>
            <w:left w:val="none" w:sz="0" w:space="0" w:color="auto"/>
            <w:bottom w:val="none" w:sz="0" w:space="0" w:color="auto"/>
            <w:right w:val="none" w:sz="0" w:space="0" w:color="auto"/>
          </w:divBdr>
        </w:div>
        <w:div w:id="976572739">
          <w:marLeft w:val="480"/>
          <w:marRight w:val="0"/>
          <w:marTop w:val="0"/>
          <w:marBottom w:val="0"/>
          <w:divBdr>
            <w:top w:val="none" w:sz="0" w:space="0" w:color="auto"/>
            <w:left w:val="none" w:sz="0" w:space="0" w:color="auto"/>
            <w:bottom w:val="none" w:sz="0" w:space="0" w:color="auto"/>
            <w:right w:val="none" w:sz="0" w:space="0" w:color="auto"/>
          </w:divBdr>
        </w:div>
        <w:div w:id="492571301">
          <w:marLeft w:val="480"/>
          <w:marRight w:val="0"/>
          <w:marTop w:val="0"/>
          <w:marBottom w:val="0"/>
          <w:divBdr>
            <w:top w:val="none" w:sz="0" w:space="0" w:color="auto"/>
            <w:left w:val="none" w:sz="0" w:space="0" w:color="auto"/>
            <w:bottom w:val="none" w:sz="0" w:space="0" w:color="auto"/>
            <w:right w:val="none" w:sz="0" w:space="0" w:color="auto"/>
          </w:divBdr>
        </w:div>
        <w:div w:id="1726373408">
          <w:marLeft w:val="480"/>
          <w:marRight w:val="0"/>
          <w:marTop w:val="0"/>
          <w:marBottom w:val="0"/>
          <w:divBdr>
            <w:top w:val="none" w:sz="0" w:space="0" w:color="auto"/>
            <w:left w:val="none" w:sz="0" w:space="0" w:color="auto"/>
            <w:bottom w:val="none" w:sz="0" w:space="0" w:color="auto"/>
            <w:right w:val="none" w:sz="0" w:space="0" w:color="auto"/>
          </w:divBdr>
        </w:div>
      </w:divsChild>
    </w:div>
    <w:div w:id="836263932">
      <w:bodyDiv w:val="1"/>
      <w:marLeft w:val="0"/>
      <w:marRight w:val="0"/>
      <w:marTop w:val="0"/>
      <w:marBottom w:val="0"/>
      <w:divBdr>
        <w:top w:val="none" w:sz="0" w:space="0" w:color="auto"/>
        <w:left w:val="none" w:sz="0" w:space="0" w:color="auto"/>
        <w:bottom w:val="none" w:sz="0" w:space="0" w:color="auto"/>
        <w:right w:val="none" w:sz="0" w:space="0" w:color="auto"/>
      </w:divBdr>
    </w:div>
    <w:div w:id="844593025">
      <w:bodyDiv w:val="1"/>
      <w:marLeft w:val="0"/>
      <w:marRight w:val="0"/>
      <w:marTop w:val="0"/>
      <w:marBottom w:val="0"/>
      <w:divBdr>
        <w:top w:val="none" w:sz="0" w:space="0" w:color="auto"/>
        <w:left w:val="none" w:sz="0" w:space="0" w:color="auto"/>
        <w:bottom w:val="none" w:sz="0" w:space="0" w:color="auto"/>
        <w:right w:val="none" w:sz="0" w:space="0" w:color="auto"/>
      </w:divBdr>
      <w:divsChild>
        <w:div w:id="370618455">
          <w:marLeft w:val="480"/>
          <w:marRight w:val="0"/>
          <w:marTop w:val="0"/>
          <w:marBottom w:val="0"/>
          <w:divBdr>
            <w:top w:val="none" w:sz="0" w:space="0" w:color="auto"/>
            <w:left w:val="none" w:sz="0" w:space="0" w:color="auto"/>
            <w:bottom w:val="none" w:sz="0" w:space="0" w:color="auto"/>
            <w:right w:val="none" w:sz="0" w:space="0" w:color="auto"/>
          </w:divBdr>
        </w:div>
        <w:div w:id="86271302">
          <w:marLeft w:val="480"/>
          <w:marRight w:val="0"/>
          <w:marTop w:val="0"/>
          <w:marBottom w:val="0"/>
          <w:divBdr>
            <w:top w:val="none" w:sz="0" w:space="0" w:color="auto"/>
            <w:left w:val="none" w:sz="0" w:space="0" w:color="auto"/>
            <w:bottom w:val="none" w:sz="0" w:space="0" w:color="auto"/>
            <w:right w:val="none" w:sz="0" w:space="0" w:color="auto"/>
          </w:divBdr>
        </w:div>
        <w:div w:id="1544826699">
          <w:marLeft w:val="480"/>
          <w:marRight w:val="0"/>
          <w:marTop w:val="0"/>
          <w:marBottom w:val="0"/>
          <w:divBdr>
            <w:top w:val="none" w:sz="0" w:space="0" w:color="auto"/>
            <w:left w:val="none" w:sz="0" w:space="0" w:color="auto"/>
            <w:bottom w:val="none" w:sz="0" w:space="0" w:color="auto"/>
            <w:right w:val="none" w:sz="0" w:space="0" w:color="auto"/>
          </w:divBdr>
        </w:div>
        <w:div w:id="1916282668">
          <w:marLeft w:val="480"/>
          <w:marRight w:val="0"/>
          <w:marTop w:val="0"/>
          <w:marBottom w:val="0"/>
          <w:divBdr>
            <w:top w:val="none" w:sz="0" w:space="0" w:color="auto"/>
            <w:left w:val="none" w:sz="0" w:space="0" w:color="auto"/>
            <w:bottom w:val="none" w:sz="0" w:space="0" w:color="auto"/>
            <w:right w:val="none" w:sz="0" w:space="0" w:color="auto"/>
          </w:divBdr>
        </w:div>
        <w:div w:id="1574268017">
          <w:marLeft w:val="480"/>
          <w:marRight w:val="0"/>
          <w:marTop w:val="0"/>
          <w:marBottom w:val="0"/>
          <w:divBdr>
            <w:top w:val="none" w:sz="0" w:space="0" w:color="auto"/>
            <w:left w:val="none" w:sz="0" w:space="0" w:color="auto"/>
            <w:bottom w:val="none" w:sz="0" w:space="0" w:color="auto"/>
            <w:right w:val="none" w:sz="0" w:space="0" w:color="auto"/>
          </w:divBdr>
        </w:div>
        <w:div w:id="1375154595">
          <w:marLeft w:val="480"/>
          <w:marRight w:val="0"/>
          <w:marTop w:val="0"/>
          <w:marBottom w:val="0"/>
          <w:divBdr>
            <w:top w:val="none" w:sz="0" w:space="0" w:color="auto"/>
            <w:left w:val="none" w:sz="0" w:space="0" w:color="auto"/>
            <w:bottom w:val="none" w:sz="0" w:space="0" w:color="auto"/>
            <w:right w:val="none" w:sz="0" w:space="0" w:color="auto"/>
          </w:divBdr>
        </w:div>
        <w:div w:id="1470516091">
          <w:marLeft w:val="480"/>
          <w:marRight w:val="0"/>
          <w:marTop w:val="0"/>
          <w:marBottom w:val="0"/>
          <w:divBdr>
            <w:top w:val="none" w:sz="0" w:space="0" w:color="auto"/>
            <w:left w:val="none" w:sz="0" w:space="0" w:color="auto"/>
            <w:bottom w:val="none" w:sz="0" w:space="0" w:color="auto"/>
            <w:right w:val="none" w:sz="0" w:space="0" w:color="auto"/>
          </w:divBdr>
        </w:div>
        <w:div w:id="1535925679">
          <w:marLeft w:val="480"/>
          <w:marRight w:val="0"/>
          <w:marTop w:val="0"/>
          <w:marBottom w:val="0"/>
          <w:divBdr>
            <w:top w:val="none" w:sz="0" w:space="0" w:color="auto"/>
            <w:left w:val="none" w:sz="0" w:space="0" w:color="auto"/>
            <w:bottom w:val="none" w:sz="0" w:space="0" w:color="auto"/>
            <w:right w:val="none" w:sz="0" w:space="0" w:color="auto"/>
          </w:divBdr>
        </w:div>
      </w:divsChild>
    </w:div>
    <w:div w:id="1013801050">
      <w:bodyDiv w:val="1"/>
      <w:marLeft w:val="0"/>
      <w:marRight w:val="0"/>
      <w:marTop w:val="0"/>
      <w:marBottom w:val="0"/>
      <w:divBdr>
        <w:top w:val="none" w:sz="0" w:space="0" w:color="auto"/>
        <w:left w:val="none" w:sz="0" w:space="0" w:color="auto"/>
        <w:bottom w:val="none" w:sz="0" w:space="0" w:color="auto"/>
        <w:right w:val="none" w:sz="0" w:space="0" w:color="auto"/>
      </w:divBdr>
      <w:divsChild>
        <w:div w:id="150751571">
          <w:marLeft w:val="480"/>
          <w:marRight w:val="0"/>
          <w:marTop w:val="0"/>
          <w:marBottom w:val="0"/>
          <w:divBdr>
            <w:top w:val="none" w:sz="0" w:space="0" w:color="auto"/>
            <w:left w:val="none" w:sz="0" w:space="0" w:color="auto"/>
            <w:bottom w:val="none" w:sz="0" w:space="0" w:color="auto"/>
            <w:right w:val="none" w:sz="0" w:space="0" w:color="auto"/>
          </w:divBdr>
        </w:div>
        <w:div w:id="63189003">
          <w:marLeft w:val="480"/>
          <w:marRight w:val="0"/>
          <w:marTop w:val="0"/>
          <w:marBottom w:val="0"/>
          <w:divBdr>
            <w:top w:val="none" w:sz="0" w:space="0" w:color="auto"/>
            <w:left w:val="none" w:sz="0" w:space="0" w:color="auto"/>
            <w:bottom w:val="none" w:sz="0" w:space="0" w:color="auto"/>
            <w:right w:val="none" w:sz="0" w:space="0" w:color="auto"/>
          </w:divBdr>
        </w:div>
      </w:divsChild>
    </w:div>
    <w:div w:id="1053390353">
      <w:bodyDiv w:val="1"/>
      <w:marLeft w:val="0"/>
      <w:marRight w:val="0"/>
      <w:marTop w:val="0"/>
      <w:marBottom w:val="0"/>
      <w:divBdr>
        <w:top w:val="none" w:sz="0" w:space="0" w:color="auto"/>
        <w:left w:val="none" w:sz="0" w:space="0" w:color="auto"/>
        <w:bottom w:val="none" w:sz="0" w:space="0" w:color="auto"/>
        <w:right w:val="none" w:sz="0" w:space="0" w:color="auto"/>
      </w:divBdr>
      <w:divsChild>
        <w:div w:id="1612978565">
          <w:marLeft w:val="480"/>
          <w:marRight w:val="0"/>
          <w:marTop w:val="0"/>
          <w:marBottom w:val="0"/>
          <w:divBdr>
            <w:top w:val="none" w:sz="0" w:space="0" w:color="auto"/>
            <w:left w:val="none" w:sz="0" w:space="0" w:color="auto"/>
            <w:bottom w:val="none" w:sz="0" w:space="0" w:color="auto"/>
            <w:right w:val="none" w:sz="0" w:space="0" w:color="auto"/>
          </w:divBdr>
        </w:div>
        <w:div w:id="227693465">
          <w:marLeft w:val="480"/>
          <w:marRight w:val="0"/>
          <w:marTop w:val="0"/>
          <w:marBottom w:val="0"/>
          <w:divBdr>
            <w:top w:val="none" w:sz="0" w:space="0" w:color="auto"/>
            <w:left w:val="none" w:sz="0" w:space="0" w:color="auto"/>
            <w:bottom w:val="none" w:sz="0" w:space="0" w:color="auto"/>
            <w:right w:val="none" w:sz="0" w:space="0" w:color="auto"/>
          </w:divBdr>
        </w:div>
      </w:divsChild>
    </w:div>
    <w:div w:id="1105923171">
      <w:bodyDiv w:val="1"/>
      <w:marLeft w:val="0"/>
      <w:marRight w:val="0"/>
      <w:marTop w:val="0"/>
      <w:marBottom w:val="0"/>
      <w:divBdr>
        <w:top w:val="none" w:sz="0" w:space="0" w:color="auto"/>
        <w:left w:val="none" w:sz="0" w:space="0" w:color="auto"/>
        <w:bottom w:val="none" w:sz="0" w:space="0" w:color="auto"/>
        <w:right w:val="none" w:sz="0" w:space="0" w:color="auto"/>
      </w:divBdr>
    </w:div>
    <w:div w:id="1178157936">
      <w:bodyDiv w:val="1"/>
      <w:marLeft w:val="0"/>
      <w:marRight w:val="0"/>
      <w:marTop w:val="0"/>
      <w:marBottom w:val="0"/>
      <w:divBdr>
        <w:top w:val="none" w:sz="0" w:space="0" w:color="auto"/>
        <w:left w:val="none" w:sz="0" w:space="0" w:color="auto"/>
        <w:bottom w:val="none" w:sz="0" w:space="0" w:color="auto"/>
        <w:right w:val="none" w:sz="0" w:space="0" w:color="auto"/>
      </w:divBdr>
    </w:div>
    <w:div w:id="1249116798">
      <w:bodyDiv w:val="1"/>
      <w:marLeft w:val="0"/>
      <w:marRight w:val="0"/>
      <w:marTop w:val="0"/>
      <w:marBottom w:val="0"/>
      <w:divBdr>
        <w:top w:val="none" w:sz="0" w:space="0" w:color="auto"/>
        <w:left w:val="none" w:sz="0" w:space="0" w:color="auto"/>
        <w:bottom w:val="none" w:sz="0" w:space="0" w:color="auto"/>
        <w:right w:val="none" w:sz="0" w:space="0" w:color="auto"/>
      </w:divBdr>
    </w:div>
    <w:div w:id="1310942078">
      <w:bodyDiv w:val="1"/>
      <w:marLeft w:val="0"/>
      <w:marRight w:val="0"/>
      <w:marTop w:val="0"/>
      <w:marBottom w:val="0"/>
      <w:divBdr>
        <w:top w:val="none" w:sz="0" w:space="0" w:color="auto"/>
        <w:left w:val="none" w:sz="0" w:space="0" w:color="auto"/>
        <w:bottom w:val="none" w:sz="0" w:space="0" w:color="auto"/>
        <w:right w:val="none" w:sz="0" w:space="0" w:color="auto"/>
      </w:divBdr>
    </w:div>
    <w:div w:id="1356732328">
      <w:bodyDiv w:val="1"/>
      <w:marLeft w:val="0"/>
      <w:marRight w:val="0"/>
      <w:marTop w:val="0"/>
      <w:marBottom w:val="0"/>
      <w:divBdr>
        <w:top w:val="none" w:sz="0" w:space="0" w:color="auto"/>
        <w:left w:val="none" w:sz="0" w:space="0" w:color="auto"/>
        <w:bottom w:val="none" w:sz="0" w:space="0" w:color="auto"/>
        <w:right w:val="none" w:sz="0" w:space="0" w:color="auto"/>
      </w:divBdr>
    </w:div>
    <w:div w:id="1422868623">
      <w:bodyDiv w:val="1"/>
      <w:marLeft w:val="0"/>
      <w:marRight w:val="0"/>
      <w:marTop w:val="0"/>
      <w:marBottom w:val="0"/>
      <w:divBdr>
        <w:top w:val="none" w:sz="0" w:space="0" w:color="auto"/>
        <w:left w:val="none" w:sz="0" w:space="0" w:color="auto"/>
        <w:bottom w:val="none" w:sz="0" w:space="0" w:color="auto"/>
        <w:right w:val="none" w:sz="0" w:space="0" w:color="auto"/>
      </w:divBdr>
    </w:div>
    <w:div w:id="1467312344">
      <w:bodyDiv w:val="1"/>
      <w:marLeft w:val="0"/>
      <w:marRight w:val="0"/>
      <w:marTop w:val="0"/>
      <w:marBottom w:val="0"/>
      <w:divBdr>
        <w:top w:val="none" w:sz="0" w:space="0" w:color="auto"/>
        <w:left w:val="none" w:sz="0" w:space="0" w:color="auto"/>
        <w:bottom w:val="none" w:sz="0" w:space="0" w:color="auto"/>
        <w:right w:val="none" w:sz="0" w:space="0" w:color="auto"/>
      </w:divBdr>
      <w:divsChild>
        <w:div w:id="1078215406">
          <w:marLeft w:val="480"/>
          <w:marRight w:val="0"/>
          <w:marTop w:val="0"/>
          <w:marBottom w:val="0"/>
          <w:divBdr>
            <w:top w:val="none" w:sz="0" w:space="0" w:color="auto"/>
            <w:left w:val="none" w:sz="0" w:space="0" w:color="auto"/>
            <w:bottom w:val="none" w:sz="0" w:space="0" w:color="auto"/>
            <w:right w:val="none" w:sz="0" w:space="0" w:color="auto"/>
          </w:divBdr>
        </w:div>
        <w:div w:id="1148934347">
          <w:marLeft w:val="480"/>
          <w:marRight w:val="0"/>
          <w:marTop w:val="0"/>
          <w:marBottom w:val="0"/>
          <w:divBdr>
            <w:top w:val="none" w:sz="0" w:space="0" w:color="auto"/>
            <w:left w:val="none" w:sz="0" w:space="0" w:color="auto"/>
            <w:bottom w:val="none" w:sz="0" w:space="0" w:color="auto"/>
            <w:right w:val="none" w:sz="0" w:space="0" w:color="auto"/>
          </w:divBdr>
        </w:div>
        <w:div w:id="336614812">
          <w:marLeft w:val="480"/>
          <w:marRight w:val="0"/>
          <w:marTop w:val="0"/>
          <w:marBottom w:val="0"/>
          <w:divBdr>
            <w:top w:val="none" w:sz="0" w:space="0" w:color="auto"/>
            <w:left w:val="none" w:sz="0" w:space="0" w:color="auto"/>
            <w:bottom w:val="none" w:sz="0" w:space="0" w:color="auto"/>
            <w:right w:val="none" w:sz="0" w:space="0" w:color="auto"/>
          </w:divBdr>
        </w:div>
        <w:div w:id="1501502292">
          <w:marLeft w:val="480"/>
          <w:marRight w:val="0"/>
          <w:marTop w:val="0"/>
          <w:marBottom w:val="0"/>
          <w:divBdr>
            <w:top w:val="none" w:sz="0" w:space="0" w:color="auto"/>
            <w:left w:val="none" w:sz="0" w:space="0" w:color="auto"/>
            <w:bottom w:val="none" w:sz="0" w:space="0" w:color="auto"/>
            <w:right w:val="none" w:sz="0" w:space="0" w:color="auto"/>
          </w:divBdr>
        </w:div>
        <w:div w:id="2046901701">
          <w:marLeft w:val="480"/>
          <w:marRight w:val="0"/>
          <w:marTop w:val="0"/>
          <w:marBottom w:val="0"/>
          <w:divBdr>
            <w:top w:val="none" w:sz="0" w:space="0" w:color="auto"/>
            <w:left w:val="none" w:sz="0" w:space="0" w:color="auto"/>
            <w:bottom w:val="none" w:sz="0" w:space="0" w:color="auto"/>
            <w:right w:val="none" w:sz="0" w:space="0" w:color="auto"/>
          </w:divBdr>
        </w:div>
        <w:div w:id="1398746333">
          <w:marLeft w:val="480"/>
          <w:marRight w:val="0"/>
          <w:marTop w:val="0"/>
          <w:marBottom w:val="0"/>
          <w:divBdr>
            <w:top w:val="none" w:sz="0" w:space="0" w:color="auto"/>
            <w:left w:val="none" w:sz="0" w:space="0" w:color="auto"/>
            <w:bottom w:val="none" w:sz="0" w:space="0" w:color="auto"/>
            <w:right w:val="none" w:sz="0" w:space="0" w:color="auto"/>
          </w:divBdr>
        </w:div>
        <w:div w:id="1036006760">
          <w:marLeft w:val="480"/>
          <w:marRight w:val="0"/>
          <w:marTop w:val="0"/>
          <w:marBottom w:val="0"/>
          <w:divBdr>
            <w:top w:val="none" w:sz="0" w:space="0" w:color="auto"/>
            <w:left w:val="none" w:sz="0" w:space="0" w:color="auto"/>
            <w:bottom w:val="none" w:sz="0" w:space="0" w:color="auto"/>
            <w:right w:val="none" w:sz="0" w:space="0" w:color="auto"/>
          </w:divBdr>
        </w:div>
        <w:div w:id="1978677828">
          <w:marLeft w:val="480"/>
          <w:marRight w:val="0"/>
          <w:marTop w:val="0"/>
          <w:marBottom w:val="0"/>
          <w:divBdr>
            <w:top w:val="none" w:sz="0" w:space="0" w:color="auto"/>
            <w:left w:val="none" w:sz="0" w:space="0" w:color="auto"/>
            <w:bottom w:val="none" w:sz="0" w:space="0" w:color="auto"/>
            <w:right w:val="none" w:sz="0" w:space="0" w:color="auto"/>
          </w:divBdr>
        </w:div>
      </w:divsChild>
    </w:div>
    <w:div w:id="1492797248">
      <w:bodyDiv w:val="1"/>
      <w:marLeft w:val="0"/>
      <w:marRight w:val="0"/>
      <w:marTop w:val="0"/>
      <w:marBottom w:val="0"/>
      <w:divBdr>
        <w:top w:val="none" w:sz="0" w:space="0" w:color="auto"/>
        <w:left w:val="none" w:sz="0" w:space="0" w:color="auto"/>
        <w:bottom w:val="none" w:sz="0" w:space="0" w:color="auto"/>
        <w:right w:val="none" w:sz="0" w:space="0" w:color="auto"/>
      </w:divBdr>
    </w:div>
    <w:div w:id="1745175599">
      <w:bodyDiv w:val="1"/>
      <w:marLeft w:val="0"/>
      <w:marRight w:val="0"/>
      <w:marTop w:val="0"/>
      <w:marBottom w:val="0"/>
      <w:divBdr>
        <w:top w:val="none" w:sz="0" w:space="0" w:color="auto"/>
        <w:left w:val="none" w:sz="0" w:space="0" w:color="auto"/>
        <w:bottom w:val="none" w:sz="0" w:space="0" w:color="auto"/>
        <w:right w:val="none" w:sz="0" w:space="0" w:color="auto"/>
      </w:divBdr>
      <w:divsChild>
        <w:div w:id="300113444">
          <w:marLeft w:val="480"/>
          <w:marRight w:val="0"/>
          <w:marTop w:val="0"/>
          <w:marBottom w:val="0"/>
          <w:divBdr>
            <w:top w:val="none" w:sz="0" w:space="0" w:color="auto"/>
            <w:left w:val="none" w:sz="0" w:space="0" w:color="auto"/>
            <w:bottom w:val="none" w:sz="0" w:space="0" w:color="auto"/>
            <w:right w:val="none" w:sz="0" w:space="0" w:color="auto"/>
          </w:divBdr>
        </w:div>
        <w:div w:id="808980412">
          <w:marLeft w:val="480"/>
          <w:marRight w:val="0"/>
          <w:marTop w:val="0"/>
          <w:marBottom w:val="0"/>
          <w:divBdr>
            <w:top w:val="none" w:sz="0" w:space="0" w:color="auto"/>
            <w:left w:val="none" w:sz="0" w:space="0" w:color="auto"/>
            <w:bottom w:val="none" w:sz="0" w:space="0" w:color="auto"/>
            <w:right w:val="none" w:sz="0" w:space="0" w:color="auto"/>
          </w:divBdr>
        </w:div>
        <w:div w:id="600458983">
          <w:marLeft w:val="480"/>
          <w:marRight w:val="0"/>
          <w:marTop w:val="0"/>
          <w:marBottom w:val="0"/>
          <w:divBdr>
            <w:top w:val="none" w:sz="0" w:space="0" w:color="auto"/>
            <w:left w:val="none" w:sz="0" w:space="0" w:color="auto"/>
            <w:bottom w:val="none" w:sz="0" w:space="0" w:color="auto"/>
            <w:right w:val="none" w:sz="0" w:space="0" w:color="auto"/>
          </w:divBdr>
        </w:div>
        <w:div w:id="879124142">
          <w:marLeft w:val="480"/>
          <w:marRight w:val="0"/>
          <w:marTop w:val="0"/>
          <w:marBottom w:val="0"/>
          <w:divBdr>
            <w:top w:val="none" w:sz="0" w:space="0" w:color="auto"/>
            <w:left w:val="none" w:sz="0" w:space="0" w:color="auto"/>
            <w:bottom w:val="none" w:sz="0" w:space="0" w:color="auto"/>
            <w:right w:val="none" w:sz="0" w:space="0" w:color="auto"/>
          </w:divBdr>
        </w:div>
        <w:div w:id="1816027180">
          <w:marLeft w:val="480"/>
          <w:marRight w:val="0"/>
          <w:marTop w:val="0"/>
          <w:marBottom w:val="0"/>
          <w:divBdr>
            <w:top w:val="none" w:sz="0" w:space="0" w:color="auto"/>
            <w:left w:val="none" w:sz="0" w:space="0" w:color="auto"/>
            <w:bottom w:val="none" w:sz="0" w:space="0" w:color="auto"/>
            <w:right w:val="none" w:sz="0" w:space="0" w:color="auto"/>
          </w:divBdr>
        </w:div>
        <w:div w:id="744914357">
          <w:marLeft w:val="480"/>
          <w:marRight w:val="0"/>
          <w:marTop w:val="0"/>
          <w:marBottom w:val="0"/>
          <w:divBdr>
            <w:top w:val="none" w:sz="0" w:space="0" w:color="auto"/>
            <w:left w:val="none" w:sz="0" w:space="0" w:color="auto"/>
            <w:bottom w:val="none" w:sz="0" w:space="0" w:color="auto"/>
            <w:right w:val="none" w:sz="0" w:space="0" w:color="auto"/>
          </w:divBdr>
        </w:div>
        <w:div w:id="1175681306">
          <w:marLeft w:val="480"/>
          <w:marRight w:val="0"/>
          <w:marTop w:val="0"/>
          <w:marBottom w:val="0"/>
          <w:divBdr>
            <w:top w:val="none" w:sz="0" w:space="0" w:color="auto"/>
            <w:left w:val="none" w:sz="0" w:space="0" w:color="auto"/>
            <w:bottom w:val="none" w:sz="0" w:space="0" w:color="auto"/>
            <w:right w:val="none" w:sz="0" w:space="0" w:color="auto"/>
          </w:divBdr>
        </w:div>
        <w:div w:id="251553391">
          <w:marLeft w:val="480"/>
          <w:marRight w:val="0"/>
          <w:marTop w:val="0"/>
          <w:marBottom w:val="0"/>
          <w:divBdr>
            <w:top w:val="none" w:sz="0" w:space="0" w:color="auto"/>
            <w:left w:val="none" w:sz="0" w:space="0" w:color="auto"/>
            <w:bottom w:val="none" w:sz="0" w:space="0" w:color="auto"/>
            <w:right w:val="none" w:sz="0" w:space="0" w:color="auto"/>
          </w:divBdr>
        </w:div>
      </w:divsChild>
    </w:div>
    <w:div w:id="1855803579">
      <w:bodyDiv w:val="1"/>
      <w:marLeft w:val="0"/>
      <w:marRight w:val="0"/>
      <w:marTop w:val="0"/>
      <w:marBottom w:val="0"/>
      <w:divBdr>
        <w:top w:val="none" w:sz="0" w:space="0" w:color="auto"/>
        <w:left w:val="none" w:sz="0" w:space="0" w:color="auto"/>
        <w:bottom w:val="none" w:sz="0" w:space="0" w:color="auto"/>
        <w:right w:val="none" w:sz="0" w:space="0" w:color="auto"/>
      </w:divBdr>
      <w:divsChild>
        <w:div w:id="1281105439">
          <w:marLeft w:val="480"/>
          <w:marRight w:val="0"/>
          <w:marTop w:val="0"/>
          <w:marBottom w:val="0"/>
          <w:divBdr>
            <w:top w:val="none" w:sz="0" w:space="0" w:color="auto"/>
            <w:left w:val="none" w:sz="0" w:space="0" w:color="auto"/>
            <w:bottom w:val="none" w:sz="0" w:space="0" w:color="auto"/>
            <w:right w:val="none" w:sz="0" w:space="0" w:color="auto"/>
          </w:divBdr>
        </w:div>
        <w:div w:id="336076946">
          <w:marLeft w:val="480"/>
          <w:marRight w:val="0"/>
          <w:marTop w:val="0"/>
          <w:marBottom w:val="0"/>
          <w:divBdr>
            <w:top w:val="none" w:sz="0" w:space="0" w:color="auto"/>
            <w:left w:val="none" w:sz="0" w:space="0" w:color="auto"/>
            <w:bottom w:val="none" w:sz="0" w:space="0" w:color="auto"/>
            <w:right w:val="none" w:sz="0" w:space="0" w:color="auto"/>
          </w:divBdr>
        </w:div>
        <w:div w:id="142087074">
          <w:marLeft w:val="480"/>
          <w:marRight w:val="0"/>
          <w:marTop w:val="0"/>
          <w:marBottom w:val="0"/>
          <w:divBdr>
            <w:top w:val="none" w:sz="0" w:space="0" w:color="auto"/>
            <w:left w:val="none" w:sz="0" w:space="0" w:color="auto"/>
            <w:bottom w:val="none" w:sz="0" w:space="0" w:color="auto"/>
            <w:right w:val="none" w:sz="0" w:space="0" w:color="auto"/>
          </w:divBdr>
        </w:div>
        <w:div w:id="1202547621">
          <w:marLeft w:val="480"/>
          <w:marRight w:val="0"/>
          <w:marTop w:val="0"/>
          <w:marBottom w:val="0"/>
          <w:divBdr>
            <w:top w:val="none" w:sz="0" w:space="0" w:color="auto"/>
            <w:left w:val="none" w:sz="0" w:space="0" w:color="auto"/>
            <w:bottom w:val="none" w:sz="0" w:space="0" w:color="auto"/>
            <w:right w:val="none" w:sz="0" w:space="0" w:color="auto"/>
          </w:divBdr>
        </w:div>
        <w:div w:id="1410887899">
          <w:marLeft w:val="480"/>
          <w:marRight w:val="0"/>
          <w:marTop w:val="0"/>
          <w:marBottom w:val="0"/>
          <w:divBdr>
            <w:top w:val="none" w:sz="0" w:space="0" w:color="auto"/>
            <w:left w:val="none" w:sz="0" w:space="0" w:color="auto"/>
            <w:bottom w:val="none" w:sz="0" w:space="0" w:color="auto"/>
            <w:right w:val="none" w:sz="0" w:space="0" w:color="auto"/>
          </w:divBdr>
        </w:div>
        <w:div w:id="441731760">
          <w:marLeft w:val="480"/>
          <w:marRight w:val="0"/>
          <w:marTop w:val="0"/>
          <w:marBottom w:val="0"/>
          <w:divBdr>
            <w:top w:val="none" w:sz="0" w:space="0" w:color="auto"/>
            <w:left w:val="none" w:sz="0" w:space="0" w:color="auto"/>
            <w:bottom w:val="none" w:sz="0" w:space="0" w:color="auto"/>
            <w:right w:val="none" w:sz="0" w:space="0" w:color="auto"/>
          </w:divBdr>
        </w:div>
      </w:divsChild>
    </w:div>
    <w:div w:id="1876111691">
      <w:bodyDiv w:val="1"/>
      <w:marLeft w:val="0"/>
      <w:marRight w:val="0"/>
      <w:marTop w:val="0"/>
      <w:marBottom w:val="0"/>
      <w:divBdr>
        <w:top w:val="none" w:sz="0" w:space="0" w:color="auto"/>
        <w:left w:val="none" w:sz="0" w:space="0" w:color="auto"/>
        <w:bottom w:val="none" w:sz="0" w:space="0" w:color="auto"/>
        <w:right w:val="none" w:sz="0" w:space="0" w:color="auto"/>
      </w:divBdr>
    </w:div>
    <w:div w:id="1961061732">
      <w:bodyDiv w:val="1"/>
      <w:marLeft w:val="0"/>
      <w:marRight w:val="0"/>
      <w:marTop w:val="0"/>
      <w:marBottom w:val="0"/>
      <w:divBdr>
        <w:top w:val="none" w:sz="0" w:space="0" w:color="auto"/>
        <w:left w:val="none" w:sz="0" w:space="0" w:color="auto"/>
        <w:bottom w:val="none" w:sz="0" w:space="0" w:color="auto"/>
        <w:right w:val="none" w:sz="0" w:space="0" w:color="auto"/>
      </w:divBdr>
      <w:divsChild>
        <w:div w:id="1202206260">
          <w:marLeft w:val="480"/>
          <w:marRight w:val="0"/>
          <w:marTop w:val="0"/>
          <w:marBottom w:val="0"/>
          <w:divBdr>
            <w:top w:val="none" w:sz="0" w:space="0" w:color="auto"/>
            <w:left w:val="none" w:sz="0" w:space="0" w:color="auto"/>
            <w:bottom w:val="none" w:sz="0" w:space="0" w:color="auto"/>
            <w:right w:val="none" w:sz="0" w:space="0" w:color="auto"/>
          </w:divBdr>
        </w:div>
        <w:div w:id="139352438">
          <w:marLeft w:val="480"/>
          <w:marRight w:val="0"/>
          <w:marTop w:val="0"/>
          <w:marBottom w:val="0"/>
          <w:divBdr>
            <w:top w:val="none" w:sz="0" w:space="0" w:color="auto"/>
            <w:left w:val="none" w:sz="0" w:space="0" w:color="auto"/>
            <w:bottom w:val="none" w:sz="0" w:space="0" w:color="auto"/>
            <w:right w:val="none" w:sz="0" w:space="0" w:color="auto"/>
          </w:divBdr>
        </w:div>
        <w:div w:id="897132318">
          <w:marLeft w:val="480"/>
          <w:marRight w:val="0"/>
          <w:marTop w:val="0"/>
          <w:marBottom w:val="0"/>
          <w:divBdr>
            <w:top w:val="none" w:sz="0" w:space="0" w:color="auto"/>
            <w:left w:val="none" w:sz="0" w:space="0" w:color="auto"/>
            <w:bottom w:val="none" w:sz="0" w:space="0" w:color="auto"/>
            <w:right w:val="none" w:sz="0" w:space="0" w:color="auto"/>
          </w:divBdr>
        </w:div>
        <w:div w:id="1312059044">
          <w:marLeft w:val="480"/>
          <w:marRight w:val="0"/>
          <w:marTop w:val="0"/>
          <w:marBottom w:val="0"/>
          <w:divBdr>
            <w:top w:val="none" w:sz="0" w:space="0" w:color="auto"/>
            <w:left w:val="none" w:sz="0" w:space="0" w:color="auto"/>
            <w:bottom w:val="none" w:sz="0" w:space="0" w:color="auto"/>
            <w:right w:val="none" w:sz="0" w:space="0" w:color="auto"/>
          </w:divBdr>
        </w:div>
        <w:div w:id="983854557">
          <w:marLeft w:val="480"/>
          <w:marRight w:val="0"/>
          <w:marTop w:val="0"/>
          <w:marBottom w:val="0"/>
          <w:divBdr>
            <w:top w:val="none" w:sz="0" w:space="0" w:color="auto"/>
            <w:left w:val="none" w:sz="0" w:space="0" w:color="auto"/>
            <w:bottom w:val="none" w:sz="0" w:space="0" w:color="auto"/>
            <w:right w:val="none" w:sz="0" w:space="0" w:color="auto"/>
          </w:divBdr>
        </w:div>
        <w:div w:id="1683170149">
          <w:marLeft w:val="480"/>
          <w:marRight w:val="0"/>
          <w:marTop w:val="0"/>
          <w:marBottom w:val="0"/>
          <w:divBdr>
            <w:top w:val="none" w:sz="0" w:space="0" w:color="auto"/>
            <w:left w:val="none" w:sz="0" w:space="0" w:color="auto"/>
            <w:bottom w:val="none" w:sz="0" w:space="0" w:color="auto"/>
            <w:right w:val="none" w:sz="0" w:space="0" w:color="auto"/>
          </w:divBdr>
        </w:div>
        <w:div w:id="1934124265">
          <w:marLeft w:val="480"/>
          <w:marRight w:val="0"/>
          <w:marTop w:val="0"/>
          <w:marBottom w:val="0"/>
          <w:divBdr>
            <w:top w:val="none" w:sz="0" w:space="0" w:color="auto"/>
            <w:left w:val="none" w:sz="0" w:space="0" w:color="auto"/>
            <w:bottom w:val="none" w:sz="0" w:space="0" w:color="auto"/>
            <w:right w:val="none" w:sz="0" w:space="0" w:color="auto"/>
          </w:divBdr>
        </w:div>
      </w:divsChild>
    </w:div>
    <w:div w:id="2026858301">
      <w:bodyDiv w:val="1"/>
      <w:marLeft w:val="0"/>
      <w:marRight w:val="0"/>
      <w:marTop w:val="0"/>
      <w:marBottom w:val="0"/>
      <w:divBdr>
        <w:top w:val="none" w:sz="0" w:space="0" w:color="auto"/>
        <w:left w:val="none" w:sz="0" w:space="0" w:color="auto"/>
        <w:bottom w:val="none" w:sz="0" w:space="0" w:color="auto"/>
        <w:right w:val="none" w:sz="0" w:space="0" w:color="auto"/>
      </w:divBdr>
      <w:divsChild>
        <w:div w:id="40712959">
          <w:marLeft w:val="480"/>
          <w:marRight w:val="0"/>
          <w:marTop w:val="0"/>
          <w:marBottom w:val="0"/>
          <w:divBdr>
            <w:top w:val="none" w:sz="0" w:space="0" w:color="auto"/>
            <w:left w:val="none" w:sz="0" w:space="0" w:color="auto"/>
            <w:bottom w:val="none" w:sz="0" w:space="0" w:color="auto"/>
            <w:right w:val="none" w:sz="0" w:space="0" w:color="auto"/>
          </w:divBdr>
        </w:div>
        <w:div w:id="1927881964">
          <w:marLeft w:val="480"/>
          <w:marRight w:val="0"/>
          <w:marTop w:val="0"/>
          <w:marBottom w:val="0"/>
          <w:divBdr>
            <w:top w:val="none" w:sz="0" w:space="0" w:color="auto"/>
            <w:left w:val="none" w:sz="0" w:space="0" w:color="auto"/>
            <w:bottom w:val="none" w:sz="0" w:space="0" w:color="auto"/>
            <w:right w:val="none" w:sz="0" w:space="0" w:color="auto"/>
          </w:divBdr>
        </w:div>
      </w:divsChild>
    </w:div>
    <w:div w:id="2030252011">
      <w:bodyDiv w:val="1"/>
      <w:marLeft w:val="0"/>
      <w:marRight w:val="0"/>
      <w:marTop w:val="0"/>
      <w:marBottom w:val="0"/>
      <w:divBdr>
        <w:top w:val="none" w:sz="0" w:space="0" w:color="auto"/>
        <w:left w:val="none" w:sz="0" w:space="0" w:color="auto"/>
        <w:bottom w:val="none" w:sz="0" w:space="0" w:color="auto"/>
        <w:right w:val="none" w:sz="0" w:space="0" w:color="auto"/>
      </w:divBdr>
      <w:divsChild>
        <w:div w:id="1829902295">
          <w:marLeft w:val="480"/>
          <w:marRight w:val="0"/>
          <w:marTop w:val="0"/>
          <w:marBottom w:val="0"/>
          <w:divBdr>
            <w:top w:val="none" w:sz="0" w:space="0" w:color="auto"/>
            <w:left w:val="none" w:sz="0" w:space="0" w:color="auto"/>
            <w:bottom w:val="none" w:sz="0" w:space="0" w:color="auto"/>
            <w:right w:val="none" w:sz="0" w:space="0" w:color="auto"/>
          </w:divBdr>
        </w:div>
        <w:div w:id="294257090">
          <w:marLeft w:val="480"/>
          <w:marRight w:val="0"/>
          <w:marTop w:val="0"/>
          <w:marBottom w:val="0"/>
          <w:divBdr>
            <w:top w:val="none" w:sz="0" w:space="0" w:color="auto"/>
            <w:left w:val="none" w:sz="0" w:space="0" w:color="auto"/>
            <w:bottom w:val="none" w:sz="0" w:space="0" w:color="auto"/>
            <w:right w:val="none" w:sz="0" w:space="0" w:color="auto"/>
          </w:divBdr>
        </w:div>
        <w:div w:id="166212443">
          <w:marLeft w:val="480"/>
          <w:marRight w:val="0"/>
          <w:marTop w:val="0"/>
          <w:marBottom w:val="0"/>
          <w:divBdr>
            <w:top w:val="none" w:sz="0" w:space="0" w:color="auto"/>
            <w:left w:val="none" w:sz="0" w:space="0" w:color="auto"/>
            <w:bottom w:val="none" w:sz="0" w:space="0" w:color="auto"/>
            <w:right w:val="none" w:sz="0" w:space="0" w:color="auto"/>
          </w:divBdr>
        </w:div>
        <w:div w:id="1397632089">
          <w:marLeft w:val="480"/>
          <w:marRight w:val="0"/>
          <w:marTop w:val="0"/>
          <w:marBottom w:val="0"/>
          <w:divBdr>
            <w:top w:val="none" w:sz="0" w:space="0" w:color="auto"/>
            <w:left w:val="none" w:sz="0" w:space="0" w:color="auto"/>
            <w:bottom w:val="none" w:sz="0" w:space="0" w:color="auto"/>
            <w:right w:val="none" w:sz="0" w:space="0" w:color="auto"/>
          </w:divBdr>
        </w:div>
        <w:div w:id="1676686747">
          <w:marLeft w:val="480"/>
          <w:marRight w:val="0"/>
          <w:marTop w:val="0"/>
          <w:marBottom w:val="0"/>
          <w:divBdr>
            <w:top w:val="none" w:sz="0" w:space="0" w:color="auto"/>
            <w:left w:val="none" w:sz="0" w:space="0" w:color="auto"/>
            <w:bottom w:val="none" w:sz="0" w:space="0" w:color="auto"/>
            <w:right w:val="none" w:sz="0" w:space="0" w:color="auto"/>
          </w:divBdr>
        </w:div>
        <w:div w:id="341903561">
          <w:marLeft w:val="480"/>
          <w:marRight w:val="0"/>
          <w:marTop w:val="0"/>
          <w:marBottom w:val="0"/>
          <w:divBdr>
            <w:top w:val="none" w:sz="0" w:space="0" w:color="auto"/>
            <w:left w:val="none" w:sz="0" w:space="0" w:color="auto"/>
            <w:bottom w:val="none" w:sz="0" w:space="0" w:color="auto"/>
            <w:right w:val="none" w:sz="0" w:space="0" w:color="auto"/>
          </w:divBdr>
        </w:div>
        <w:div w:id="478544971">
          <w:marLeft w:val="480"/>
          <w:marRight w:val="0"/>
          <w:marTop w:val="0"/>
          <w:marBottom w:val="0"/>
          <w:divBdr>
            <w:top w:val="none" w:sz="0" w:space="0" w:color="auto"/>
            <w:left w:val="none" w:sz="0" w:space="0" w:color="auto"/>
            <w:bottom w:val="none" w:sz="0" w:space="0" w:color="auto"/>
            <w:right w:val="none" w:sz="0" w:space="0" w:color="auto"/>
          </w:divBdr>
        </w:div>
        <w:div w:id="685598363">
          <w:marLeft w:val="480"/>
          <w:marRight w:val="0"/>
          <w:marTop w:val="0"/>
          <w:marBottom w:val="0"/>
          <w:divBdr>
            <w:top w:val="none" w:sz="0" w:space="0" w:color="auto"/>
            <w:left w:val="none" w:sz="0" w:space="0" w:color="auto"/>
            <w:bottom w:val="none" w:sz="0" w:space="0" w:color="auto"/>
            <w:right w:val="none" w:sz="0" w:space="0" w:color="auto"/>
          </w:divBdr>
        </w:div>
      </w:divsChild>
    </w:div>
    <w:div w:id="2100328719">
      <w:bodyDiv w:val="1"/>
      <w:marLeft w:val="0"/>
      <w:marRight w:val="0"/>
      <w:marTop w:val="0"/>
      <w:marBottom w:val="0"/>
      <w:divBdr>
        <w:top w:val="none" w:sz="0" w:space="0" w:color="auto"/>
        <w:left w:val="none" w:sz="0" w:space="0" w:color="auto"/>
        <w:bottom w:val="none" w:sz="0" w:space="0" w:color="auto"/>
        <w:right w:val="none" w:sz="0" w:space="0" w:color="auto"/>
      </w:divBdr>
    </w:div>
    <w:div w:id="214034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rifrobo5@gmail.com"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KHAIR\8.%20Lain-lain\2.%20Cannarium\0.%20Template%20Cannarium\Draft_Template%20Cannarium_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57EFF5-3771-4EA0-8AA8-93CB394C2D10}">
  <we:reference id="wa104382081" version="1.46.0.0" store="en-US" storeType="OMEX"/>
  <we:alternateReferences>
    <we:reference id="wa104382081" version="1.46.0.0" store="" storeType="OMEX"/>
  </we:alternateReferences>
  <we:properties>
    <we:property name="MENDELEY_CITATIONS" value="[{&quot;citationID&quot;:&quot;MENDELEY_CITATION_0c8cb6b0-0a06-466f-a338-12134e0cd581&quot;,&quot;properties&quot;:{&quot;noteIndex&quot;:0},&quot;isEdited&quot;:false,&quot;manualOverride&quot;:{&quot;isManuallyOverridden&quot;:true,&quot;citeprocText&quot;:&quot;(Haselwandter, 1997)&quot;,&quot;manualOverrideText&quot;:&quot;Haselwandter, 1997&quot;},&quot;citationTag&quot;:&quot;MENDELEY_CITATION_v3_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&quot;,&quot;citationItems&quot;:[{&quot;id&quot;:&quot;d660f04c-7d97-3295-aea0-7e43a228edab&quot;,&quot;itemData&quot;:{&quot;type&quot;:&quot;chapter&quot;,&quot;id&quot;:&quot;d660f04c-7d97-3295-aea0-7e43a228edab&quot;,&quot;title&quot;:&quot;Soil micro-organisms, mycorrhiza, and restoration ecology.&quot;,&quot;author&quot;:[{&quot;family&quot;:&quot;Haselwandter&quot;,&quot;given&quot;:&quot;K&quot;,&quot;parse-names&quot;:false,&quot;dropping-particle&quot;:&quot;&quot;,&quot;non-dropping-particle&quot;:&quot;&quot;}],&quot;container-title&quot;:&quot; in Urbanska, K.;, Webb, N.R., Edwards, P.j. eds. Restoration ecology and sustainable development.&quot;,&quot;issued&quot;:{&quot;date-parts&quot;:[[1997]]},&quot;page&quot;:&quot;65-80&quot;,&quot;abstract&quot;:&quot;ecology, mycorrhiza, ectomycorrhiza, micro-organisms.&quot;,&quot;volume&quot;:&quot;Cambridge &quot;,&quot;container-title-short&quot;:&quot;&quot;},&quot;isTemporary&quot;:false}]},{&quot;citationID&quot;:&quot;MENDELEY_CITATION_de294e8c-473a-4bbb-9536-384a971bc9ff&quot;,&quot;properties&quot;:{&quot;noteIndex&quot;:0},&quot;isEdited&quot;:false,&quot;manualOverride&quot;:{&quot;isManuallyOverridden&quot;:false,&quot;citeprocText&quot;:&quot;(Dolan et al et al., 2006; Majerus et al., 2007)&quot;,&quot;manualOverrideText&quot;:&quot;&quot;},&quot;citationItems&quot;:[{&quot;id&quot;:&quot;8b5dc6fa-39d8-3925-92a2-47fda3430be1&quot;,&quot;itemData&quot;:{&quot;type&quot;:&quot;article-journal&quot;,&quot;id&quot;:&quot;8b5dc6fa-39d8-3925-92a2-47fda3430be1&quot;,&quot;title&quot;:&quot;Effects of iron toxicity on osmotic potential, osmolytes and polyamines concentrations in the African rice (Oryza glaberrima Steud.)&quot;,&quot;author&quot;:[{&quot;family&quot;:&quot;Majerus&quot;,&quot;given&quot;:&quot;Valérie&quot;,&quot;parse-names&quot;:false,&quot;dropping-particle&quot;:&quot;&quot;,&quot;non-dropping-particle&quot;:&quot;&quot;},{&quot;family&quot;:&quot;Bertin&quot;,&quot;given&quot;:&quot;Pierre&quot;,&quot;parse-names&quot;:false,&quot;dropping-particle&quot;:&quot;&quot;,&quot;non-dropping-particle&quot;:&quot;&quot;},{&quot;family&quot;:&quot;Lutts&quot;,&quot;given&quot;:&quot;Stanley&quot;,&quot;parse-names&quot;:false,&quot;dropping-particle&quot;:&quot;&quot;,&quot;non-dropping-particle&quot;:&quot;&quot;}],&quot;container-title&quot;:&quot;Plant Science&quot;,&quot;DOI&quot;:&quot;10.1016/j.plantsci.2007.04.003&quot;,&quot;ISSN&quot;:&quot;01689452&quot;,&quot;issued&quot;:{&quot;date-parts&quot;:[[2007]]},&quot;page&quot;:&quot;96-105&quot;,&quot;abstract&quot;:&quot;The African rice species Oryza glaberrima is well adapted to iron toxicity frequently occurring under flooded conditions. Seedlings belonging to two cultivars differing in their level of resistance to iron stress (TOG 7105: resistant and IRGC 104047: sensitive) were grown in hydroponic culture for 2 weeks and treated with 0, 250 and 500 mg l-1 Fe2+. Iron concentration in roots was higher in the resistant cv. TOG 7105 than in the sensitive cv. IRGC 104047, while an opposite trend was recorded in laminae, thus suggesting that iron exclusion could be an efficient mechanism of iron resistance. Osmotic potential in laminae decreased to a higher extent in cv. IRGC 104047 than in cv. TOG 7105. Proline and soluble sugars concentrations increased in the iron-sensitive cv. IRGC 104047 only and remained unaffected in the resistant one. Polyamine concentrations were always higher in cv. TOG 7105 than in cv. IRGC 104047, whatever the organ and the duration of treatment. Iron treatment stimulated ethylene biosynthesis to a higher extent in TOG 7105 than in IRGC 104047. These results are discussed in relation to the physiological strategies involved in iron stress resistance in African rice. © 2007 Elsevier Ireland Ltd. All rights reserved.&quot;,&quot;issue&quot;:&quot;2&quot;,&quot;volume&quot;:&quot;173&quot;,&quot;container-title-short&quot;:&quot;&quot;},&quot;isTemporary&quot;:false},{&quot;id&quot;:&quot;1dfed7c5-0d6f-3b25-8447-6a7a38b5bfee&quot;,&quot;itemData&quot;:{&quot;type&quot;:&quot;chapter&quot;,&quot;id&quot;:&quot;1dfed7c5-0d6f-3b25-8447-6a7a38b5bfee&quot;,&quot;title&quot;:&quot;Towards the sustainable development of modern road ecosystems&quot;,&quot;author&quot;:[{&quot;family&quot;:&quot;Dolan et al&quot;,&quot;given&quot;:&quot;L.M.J.&quot;,&quot;parse-names&quot;:false,&quot;dropping-particle&quot;:&quot;&quot;,&quot;non-dropping-particle&quot;:&quot;&quot;},{&quot;family&quot;:&quot;BOHEMEN&quot;,&quot;given&quot;:&quot;H.&quot;,&quot;parse-names&quot;:false,&quot;dropping-particle&quot;:&quot;&quot;,&quot;non-dropping-particle&quot;:&quot;&quot;},{&quot;family&quot;:&quot;WHELAN&quot;,&quot;given&quot;:&quot;P.&quot;,&quot;parse-names&quot;:false,&quot;dropping-particle&quot;:&quot;&quot;,&quot;non-dropping-particle&quot;:&quot;&quot;},{&quot;family&quot;:&quot;AKBAR&quot;,&quot;given&quot;:&quot;K. F.&quot;,&quot;parse-names&quot;:false,&quot;dropping-particle&quot;:&quot;&quot;,&quot;non-dropping-particle&quot;:&quot;&quot;},{&quot;family&quot;:&quot;O'MALLEY&quot;,&quot;given&quot;:&quot;V.&quot;,&quot;parse-names&quot;:false,&quot;dropping-particle&quot;:&quot;&quot;,&quot;non-dropping-particle&quot;:&quot;&quot;},{&quot;family&quot;:&quot;O'LEARY&quot;,&quot;given&quot;:&quot;G.&quot;,&quot;parse-names&quot;:false,&quot;dropping-particle&quot;:&quot;&quot;,&quot;non-dropping-particle&quot;:&quot;&quot;},{&quot;family&quot;:&quot;KEIZER&quot;,&quot;given&quot;:&quot;P. J.&quot;,&quot;parse-names&quot;:false,&quot;dropping-particle&quot;:&quot;&quot;,&quot;non-dropping-particle&quot;:&quot;&quot;}],&quot;DOI&quot;:&quot;10.1007/1-4020-4504-2_13&quot;,&quot;issued&quot;:{&quot;date-parts&quot;:[[2006]]},&quot;page&quot;:&quot;275-331&quot;,&quot;abstract&quot;:&quot;Enhanced Measurement for Early Risk Assessment of Latent Defects\\n(EMERALD) is a decision support system for assessing reliability risk.\\nIt is used by software developers and managers to improve\\ntelecommunications software service quality as perceived by the customer\\nand the end user. Risk models are based on static characteristics of\\nsource code. This paper shows how a system such as EMERALD can enhance\\nsoftware development, testing, and maintenance by integration of: a\\nsoftware quality improvement strategy; measurements and models; and\\ndelivery of results to the desktop of developers in a timely manner.\\nThis paper also summarizes empirical experiments with EMERALD's models\\nusing data from large industrial telecommunications software systems.\\nEMERALD has been applied to a very large system with over 12 million\\nlines of source code within procedures. Experience and lessons learned\\nare also discussed&quot;},&quot;isTemporary&quot;:false}],&quot;citationTag&quot;:&quot;MENDELEY_CITATION_v3_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&quot;}]"/>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D8B1E-7E4C-4169-AE55-1E9E9A7A7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Draft_Template Cannarium_2022</Template>
  <TotalTime>87</TotalTime>
  <Pages>14</Pages>
  <Words>45705</Words>
  <Characters>260524</Characters>
  <Application>Microsoft Office Word</Application>
  <DocSecurity>0</DocSecurity>
  <Lines>2171</Lines>
  <Paragraphs>611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Sarif Robo</cp:lastModifiedBy>
  <cp:revision>119</cp:revision>
  <cp:lastPrinted>2025-04-21T13:00:00Z</cp:lastPrinted>
  <dcterms:created xsi:type="dcterms:W3CDTF">2024-12-09T03:22:00Z</dcterms:created>
  <dcterms:modified xsi:type="dcterms:W3CDTF">2025-04-21T13:02:00Z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70c6ec44-fcaf-3c20-b5f8-4ae7e343215a</vt:lpwstr>
  </property>
  <property fmtid="{D5CDD505-2E9C-101B-9397-08002B2CF9AE}" pid="24" name="Mendeley Citation Style_1">
    <vt:lpwstr>http://www.zotero.org/styles/apa</vt:lpwstr>
  </property>
</Properties>
</file>