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1D36" w:rsidRPr="00621D36" w:rsidRDefault="00FF0FC3" w:rsidP="00621D36">
      <w:pPr>
        <w:jc w:val="center"/>
        <w:rPr>
          <w:rFonts w:ascii="Arial" w:eastAsia="Arial" w:hAnsi="Arial"/>
          <w:b/>
          <w:sz w:val="28"/>
          <w:szCs w:val="28"/>
        </w:rPr>
      </w:pPr>
      <w:r w:rsidRPr="00FF0FC3">
        <w:rPr>
          <w:rFonts w:ascii="Arial" w:eastAsia="Arial" w:hAnsi="Arial"/>
          <w:b/>
          <w:sz w:val="28"/>
          <w:szCs w:val="28"/>
        </w:rPr>
        <w:t>KASUS CEBONGAN DAN SPIRIT KORPSA: Analisis Fungsional Struktural dalam Kekerasan di Indonesia</w:t>
      </w:r>
    </w:p>
    <w:p w:rsidR="00621D36" w:rsidRPr="00621D36" w:rsidRDefault="00621D36" w:rsidP="00621D36">
      <w:pPr>
        <w:jc w:val="center"/>
        <w:rPr>
          <w:rFonts w:ascii="Arial Narrow" w:eastAsia="Arial" w:hAnsi="Arial Narrow"/>
          <w:b/>
          <w:sz w:val="22"/>
        </w:rPr>
      </w:pPr>
    </w:p>
    <w:p w:rsidR="00621D36" w:rsidRDefault="00932534" w:rsidP="00621D36">
      <w:pPr>
        <w:jc w:val="center"/>
        <w:rPr>
          <w:rFonts w:ascii="Arial Narrow" w:eastAsia="Arial" w:hAnsi="Arial Narrow"/>
          <w:b/>
          <w:sz w:val="22"/>
        </w:rPr>
      </w:pPr>
      <w:r w:rsidRPr="00932534">
        <w:rPr>
          <w:rFonts w:ascii="Arial Narrow" w:eastAsia="Arial" w:hAnsi="Arial Narrow"/>
          <w:b/>
          <w:sz w:val="22"/>
        </w:rPr>
        <w:t xml:space="preserve">Roikan </w:t>
      </w:r>
    </w:p>
    <w:p w:rsidR="00932534" w:rsidRPr="00621D36" w:rsidRDefault="00932534" w:rsidP="00621D36">
      <w:pPr>
        <w:jc w:val="center"/>
        <w:rPr>
          <w:rFonts w:ascii="Arial Narrow" w:eastAsia="Arial" w:hAnsi="Arial Narrow"/>
          <w:b/>
          <w:sz w:val="22"/>
        </w:rPr>
      </w:pPr>
    </w:p>
    <w:p w:rsidR="00932534" w:rsidRDefault="00932534" w:rsidP="00621D36">
      <w:pPr>
        <w:jc w:val="center"/>
        <w:rPr>
          <w:rFonts w:ascii="Arial Narrow" w:eastAsia="Arial" w:hAnsi="Arial Narrow"/>
          <w:szCs w:val="18"/>
        </w:rPr>
      </w:pPr>
      <w:r>
        <w:rPr>
          <w:rFonts w:ascii="Arial Narrow" w:eastAsia="Arial" w:hAnsi="Arial Narrow"/>
          <w:szCs w:val="18"/>
        </w:rPr>
        <w:t xml:space="preserve">Staf Asisten Peneliti </w:t>
      </w:r>
      <w:r w:rsidRPr="00932534">
        <w:rPr>
          <w:rFonts w:ascii="Arial Narrow" w:eastAsia="Arial" w:hAnsi="Arial Narrow"/>
          <w:szCs w:val="18"/>
        </w:rPr>
        <w:t xml:space="preserve">Center For Security and Welfare Studies (CSWS) Universitas Airlangga </w:t>
      </w:r>
    </w:p>
    <w:p w:rsidR="00621D36" w:rsidRPr="00621D36" w:rsidRDefault="00621D36" w:rsidP="00621D36">
      <w:pPr>
        <w:jc w:val="center"/>
        <w:rPr>
          <w:rFonts w:ascii="Arial Narrow" w:eastAsia="Arial" w:hAnsi="Arial Narrow"/>
          <w:szCs w:val="18"/>
        </w:rPr>
      </w:pPr>
      <w:r>
        <w:rPr>
          <w:rFonts w:ascii="Arial Narrow" w:eastAsia="Arial" w:hAnsi="Arial Narrow"/>
          <w:szCs w:val="18"/>
        </w:rPr>
        <w:t xml:space="preserve">Pos-el: </w:t>
      </w:r>
      <w:r w:rsidR="00932534" w:rsidRPr="00932534">
        <w:rPr>
          <w:rFonts w:ascii="Arial Narrow" w:eastAsia="Arial" w:hAnsi="Arial Narrow"/>
          <w:szCs w:val="18"/>
        </w:rPr>
        <w:t xml:space="preserve">roydmonkey@gmail.com </w:t>
      </w:r>
    </w:p>
    <w:p w:rsidR="00621D36" w:rsidRDefault="00621D36" w:rsidP="00621D36">
      <w:pPr>
        <w:spacing w:line="360" w:lineRule="auto"/>
        <w:ind w:left="851"/>
      </w:pPr>
    </w:p>
    <w:p w:rsidR="00621D36" w:rsidRDefault="00621D36" w:rsidP="00621D36">
      <w:pPr>
        <w:spacing w:line="278" w:lineRule="auto"/>
        <w:ind w:left="851" w:right="850"/>
        <w:jc w:val="center"/>
        <w:rPr>
          <w:rFonts w:ascii="Arial" w:hAnsi="Arial"/>
          <w:b/>
          <w:sz w:val="18"/>
          <w:szCs w:val="18"/>
        </w:rPr>
      </w:pPr>
    </w:p>
    <w:p w:rsidR="00621D36" w:rsidRDefault="00B31EBF" w:rsidP="00621D36">
      <w:pPr>
        <w:spacing w:line="278" w:lineRule="auto"/>
        <w:ind w:left="851" w:right="850"/>
        <w:jc w:val="center"/>
        <w:rPr>
          <w:rFonts w:ascii="Arial" w:hAnsi="Arial"/>
          <w:b/>
          <w:sz w:val="18"/>
          <w:szCs w:val="18"/>
        </w:rPr>
      </w:pPr>
      <w:r w:rsidRPr="00621D36">
        <w:rPr>
          <w:rFonts w:ascii="Arial" w:hAnsi="Arial"/>
          <w:b/>
          <w:sz w:val="18"/>
          <w:szCs w:val="18"/>
        </w:rPr>
        <w:t>Abstrak</w:t>
      </w:r>
    </w:p>
    <w:p w:rsidR="00621D36" w:rsidRPr="00621D36" w:rsidRDefault="00621D36" w:rsidP="00621D36">
      <w:pPr>
        <w:spacing w:line="278" w:lineRule="auto"/>
        <w:ind w:left="851" w:right="850"/>
        <w:jc w:val="center"/>
        <w:rPr>
          <w:rFonts w:ascii="Arial" w:hAnsi="Arial"/>
          <w:b/>
          <w:sz w:val="18"/>
          <w:szCs w:val="18"/>
        </w:rPr>
      </w:pPr>
    </w:p>
    <w:p w:rsidR="00FF0FC3" w:rsidRPr="00FF0FC3" w:rsidRDefault="00FF0FC3" w:rsidP="00FF0FC3">
      <w:pPr>
        <w:spacing w:line="278" w:lineRule="auto"/>
        <w:ind w:left="851" w:right="850"/>
        <w:jc w:val="both"/>
        <w:rPr>
          <w:rFonts w:ascii="Arial" w:hAnsi="Arial"/>
          <w:sz w:val="18"/>
          <w:szCs w:val="18"/>
        </w:rPr>
      </w:pPr>
      <w:r w:rsidRPr="00FF0FC3">
        <w:rPr>
          <w:rFonts w:ascii="Arial" w:hAnsi="Arial"/>
          <w:sz w:val="18"/>
          <w:szCs w:val="18"/>
        </w:rPr>
        <w:t>Kasus penyerangan lapas Cebongan yang melibatkan oknum dari Kopassus menjadi perhatian nasional pada pertengahan tahun 2013. Kekerasan yang secara substansial berbeda karena berawal dari solidaritas yang didasari oleh Jiwa korpsa (spirit korpsa) sebagai aksi spontan atas tewasnya salah satu anggota. Tulisan ini membahas kasus Cebongan dalam perspektif fungsional-struktural, sebuah paradigma kultural yang mambahas tentang keseimbangan, harm</w:t>
      </w:r>
      <w:bookmarkStart w:id="0" w:name="_GoBack"/>
      <w:bookmarkEnd w:id="0"/>
      <w:r w:rsidRPr="00FF0FC3">
        <w:rPr>
          <w:rFonts w:ascii="Arial" w:hAnsi="Arial"/>
          <w:sz w:val="18"/>
          <w:szCs w:val="18"/>
        </w:rPr>
        <w:t>onisasi dalam basis komunitas. Solidaritas kelompok dan aspek hukum menjadi perhatian dalam menyoroti kasus penyerangan Lapas Cebongan. Pasca penyerangan lapas Cebongan yang menurut saya sebagai aksi kekerasan sepihak, justu melahirkan solidaritas dari berbagai elemen masyarakat. Dukungan moral, pendampingan masa sidang, pemasangan spanduk sampai pengiriman bingkisan menjadi bagian dari solidaritas masyarakat khususnya Yogyakarta yang menganggap bahwa pemberantasan premanisme dapat dikatakan berhasil setelah Kopassus turun tangan. Kasus Cebongan berawal dari solidaritas pada korps yang melahirkan solidaritas dari masyarakat.</w:t>
      </w:r>
    </w:p>
    <w:p w:rsidR="00FF0FC3" w:rsidRPr="00FF0FC3" w:rsidRDefault="00FF0FC3" w:rsidP="00FF0FC3">
      <w:pPr>
        <w:spacing w:line="278" w:lineRule="auto"/>
        <w:ind w:left="851" w:right="850"/>
        <w:jc w:val="both"/>
        <w:rPr>
          <w:rFonts w:ascii="Arial" w:hAnsi="Arial"/>
          <w:sz w:val="18"/>
          <w:szCs w:val="18"/>
        </w:rPr>
      </w:pPr>
    </w:p>
    <w:p w:rsidR="00621D36" w:rsidRPr="00FF0FC3" w:rsidRDefault="00FF0FC3" w:rsidP="00FF0FC3">
      <w:pPr>
        <w:spacing w:line="278" w:lineRule="auto"/>
        <w:ind w:left="851" w:right="850"/>
        <w:jc w:val="both"/>
        <w:rPr>
          <w:rFonts w:ascii="Arial" w:hAnsi="Arial"/>
          <w:b/>
          <w:i/>
          <w:sz w:val="18"/>
          <w:szCs w:val="18"/>
        </w:rPr>
      </w:pPr>
      <w:r w:rsidRPr="00C303A5">
        <w:rPr>
          <w:rFonts w:ascii="Arial" w:hAnsi="Arial"/>
          <w:b/>
          <w:sz w:val="18"/>
          <w:szCs w:val="18"/>
        </w:rPr>
        <w:t>Kata Kunci: Cebongan, Spirit Korpsa, Kekerasan, Fungsional</w:t>
      </w:r>
      <w:r w:rsidRPr="00FF0FC3">
        <w:rPr>
          <w:rFonts w:ascii="Arial" w:hAnsi="Arial"/>
          <w:i/>
          <w:sz w:val="18"/>
          <w:szCs w:val="18"/>
        </w:rPr>
        <w:t xml:space="preserve"> </w:t>
      </w:r>
      <w:r w:rsidRPr="00C303A5">
        <w:rPr>
          <w:rFonts w:ascii="Arial" w:hAnsi="Arial"/>
          <w:b/>
          <w:sz w:val="18"/>
          <w:szCs w:val="18"/>
        </w:rPr>
        <w:t xml:space="preserve">Struktural </w:t>
      </w:r>
    </w:p>
    <w:p w:rsidR="00621D36" w:rsidRDefault="00621D36" w:rsidP="00621D36">
      <w:pPr>
        <w:spacing w:line="360" w:lineRule="auto"/>
        <w:ind w:left="851"/>
      </w:pPr>
    </w:p>
    <w:p w:rsidR="00595E75" w:rsidRDefault="00595E75" w:rsidP="00621D36">
      <w:pPr>
        <w:spacing w:line="360" w:lineRule="auto"/>
        <w:ind w:left="851"/>
      </w:pPr>
    </w:p>
    <w:p w:rsidR="00621D36" w:rsidRDefault="00621D36" w:rsidP="00621D36">
      <w:pPr>
        <w:spacing w:line="360" w:lineRule="auto"/>
      </w:pPr>
    </w:p>
    <w:p w:rsidR="00621D36" w:rsidRPr="00621D36" w:rsidRDefault="00621D36" w:rsidP="00621D36">
      <w:pPr>
        <w:spacing w:line="360" w:lineRule="auto"/>
        <w:jc w:val="both"/>
        <w:rPr>
          <w:rFonts w:ascii="Arial" w:hAnsi="Arial"/>
          <w:b/>
          <w:sz w:val="22"/>
          <w:szCs w:val="22"/>
        </w:rPr>
      </w:pPr>
      <w:r w:rsidRPr="00621D36">
        <w:rPr>
          <w:rFonts w:ascii="Arial" w:hAnsi="Arial"/>
          <w:b/>
          <w:sz w:val="22"/>
          <w:szCs w:val="22"/>
        </w:rPr>
        <w:t xml:space="preserve">A. </w:t>
      </w:r>
      <w:r w:rsidR="004D66D7">
        <w:rPr>
          <w:rFonts w:ascii="Arial" w:hAnsi="Arial"/>
          <w:b/>
          <w:sz w:val="22"/>
          <w:szCs w:val="22"/>
        </w:rPr>
        <w:t>PENGANTAR</w:t>
      </w:r>
    </w:p>
    <w:p w:rsidR="00FF0FC3" w:rsidRDefault="00FF0FC3" w:rsidP="00FF0FC3">
      <w:pPr>
        <w:ind w:left="993"/>
        <w:jc w:val="both"/>
        <w:rPr>
          <w:rFonts w:ascii="Arial" w:hAnsi="Arial"/>
          <w:sz w:val="22"/>
          <w:szCs w:val="22"/>
        </w:rPr>
      </w:pPr>
      <w:r w:rsidRPr="00FF0FC3">
        <w:rPr>
          <w:rFonts w:ascii="Arial" w:hAnsi="Arial"/>
          <w:sz w:val="22"/>
          <w:szCs w:val="22"/>
        </w:rPr>
        <w:t xml:space="preserve"> “Bagi saya, itu melegakan. Itu sifat kesatria, bertanggung jawab atas apa yang dilakukan, tapi memberikan pembelajaran yang baik, bahwa itulah prajurit sejati yang tentunya harus ditunjukkan kepada seluruh rakyat Indonesia” -- Presiden SBY</w:t>
      </w:r>
    </w:p>
    <w:p w:rsidR="00FF0FC3" w:rsidRPr="00FF0FC3" w:rsidRDefault="00FF0FC3" w:rsidP="00FF0FC3">
      <w:pPr>
        <w:ind w:left="993"/>
        <w:jc w:val="both"/>
        <w:rPr>
          <w:rFonts w:ascii="Arial" w:hAnsi="Arial"/>
          <w:sz w:val="22"/>
          <w:szCs w:val="22"/>
        </w:rPr>
      </w:pP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 xml:space="preserve">Kutipan di atas merupakan pernyataan Presiden Susilo Bambang Yudoyono beberapa saat setelah terungkapnya kasus penyerangan lapas Cebongan yang menjadi buah bibir masyarakat Yogyakarta dan Indonesia. Peristiwa Cebongan dilatarbelakangi penyerangan terhadap Lapas Cebongan dalam waktu 15 menit, oleh gerombolan bersenjata yang pada akhirnya tertungkap bahwa pihak penyerang adalah dilakukan oleh kelompok yang terlatih. Adapun penyerang dalam tragedi ini adalah 11 oknum yang diduga melibatkan kesatuan dari Grup II Komando Pasukan Khusus (Kopassus) Kartasura, Jawa Tengah. 11 oknum penyerang tersebut memiliki latar belakang pangkat yang berbeda. Termasuk Sersan Satu (Sertu), Sersan Dua (Serda), Kopral Satu sampai Sersan Mayor (Serma) .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lastRenderedPageBreak/>
        <w:t>Secara kronologi penyerangan yang berlangsung singkat tersebut dilakukan pada dini hari kurang lebih hanya lima belas menit dan dilakukan dengan penyamaran. Penyamaran dan gerak cepat adalah bagian dari operasi militer. Sebagaimana yang diberitakan oleh  kompas.com (http://nasional.kompas.com/read/2013/04/04/17560669/</w:t>
      </w:r>
      <w:r>
        <w:rPr>
          <w:rFonts w:ascii="Arial" w:hAnsi="Arial"/>
          <w:sz w:val="22"/>
          <w:szCs w:val="22"/>
        </w:rPr>
        <w:t xml:space="preserve"> </w:t>
      </w:r>
      <w:r w:rsidRPr="00FF0FC3">
        <w:rPr>
          <w:rFonts w:ascii="Arial" w:hAnsi="Arial"/>
          <w:sz w:val="22"/>
          <w:szCs w:val="22"/>
        </w:rPr>
        <w:t>TNI.AD.Serangan.LP.Cebongan.Dilatari.Jiwa.Korsa diakses pada 7 Juni 2013) oknum  penyerang  mengaku dari Polda DI Yogyakarta sambil menunjukkan surat berkop Polda , dengan tujuan  ingin membawa empat tersangka kasus pembunuhan terhadap salah satu anggota Kopassus.  Selanjutnya penyerang  mengancam akan meledakkan lapas ketika permintaan ditolak pihak lapas. Akhirnya, petugas membukakan pintu dan belasan orang memakai penutup mata masuk. Mereka menyeret petugas lapas menunjukkan empat tahanan yang dicari. Empat tahanan tersebut akhirnya ditembak mati.  Sebelum kabur, mereka juga membawa rekaman CCTV dengan tujuan untuk menghilangkan jejak. Penyerangan itu disebut berlatar belakang jiwa korsa yang kuat terkait pembunuhan Serka Heru Santoso di Hugo's Cafe. Empat tersangka pembunuhan Santoso yang kemudian ditembak mati, yakni Gameliel Yermiyanto Rohi Riwu, Adrianus Candra Galaja, Hendrik Angel Sahetapi alias Deki, dan Yohanes Juan Manbait.</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 xml:space="preserve">Pasca penyerangan lapas Cebongan berbagai dukungan mengalir pada korps baret merah yang dianggap ksatria dan telah melakukan penertiban terhadap preman yang meresahkan masyarakat khususnya Yogyakarta. Aksi solidaritas ditunjukan dengan pemasangan spanduk, sebagaimana yang diberitakan oleh tempo.com (http://www.tempo.co/read/news/2013/04/10/078472549/Spanduk-Pro-Kopassus-Bertebaran-di-Yogyakarta diakses pada 7 Juni 2013) bahwa pemasangan spanduk di pinggir-pinggir jalan sejak Senin, 8 April 2013. Spanduk itu bertuliskan Basmi Preman, I Love Kopassus, Terimakasih Kopassus, dan I Love Polri. Spanduk berukuran 3 X 0,6 meter beberapa diantaranya dipasang di depan Kantor Pos Besar Yogyakarta, perempatan Ngampilan, perempatan Wirobrajan, Jalan Wates, perempatan Tugu, Pingit, Demak Ijo. Semua spanduk dipasang tanpa izin dari pemerintah kota maupun kabupaten. Saya mengamati pemasangan spanduk ditempatkan pada area yang mudah dilihat orang dan terdapat aspek kreatif yaitu ditaruh di antara spanduk yang bersifat komersial atau ditempatkan di sisi yang tidak di pasang spanduk komersial yang tentunya telah mengantongi ijin. </w:t>
      </w:r>
    </w:p>
    <w:p w:rsidR="00FF0FC3" w:rsidRPr="00FF0FC3" w:rsidRDefault="00FF0FC3" w:rsidP="00FF0FC3">
      <w:pPr>
        <w:spacing w:line="360" w:lineRule="auto"/>
        <w:ind w:firstLine="709"/>
        <w:jc w:val="both"/>
        <w:rPr>
          <w:rFonts w:ascii="Arial" w:hAnsi="Arial"/>
          <w:sz w:val="22"/>
          <w:szCs w:val="22"/>
        </w:rPr>
      </w:pPr>
      <w:r>
        <w:rPr>
          <w:rFonts w:ascii="Arial" w:hAnsi="Arial"/>
          <w:sz w:val="22"/>
          <w:szCs w:val="22"/>
        </w:rPr>
        <w:t xml:space="preserve"> </w:t>
      </w:r>
      <w:r w:rsidRPr="00FF0FC3">
        <w:rPr>
          <w:rFonts w:ascii="Arial" w:hAnsi="Arial"/>
          <w:sz w:val="22"/>
          <w:szCs w:val="22"/>
        </w:rPr>
        <w:t xml:space="preserve">Berawal dari solidaritas dan melahirkan solidaritas adalah gambaran umum sekaligus inti dari penulisan artikel ini. Solidaritas merupakan nilai yang diusung  pada hampir di segala hal terkait kasus Cebongan. Mulai dari motif sampai berbagai peristiwa yang menyertai para tersangka menjelang persidangan. Seperti aksi solidaritas dari </w:t>
      </w:r>
      <w:r w:rsidRPr="00FF0FC3">
        <w:rPr>
          <w:rFonts w:ascii="Arial" w:hAnsi="Arial"/>
          <w:sz w:val="22"/>
          <w:szCs w:val="22"/>
        </w:rPr>
        <w:lastRenderedPageBreak/>
        <w:t xml:space="preserve">masyarakat untuk memberi dukungan moral kepada para penumpas premanisme di Kota Yogyakarta sampai aksi solidaritas yang dilakukan oleh internal dari Kopassus sendiri.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 xml:space="preserve">Tulisan ini berusaha menganalisis peristiwa cebongan dalam kajian fungsional struktural. Mengingat secara institusional, kasus yang melibatkan pihak militer lebih dapat dikaitkan dengan perintah dari atasan yaitu komandan. Secara indokrinasi, perintah komandan bagi kalangan militer adalah mutlak dan tak terbantahkan.  Hal ini berbeda dengan masyarakat sipil, secara institusional dan politis mereka terbentuk dalam suatu masyarakat yang mempunyai pemimpin namun masih terdapat kompromi bahkan pemangkiran terhadap beban tugas yang diembankan dengan berbagai motif dan pertimbangan. </w:t>
      </w:r>
    </w:p>
    <w:p w:rsidR="00FF0FC3" w:rsidRPr="00FF0FC3" w:rsidRDefault="00FF0FC3" w:rsidP="00FF0FC3">
      <w:pPr>
        <w:spacing w:line="360" w:lineRule="auto"/>
        <w:jc w:val="both"/>
        <w:rPr>
          <w:rFonts w:ascii="Arial" w:hAnsi="Arial"/>
          <w:b/>
          <w:i/>
          <w:sz w:val="22"/>
          <w:szCs w:val="22"/>
        </w:rPr>
      </w:pPr>
      <w:r w:rsidRPr="00FF0FC3">
        <w:rPr>
          <w:rFonts w:ascii="Arial" w:hAnsi="Arial"/>
          <w:b/>
          <w:i/>
          <w:sz w:val="22"/>
          <w:szCs w:val="22"/>
        </w:rPr>
        <w:t>Semangat Korpsa</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 xml:space="preserve">Penyerangan LP Cebongan, Sleman, Yogyakarta, oleh oknum TNI AD adalah tindakan seketika yang dilatari jiwa korsa dan bela kehormatan kesatuan. Latar belakang penyerangan tersebut adalah pengeroyokan dan pembunuhan tragis, sadis, dan brutal terhadap Serka Santoso di Hugo's Cafe. Jiwa korsa yang kuat, yang merupakan roh setiap satuan militer. Militer sebagaimana suatu komunitas merupakan institusi yang mempunyai kesatuan kuat karena terdiri dari prajurit yang terlatih untuk menjadi garda depan negara dalam pertahanan dan keamanan. Jiwa kebersamaan menjadi dasar dalam dunia kemilliteran. Saya berasumsi bahwa suatu kesatuan militer adalah sama dengan sebuah komunitas.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 xml:space="preserve">Komunitas termasuk dalam masyarakat. Komunitas menurut Moore (1988:73) adalah sekelompok orang yang hidup di tempat yang sama, berpemerintahan sama dan mempunyai kebudayaan dan sejarah yang umumnya turun temurun. Secara umum suatu komunitas mempunyai ketergantungan antara satu anggota dengan anggota yang lain. Suatu komunitas juga mempunyai sifat resistensi terhadap ancaman. Tentara merupakan kesatuan yang dapat saya katakana sebagai masyarakat formal yang besifat komando. Loyalitas dan integritas menjadi hal yang utama.  Gangguan terhadap korps merupakan gangguan terhadap semua elemennya. Interaksi dalam militer melingkupi interaksi ke dalam dan keluar, interaksi kedalam lebih bersifat internal, cenderung tertutup. Interaksi keluar bersifat eksternal yang menurut Moore (1988:267) dalam tulisannya tentang hubungan antara angkatan bersenjata dengan masyarakat Amerika. Interaksi antara personel militer di berbagai fasilitas angkatan darat dengan personel pada daerah sipil di sekelilingnya, menimbulkan hubungan komunitas. Aktivitas interaksi ini mempunyai jangkauan sosial dan dampak ekonomi yang luas. </w:t>
      </w:r>
    </w:p>
    <w:p w:rsidR="00FF0FC3" w:rsidRPr="00FF0FC3" w:rsidRDefault="00FF0FC3" w:rsidP="00FF0FC3">
      <w:pPr>
        <w:spacing w:line="360" w:lineRule="auto"/>
        <w:ind w:firstLine="709"/>
        <w:jc w:val="both"/>
        <w:rPr>
          <w:rFonts w:ascii="Arial" w:hAnsi="Arial"/>
          <w:sz w:val="22"/>
          <w:szCs w:val="22"/>
        </w:rPr>
      </w:pPr>
    </w:p>
    <w:p w:rsidR="00FF0FC3" w:rsidRPr="00FF0FC3" w:rsidRDefault="00FF0FC3" w:rsidP="00FF0FC3">
      <w:pPr>
        <w:spacing w:line="360" w:lineRule="auto"/>
        <w:jc w:val="both"/>
        <w:rPr>
          <w:rFonts w:ascii="Arial" w:hAnsi="Arial"/>
          <w:sz w:val="22"/>
          <w:szCs w:val="22"/>
        </w:rPr>
      </w:pPr>
      <w:r>
        <w:rPr>
          <w:rFonts w:ascii="Arial" w:hAnsi="Arial"/>
          <w:b/>
          <w:sz w:val="22"/>
          <w:szCs w:val="22"/>
        </w:rPr>
        <w:t xml:space="preserve">B.  </w:t>
      </w:r>
      <w:r w:rsidRPr="00FF0FC3">
        <w:rPr>
          <w:rFonts w:ascii="Arial" w:hAnsi="Arial"/>
          <w:b/>
          <w:sz w:val="22"/>
          <w:szCs w:val="22"/>
        </w:rPr>
        <w:t>KAJIAN PUSTAKA</w:t>
      </w:r>
    </w:p>
    <w:p w:rsidR="00FF0FC3" w:rsidRPr="00FF0FC3" w:rsidRDefault="00FF0FC3" w:rsidP="00FF0FC3">
      <w:pPr>
        <w:spacing w:line="360" w:lineRule="auto"/>
        <w:jc w:val="both"/>
        <w:rPr>
          <w:rFonts w:ascii="Arial" w:hAnsi="Arial"/>
          <w:b/>
          <w:i/>
          <w:sz w:val="22"/>
          <w:szCs w:val="22"/>
        </w:rPr>
      </w:pPr>
      <w:r w:rsidRPr="00FF0FC3">
        <w:rPr>
          <w:rFonts w:ascii="Arial" w:hAnsi="Arial"/>
          <w:b/>
          <w:i/>
          <w:sz w:val="22"/>
          <w:szCs w:val="22"/>
        </w:rPr>
        <w:t xml:space="preserve">1. Konflik di Indonesia: Beberapa Catatan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Konflik mewarnai kehidupan Indonesia dalam masa awal pembentukan sampai pada pelaksanaan kehidupan mengisi kemerdekaan yang dicapai melalui pengorbanan jiwa dan raga. Konflik di Indonesia yang saya kaitkan dengan penulisan makalah ini terdiri atas konflik yang bersifat kultur dan kekerasan etnis. Setiadi (via Ahimasa 2006:174-275) membahas fenomena etnomigrasi etnis Madura di Kalimantan Barat, masa pasca tumbangnya Orde Baru berbagai bentuk pertikaian antar kelompok, misalnya pertikaian antara pemeluk agama sebagaimana terjadi di Ambon antara Islam dan Kristen. Mengutip dari Kaskus (http://www.kaskus.co.id/thread/</w:t>
      </w:r>
      <w:r>
        <w:rPr>
          <w:rFonts w:ascii="Arial" w:hAnsi="Arial"/>
          <w:sz w:val="22"/>
          <w:szCs w:val="22"/>
        </w:rPr>
        <w:t xml:space="preserve"> </w:t>
      </w:r>
      <w:r w:rsidRPr="00FF0FC3">
        <w:rPr>
          <w:rFonts w:ascii="Arial" w:hAnsi="Arial"/>
          <w:sz w:val="22"/>
          <w:szCs w:val="22"/>
        </w:rPr>
        <w:t>50c547ab7c1243a83e00000e/catatan-seorang-pr</w:t>
      </w:r>
      <w:r>
        <w:rPr>
          <w:rFonts w:ascii="Arial" w:hAnsi="Arial"/>
          <w:sz w:val="22"/>
          <w:szCs w:val="22"/>
        </w:rPr>
        <w:t>ajurit-di-daerah-konflik-mbon/</w:t>
      </w:r>
      <w:r w:rsidRPr="00FF0FC3">
        <w:rPr>
          <w:rFonts w:ascii="Arial" w:hAnsi="Arial"/>
          <w:sz w:val="22"/>
          <w:szCs w:val="22"/>
        </w:rPr>
        <w:t xml:space="preserve">diakses pada 15 Juni 2013) mengenai catatan seorang prajurit yang bertugas kala Ambon bergejolak.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“Dari berbagai informasi yang saya peroleh, baik melalui media maupun warga Ambon sesama penumpang kapal dan prajurit yang bertugas di Ambon, saya jadi bingung sendiri dengan begitu banyaknya kelompok yang terlibat dalam konflik Maluku. Ada kelompok Putih (Muslim), Kelompok Merah (Nasrani), Kelompok Coklat (Polri), Kelompok Hijau (TNI), Kelompok Kuning (Kesultanan Ternate), Kelompok Merah/Putih (Aparat yang netral), bahkan Kelompok Siluman yang tidak memperlihatkan warna kelompoknya dan bisa hadir dimana-mana. Kelompok terakhir inilah yang menurut hemat saya paling berbahaya, ia bagaikan bunglon yang berganti-ganti warna, dengan tujuan yang sulit diterka. Sebutan Provokator mungkin paling pas buat mereka. Ditengarai kelompok provokator inilah yang membuat konflik di Maluku berlarut-larut dan sulit diatasi”.</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Konflik yang disebabkan faktor etnisitas terjadi antara Dayak dan Madura di Kalimantan Barat termasuk di Kalimantan Tengah (Sampit), demikian juga konflik antar agama terjadi pula di Poso, Sulawesi Tengah. Kalimantan Barat sejak tahun 1963-1999 tercatat telah terjadi konflik sebanyak 11 kejadian antar komunitas, dan yang paling besar adalah awal 1999 antara komunitas Melayu Sambas dan Madura Sambas. Konflik yang terjadi pada masa awal reformasi terutama pada awal reformasi terjadi akibat konstelasi politis yang kurang kondusif dan didorong oleh euphoria kebebasan pasca cengkraman dari Orde Baru yang ditunding mementingkan golongan tertentu saja.</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Seorang penulis dari Amerika yang konsentrasi pada kekerasan dan media di Indonesia, Steve Sharp mencatat dan melakukan analisis mengenai kekerasan konflik </w:t>
      </w:r>
      <w:r w:rsidRPr="00FF0FC3">
        <w:rPr>
          <w:rFonts w:ascii="Arial" w:hAnsi="Arial"/>
          <w:sz w:val="22"/>
          <w:szCs w:val="22"/>
        </w:rPr>
        <w:lastRenderedPageBreak/>
        <w:t xml:space="preserve">di berbagai wilayah termasuk basis dari konflik itu sendiri. Sebagaimana catatan Sharp (2013:78-84) menyatakan kekerasan berbasis agama dan etnis dalam masyarakat Maluku. Isu yang juga diusung adalah mengenai kekuasaaan antara pusat dengan daerah. Konflik yang terjadi baik di dalam negeri (Kalimantan dan Ambon) sampai luar negeri (Bosnia dan Kashmir) memberikan wacana bahwa kekerasan merupakan bagian dari fungsi intergratif dalam kelompok. Konflik yang terjadi tidak hanya secara horizontal namun terjadi secara vertical, vertical bureaucratic violence terjadi di Indonesia seperti pada masa penumpangan komunis pasca G.30.S/PKI. Pertentangan dan kekerasan horizontal pada tahun 1960-an terjadi antara Dayak dan Cina pendatang –dikenal sebagai demonstrasi Cina- sebagai bentuk bagaimana gesekan antar etnis yang didasari perbedaan kepentingan.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Terkait dengan tema artikel ini yang bermuara pada kekerasan berbasis premanisme, saya mempunyai catatan tentang terjadinya pemberantasan preman atau gali. Pada masa pemerintahan Orde Baru terjadi kekerasan yang bersifat sistematis didasarkan oleh ketakutan pada kekuatan akar rumput berbasis komunitas yang biasa dikenal dengan preman. Jenderal Murdani selaku pejabat untuk masalah keamanan menamakan Petrus –penembakan dan misterius- sebagai upaya untuk menumpas preman. Pasca reformasi muncul berbagai macam satgas yang lebih disuburkan karena semangat kebebasan, satgas ini terdiri dari Front Pembela Islam (FPI) sebagai penjaga moralitas yang kerap melakukan sweeping pada tempat yang dianggap haram dan satgas Pemuda Pancasila (PP) pelaksana dari doktrin keamaan atas semua berbasis nilai-nilai luhur Pancasila (Sharp 2013: 113-116). Semangat solidaritas berbasis primordial menjadi penguat baik secara struktur maupun kultur pada institusi yang telah terbentuk.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Penelitian tentang kekerasan dan premanisme pernah dilakukan oleh James T. Siegel terkait peristiwa Petrus –penembakan dan misterius- yang menjadi gerakan sistematis negara untuk memberantas kriminalitas sampai keakar-akarnya. Sebagaimana analisis Siegel (2013:13) bahwa permasalahan yang dihadapi bagi stabilitas bangsa adalah komunis dan kriminal. Membuat ancaman adalah pilihan yang dianggap sesuai dengan kekuasaan yang dimiliki. Akhirnya dibentuklah wacana tentang seorang kriminal sebagai penjahat gaya baru.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Berdalih penegakan ketertiban umum dilakukan serentetan aksi kekerasan terhadap anak bangsa sendiri.  Pembantaian yang dilakukan oleh pemerintah dalam hal ini militer terhadap orang-orang yang dianggap sebagai kriminal pada tahun 1980-an, sebagian besar adalah orang-orang bertato (Siege 2000:39). Tato dianggap membawa </w:t>
      </w:r>
      <w:r w:rsidRPr="00FF0FC3">
        <w:rPr>
          <w:rFonts w:ascii="Arial" w:hAnsi="Arial"/>
          <w:sz w:val="22"/>
          <w:szCs w:val="22"/>
        </w:rPr>
        <w:lastRenderedPageBreak/>
        <w:t xml:space="preserve">masalah ada keamanan masyarakat, karena saat itu berkembang pandangan bahwa orang yang mempunyai tato adalah seorang kriminal. Prinsip yang menjadi dasar untuk melaksanakan Petrus, menurut Siegel (2000:155-157) mendasarkan pada salah satu pernyataan Presiden Suharto, melihat para gali sebagai penjahat kelas teri yang dapat menjadi agen kebangkitan kekejaman tidak manusiawi yang menciptaka ketakutan dengan basis meluas dan berpotensi pada destabilisasi. Petrus dianggap sebagai pameran kekuatan dan kehendak untuk menggunakan penumpasan khusus dalam bentuk shock therapy, sebuah kejutan yang bertujuan untuk menyembuhkan dalam hal ini kamtibmas.  Penelitian Siegel ini menjadi salah satu dasar pemikiran untuk melakukan analisis kasus cebongan terkait ditabuhnya genderang perang di seantero Yogyakarta terhadap premanisme.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Apakah tato menjadi tanda universal bahwa seseorang dikatakan sebagai preman?. Sebuah pertanyaan yang kerap terlontar jika kita mendengar metode ‘penyembuhan’ keamanan melalui petrus. Tato pada suku bangsa tertentu menjadi salah satu bagian integratif yang dapat menunjukan totemisme, kedewasaan, ritus peralihan, organisasi politik komunal sampai pada gaya hidup sebagaimana fenomena sekarang ini yang menganggap tato sebagai salah satu seni. Segala bentuk gangguan keamanan baik berupa operasi militer, konflik dan kekerasan yang bersifat horizontal sampai pada aksi negara pada rakyatnya yang dianggap sebagai penindasan merupakan bagian dari pengaturan terdapat masyarakat yang secara yuridis formal menjadi dasar dalam institusi tertentu. </w:t>
      </w:r>
    </w:p>
    <w:p w:rsidR="00FF0FC3" w:rsidRDefault="00FF0FC3" w:rsidP="00FF0FC3">
      <w:pPr>
        <w:spacing w:line="360" w:lineRule="auto"/>
        <w:jc w:val="both"/>
        <w:rPr>
          <w:rFonts w:ascii="Arial" w:hAnsi="Arial"/>
          <w:sz w:val="22"/>
          <w:szCs w:val="22"/>
        </w:rPr>
      </w:pPr>
    </w:p>
    <w:p w:rsidR="00FF0FC3" w:rsidRPr="00932534" w:rsidRDefault="00932534" w:rsidP="00FF0FC3">
      <w:pPr>
        <w:spacing w:line="360" w:lineRule="auto"/>
        <w:jc w:val="both"/>
        <w:rPr>
          <w:rFonts w:ascii="Arial" w:hAnsi="Arial"/>
          <w:b/>
          <w:sz w:val="22"/>
          <w:szCs w:val="22"/>
        </w:rPr>
      </w:pPr>
      <w:r w:rsidRPr="00932534">
        <w:rPr>
          <w:rFonts w:ascii="Arial" w:hAnsi="Arial"/>
          <w:b/>
          <w:sz w:val="22"/>
          <w:szCs w:val="22"/>
        </w:rPr>
        <w:t>2. Pendekatan Teoritik</w:t>
      </w:r>
    </w:p>
    <w:p w:rsidR="00FF0FC3" w:rsidRPr="00932534" w:rsidRDefault="00FF0FC3" w:rsidP="00932534">
      <w:pPr>
        <w:spacing w:line="360" w:lineRule="auto"/>
        <w:jc w:val="both"/>
        <w:rPr>
          <w:rFonts w:ascii="Arial" w:hAnsi="Arial"/>
          <w:b/>
          <w:i/>
          <w:sz w:val="22"/>
          <w:szCs w:val="22"/>
        </w:rPr>
      </w:pPr>
      <w:r w:rsidRPr="00932534">
        <w:rPr>
          <w:rFonts w:ascii="Arial" w:hAnsi="Arial"/>
          <w:b/>
          <w:i/>
          <w:sz w:val="22"/>
          <w:szCs w:val="22"/>
        </w:rPr>
        <w:t>Fungsionalisme: Seluk Beluk  Teoritis dan Model</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Fungsionalisme merupakan salah satu dalam teori besar Antropologi yang mempunyai bagian integral yang khas, sebagai konsep yang bersifat interelatif dengan pembahasan antara struktur dan fungsi. Sebagaimana Penjelasan dari Morgan (2004:49-50) tentang fungsi dan struktur yang dapat membentuk sistem sosial. Fungsionalisme fokus pada pernyataan tentang bagaimana sistem sosial yang terbentuk oleh elemennya turut disusun oleh keseimbangan struktur dan bagaimana sistem sosial berubah oleh karena penyesuaian serta perubahan unsur penyusunnya.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Model yang digunakan fungsionalisme adalah organisme atau mesin, yang memfokuskan pada fungsi berbagai gejala sosial budaya dalam masyarakat atau kebudayaan. A.R. Radcliffe-Brown menganalogikan masyarakat ibarat organisme terutama bagian tubuh dalam suatu spesies (healthy organism) yang masing-masing </w:t>
      </w:r>
      <w:r w:rsidRPr="00FF0FC3">
        <w:rPr>
          <w:rFonts w:ascii="Arial" w:hAnsi="Arial"/>
          <w:sz w:val="22"/>
          <w:szCs w:val="22"/>
        </w:rPr>
        <w:lastRenderedPageBreak/>
        <w:t xml:space="preserve">mempunyai fungsi spesifik namun bekerja dalam suatu sistem yang lebih besar secara bersama-sama dan sinergis. Terdapat dua analogi yang saling berkaitan antara sistem masyarakat dan sistem organisme dalam analogi organik dimana masyarakat diibaratkan sebagai organisme. Sistem masyarakat terdiri atas kekerabatan, religi, ekonomi dan politik yang disamakan dengan sistem organisme pada suatu sistem yang bersifat instingtif diantaranya sistem reproduktif-kekerabatan, sistem sirkulasi-ekonomi, sistem pencernaan-ekonomi dan sistem kegelisahan (nervous system) – politik (Barnard 2004:62-63).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Struktural-Fungsional oleh Raymond Firth dibedakan menjadi   struktural sosial dan fungsi sosial. Kedua konsep tersebut tidak dapat dibicarakan lepas dari suatu konsep lain, yaitu konsep organisasi sosial. “Struktur sosial” merupakan pola hubungan yang ideal, pada hubungan-hubungan dalam rangka hanya sejumlah sektor hidup yang terbatas, yaitu kehidupan dalam rangka sistem kekerabatan, sistem stratifikasi sosial, serta dalam rangka keagamaan. Konsep “fungsi sosial” adalah sama dengan pendirian Malinowski tentang fungsi dalam tingkat fungsi dari suatu gejala sosial adalah untuk memelihara kebutuhan masyarakat untuk hidup langsung sebagai kesatuan holistik. Dalam hal tersebut Firth menganggap bahwa semua gejala sosial yang pada hakekatnya terdiri dari tingkah-laku manusia berpola, adalah selalu tindakan yang terorganisasi dan organized action itu hanya terjadi dalam rangka pranata-pranata yang tertentu.</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Menurut Brown (via Kuper 1996:58-59) dalam buku Structure and function in primitive society, sebuah komunitas terdapat sistem yang berproses dan berpengaruh pada struktur sosial. Struktur merupakan jalinan atau hubungan nyata antara anggota dalam penjumlahan total semua hubungan sosial dan individu pada saat tertentu. Norma tidak hanya sebagai aturan yang mendasar namun berfungsi sebagai pengikat demi terciptanya stabilitas. </w:t>
      </w:r>
    </w:p>
    <w:p w:rsidR="00FF0FC3" w:rsidRPr="00932534" w:rsidRDefault="00FF0FC3" w:rsidP="00932534">
      <w:pPr>
        <w:spacing w:line="360" w:lineRule="auto"/>
        <w:jc w:val="both"/>
        <w:rPr>
          <w:rFonts w:ascii="Arial" w:hAnsi="Arial"/>
          <w:b/>
          <w:i/>
          <w:sz w:val="22"/>
          <w:szCs w:val="22"/>
        </w:rPr>
      </w:pPr>
      <w:r w:rsidRPr="00932534">
        <w:rPr>
          <w:rFonts w:ascii="Arial" w:hAnsi="Arial"/>
          <w:b/>
          <w:i/>
          <w:sz w:val="22"/>
          <w:szCs w:val="22"/>
        </w:rPr>
        <w:t>Fungsionalisme dan Solidaritas</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Kebudayaan menjadi mekanisme manusia dalam mempertahankan hidup, termasuk dalam sistem nilai. Adat adalah sarana yang digunakan manusia untuk memenuhi kebutuhan mereka, sebagai fungsi bersama. Pada dasarnya awal pemenuhan kebutuhan dan pengenalan dari bagaimana menjadi pribadi adalah lingkungan primer yaitu keluarga. Keluarga sebagai tempat mencetak kepribadian I lokus perlekatan emosional primer manusia, dan neksus yang dengannya emosi sosial primer dibentuk (Kuper 1996:28).</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Solidaritas merupakan suatu memori kolektif yang selalu dikembangkan baik secara institusional maupun kultural. Sebagaimana penjelasan Supriyono (via Sutrisno </w:t>
      </w:r>
      <w:r w:rsidRPr="00FF0FC3">
        <w:rPr>
          <w:rFonts w:ascii="Arial" w:hAnsi="Arial"/>
          <w:sz w:val="22"/>
          <w:szCs w:val="22"/>
        </w:rPr>
        <w:lastRenderedPageBreak/>
        <w:t>dan Putranto 2005:103-104) bahwa solidaritas menjadi hal yang dimuliakan. Masyarakat berbagi pengetahuan yang sama di samping kepercayaan dan perhatian sampai kepribadian yang sama. Prinsip yang mendasari adalah prinsip pemahaman dan penghayatan realitas dunia. Solidaritas didasarkan pada memori kolektif dalam perasaan merasakan pengalaman yang sama dalam suatu kesamaan identitas (the common source of identity). Lebih jauh lagi menurut David Kertzer (1989 via Sutrisno dan Putranto 2005:108) bahwa solidaritas terbentuk karena orang melakukan suatu hal secara bersama-sama</w:t>
      </w:r>
    </w:p>
    <w:p w:rsid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Evans-Pritchard dalam The Nuer melihat konflik yang terjadi pada suku kawasan sekitar Sungai Nil (Nilotik) terbagi dalam beberapa suku seperti Lou, Jikang Timur Gaawar, Lak, Thiang yang tersegmentasi berdasarkan garis keturunan (mode of livinghood) (Pritchard 1960:139-142).  Persaingan atas aset dalam wilayah territorial menjadi pemicu konflik antar suku yang ada. Masalah ini mempunyai dua sisi, dapat memecah belah sekaligus mempersatukan kedua belah pihak yang konflik. Konflik antar suku merupakan manifestasi dari persaingan dalam sistem territorial sebagai struktur politis namun bersifat saling menguntungkan pada kelangsungan dan legitimasi kekuasaan masing-masing (ibid 1960: 149). Konflik dan kekerasan juga dapat dipengaruhi oleh faktor budaya  dalam pemahaman pencarian pengakuan dan identitas politis. Menurut Schroder dan Schmidt (2001 :4) konflik ditengarai oleh persepsi sosial budaya yang dimaknai secara spesifik pada sebuah situasi, dievaluasi sebagai pengalaman konflik pada masa lampau, diteruskan sebagai pengetahuan obyektif di dalam memori kelompok sosial.</w:t>
      </w:r>
    </w:p>
    <w:p w:rsidR="00932534" w:rsidRPr="00FF0FC3" w:rsidRDefault="00932534" w:rsidP="00FF0FC3">
      <w:pPr>
        <w:spacing w:line="360" w:lineRule="auto"/>
        <w:ind w:firstLine="709"/>
        <w:jc w:val="both"/>
        <w:rPr>
          <w:rFonts w:ascii="Arial" w:hAnsi="Arial"/>
          <w:sz w:val="22"/>
          <w:szCs w:val="22"/>
        </w:rPr>
      </w:pPr>
    </w:p>
    <w:p w:rsidR="00FF0FC3" w:rsidRPr="00932534" w:rsidRDefault="00932534" w:rsidP="00932534">
      <w:pPr>
        <w:spacing w:line="360" w:lineRule="auto"/>
        <w:jc w:val="both"/>
        <w:rPr>
          <w:rFonts w:ascii="Arial" w:hAnsi="Arial"/>
          <w:b/>
          <w:sz w:val="22"/>
          <w:szCs w:val="22"/>
        </w:rPr>
      </w:pPr>
      <w:r>
        <w:rPr>
          <w:rFonts w:ascii="Arial" w:hAnsi="Arial"/>
          <w:b/>
          <w:sz w:val="22"/>
          <w:szCs w:val="22"/>
        </w:rPr>
        <w:t xml:space="preserve">C. </w:t>
      </w:r>
      <w:r w:rsidR="00FF0FC3" w:rsidRPr="00932534">
        <w:rPr>
          <w:rFonts w:ascii="Arial" w:hAnsi="Arial"/>
          <w:b/>
          <w:sz w:val="22"/>
          <w:szCs w:val="22"/>
        </w:rPr>
        <w:t>METODOLOGI</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Tulisan ini menggunakan metode kajian pustaka dengan pengumpulan bahan yang berasal dari berita dari media terkait peristiwa Cebongan sampai awal masa menuju proses pengadilan, baik dari media cetak maupun berita internet.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 xml:space="preserve"> </w:t>
      </w:r>
    </w:p>
    <w:p w:rsidR="00FF0FC3" w:rsidRPr="00932534" w:rsidRDefault="00932534" w:rsidP="00932534">
      <w:pPr>
        <w:spacing w:line="360" w:lineRule="auto"/>
        <w:jc w:val="both"/>
        <w:rPr>
          <w:rFonts w:ascii="Arial" w:hAnsi="Arial"/>
          <w:b/>
          <w:sz w:val="22"/>
          <w:szCs w:val="22"/>
        </w:rPr>
      </w:pPr>
      <w:r w:rsidRPr="00932534">
        <w:rPr>
          <w:rFonts w:ascii="Arial" w:hAnsi="Arial"/>
          <w:b/>
          <w:sz w:val="22"/>
          <w:szCs w:val="22"/>
        </w:rPr>
        <w:t xml:space="preserve">D. </w:t>
      </w:r>
      <w:r>
        <w:rPr>
          <w:rFonts w:ascii="Arial" w:hAnsi="Arial"/>
          <w:b/>
          <w:sz w:val="22"/>
          <w:szCs w:val="22"/>
        </w:rPr>
        <w:t>HASIL DAN PEMBAHASAN</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 xml:space="preserve">Militer di Indonesia tidak bisa dilepaskan dari dinamika perpolitikan, sebagaimana Orde Baru sebagai sistem pemerintahan yang memberlakukan sistem dwi fungsi ABRI. Menurut Antlov (2003:59) Kehadiran angkatan bersenjata di dalam kehidupan masyarakat pada masa Orba. Sejak dikeluarkannya Undang-undang Darurat Perang pada tahun 1957, peran dominan angkatan darat menjadi semakin terlihat terkait pula pada masalah pembangunan kekuasaan politik  dan konglomerasi.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lastRenderedPageBreak/>
        <w:t xml:space="preserve">Militer sebagai institusi mempunyai beberapa keistimewaan terkait proses pembudayaan. Penyebaran doktrin yang ditanamkan sejak awal pada para prajurit telah diterapkan semenjak seorang calon prajurit menjalani proses perekrutan. Melalui mental ideologi adalah salah satu cara agar para calon prajurit mempunyai kesamaan dalam pola pikir yang selaras dengan korps.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Slogan menjadi bagian yang tidak bisa dilepaskan dari dunia kemiliteran atau lembaga yang bersifat institusional. Slogan menjadi kalimat penyamaan visi misi yang muda diingat dan dapat menggugah semangat. NKRI harga mati menjadi ketetapan dan dasar untuk mendedikasikan kehidupan pada negara. Seperti halnya dalam keluarga, kesatuan yang ada dalam instusi militer mempunyai tingkat yang berbeda berdasarkan spesialisasi tertentu. Perbedaan ini diperlihatkan dalam simbol warna pada baret. Kepala sebagai organ paling atas mendapat tempat teratas untuk meletakan warna korp dan pundak menjadi tempat untuk memperlihatkan status kepangkatan. Baret dalam TNI AD mempuyai berbagai variasi berdasar spesialisasi tugasnya. Mengutip dari indomiliter.my wapblog (http://indomiliter.mywapblog.com/jenis-baret-tni-ad.xhtml diakses pada 17 Juni 2013) variasi dalam baret TNI terdiri dari: pertama, Baret Kostrad: Warna hijau dengan lambang Cakra Sapta Agni (Lambang Kostrad); kedua, Baret Kopassus: Warna merah dengan lambang Tribhuana Chandrasa (Lambang Kopassus); ketiga, Baret Infanteri (Di bawah organik Pussenif atau Kodam): Warna hijau dengan lambang Pussenif; keempat, Baret Kavaleri: Warna hitam dengan lambang Pussenkav; kelima, Baret Artileri Pertahanan Udara: Warna cokelat dengan lambang Pussenarhanud; keenam, Baret Artileri Medan: Warna cokelat dengan lambang Pussenarmed; ketujuh, Baret Zeni: Warna abu-abu dengan lambang Ditziad; kedelapan,</w:t>
      </w:r>
      <w:r w:rsidRPr="00FF0FC3">
        <w:rPr>
          <w:rFonts w:ascii="Arial" w:hAnsi="Arial"/>
          <w:sz w:val="22"/>
          <w:szCs w:val="22"/>
        </w:rPr>
        <w:tab/>
        <w:t xml:space="preserve">Baret Perhubungan: Warna hijau dengan lambang Dithubad; kesembilan, Baret Polisi Militer: Warna biru muda dengan lambang pistol bersilang (berbeda dengan lambang Puspomad yang bergambar topeng Gajah Mada); kesepuluh, Baret Pembekalan Angkutan: Warna biru tua dengan lambang Ditbekangad dan kesebelas, Baret Penerbang Angkatan Darat: Warna merah dengan lambang kuda bersayap. </w:t>
      </w:r>
    </w:p>
    <w:p w:rsidR="00FF0FC3" w:rsidRPr="00932534" w:rsidRDefault="00FF0FC3" w:rsidP="00932534">
      <w:pPr>
        <w:spacing w:line="360" w:lineRule="auto"/>
        <w:ind w:firstLine="709"/>
        <w:jc w:val="both"/>
        <w:rPr>
          <w:rFonts w:ascii="Arial" w:hAnsi="Arial"/>
          <w:sz w:val="22"/>
          <w:szCs w:val="22"/>
        </w:rPr>
      </w:pPr>
      <w:r w:rsidRPr="00FF0FC3">
        <w:rPr>
          <w:rFonts w:ascii="Arial" w:hAnsi="Arial"/>
          <w:sz w:val="22"/>
          <w:szCs w:val="22"/>
        </w:rPr>
        <w:t xml:space="preserve"> Sebagai prajurit khusus dalam jajaran kemiliteran Indonesia, secara perencanaan institusional Kopasus mempunyai kurikulum khusus. Menyelenggarakan pendidikan Komando, Sandi Yudha, Penanggulangan Teror dan latihan-latihan serta kursus untuk membangun kemampuan tempur para Perwira, Bintara dan Tamtama agar dapat melaksanakan Operasi Khusus  terhadap sasaran yang bersifat strategis terpilih. </w:t>
      </w:r>
      <w:r w:rsidRPr="00932534">
        <w:rPr>
          <w:rFonts w:ascii="Arial" w:hAnsi="Arial"/>
          <w:sz w:val="22"/>
          <w:szCs w:val="22"/>
        </w:rPr>
        <w:t xml:space="preserve"> </w:t>
      </w:r>
      <w:r w:rsidR="00932534" w:rsidRPr="00932534">
        <w:rPr>
          <w:rFonts w:ascii="Arial" w:hAnsi="Arial"/>
          <w:b/>
          <w:sz w:val="22"/>
          <w:szCs w:val="22"/>
        </w:rPr>
        <w:t xml:space="preserve">a. </w:t>
      </w:r>
      <w:r w:rsidRPr="00932534">
        <w:rPr>
          <w:rFonts w:ascii="Arial" w:hAnsi="Arial"/>
          <w:b/>
          <w:sz w:val="22"/>
          <w:szCs w:val="22"/>
        </w:rPr>
        <w:t>Militer dan komunitas</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lastRenderedPageBreak/>
        <w:t xml:space="preserve">Militer merupakan suatu institusi yang mempunyai karakteristik kaku dalam sistem komando yang ketat. Militer dapat diibaratkan sebagai sebuah keluarga yang mempunyai sistem kekerabatan dengan menekankan pada dua aspek, yaitu: pertama, penggunaan yang mengatur hubungan antara kerabat; kedua, Hubungan sosial yang mengarah pada identitas serta pembagian hak dan kewajiban(Kuper 1996:66). Korps dapat diibaratkan sebagai rumah besar dan setiap prajurit yang ada di dalamnya sebagai anggota keluarga. Terjadi interaksi yang intensif, intim dan integratif diantara anggotanya. Dalam suatu hubungan melahirkan perbedaan peran, ada yang memimpin dan ada yang dipimpin. Hubungan antara prajurit dalam satu ksatrian turut melahirkan hak dan kewajiban yang telah dikenalkan sejak menjadi prajurit awal semenjak pendidikan militer.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 xml:space="preserve">Spirit Korpsa, menjadi isu pokok dalam peristiwa Cebongan, jiwa intergratif yang didasari pada perasaan satu nasib, satu tujuan dan satu keluarga. Sebelum Orde Baru berkuasa di tanah air pernah terjadi bentrok antara instansi militer, mengutip dari historia.id pada tahun 1964 militer  Resimen Para Komando Angkatan Darat (RPKAD, kini Kopassus) pernah bentrok dengan kesatuan elite Korps Komando Angkatan Laut (KKO AL, kini Marinir) di Kwini . Pada tahun 1965 bentrok kembali dengan Pasukan Gerak Tjepat Angkatan Udara (PGT) di Halim Perdanakusumah. Pada tahun 1968 terjadi bentrok dengan Resimen Pelopor (yang sekarang dikenal dengan sebutan Brimob) yang disebabkan karena terbunuhnya seorang prajurit Resimen Pelopor yang berujung pada penyerbuan markas RPKAD di Cijantung .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 xml:space="preserve">Semangat kebersamaan ini telah ada semenjak tentara Indonesia di bentuk dan dilanggengkan kembali pada masa pemerintahan Soeharto yang dikenal bersifat militeristik. Pada masa Orba, terbangun berbagai organisasi yang berhubungan dengan negara, yang dibangun di atas jaringan sosial yang telah ada, mendorong formalisasi dan penguatan hubungan-hubungan melalui aktifitas gabungan di tingkat desa. Menurut Antlov (2003:175) misi yang dibentuk dalam organisasi yang berhubungan dengan negara adalah untuk membangun esprit de corp yaitu mendirikan hubungan ke dalam dan keluar kelompok, melangsungkan hubungan informal, dan meritualkan ikatan-ikatan di antara para anggota. Nilai patriotism menjadi acuan dalam memperkokoh semangat kebersamaan dalam suatu komunitas .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Pendidikan militer sebagai ritual yang menjadi gerakan pemantapan solidaritas sosial. Sentimen ini harus dipertahankan untuk memungkinkan warga masyarakat memainkan peranan yang telah disepakati bersama yakni memelihara kadar cooptivity yang menjadi landasan bagi berlangsungnya sistem sosial (Kuper 1996:62). Sistem </w:t>
      </w:r>
      <w:r w:rsidRPr="00FF0FC3">
        <w:rPr>
          <w:rFonts w:ascii="Arial" w:hAnsi="Arial"/>
          <w:sz w:val="22"/>
          <w:szCs w:val="22"/>
        </w:rPr>
        <w:lastRenderedPageBreak/>
        <w:t xml:space="preserve">sosial yang bersifat komando dalam suatu kesatuan militer mengagungkan loyalitas untuk kepentingan korps. Kesalahan satu orang dapat menjadi kesalahan semua anggota, sehingga dalam memperoleh hukuman terdapat pandangan bahwa hukuman untuk satu orang adalah hukuman untuk semua. Satu peleton calon tentara telah diberikan kesatuan suara akan pentingnya budaya solidaritas antar anggota yang dianggap sebagai satu keluarga. </w:t>
      </w:r>
    </w:p>
    <w:p w:rsidR="00FF0FC3" w:rsidRPr="00932534" w:rsidRDefault="00932534" w:rsidP="00932534">
      <w:pPr>
        <w:spacing w:line="360" w:lineRule="auto"/>
        <w:jc w:val="both"/>
        <w:rPr>
          <w:rFonts w:ascii="Arial" w:hAnsi="Arial"/>
          <w:b/>
          <w:sz w:val="22"/>
          <w:szCs w:val="22"/>
        </w:rPr>
      </w:pPr>
      <w:r w:rsidRPr="00932534">
        <w:rPr>
          <w:rFonts w:ascii="Arial" w:hAnsi="Arial"/>
          <w:b/>
          <w:sz w:val="22"/>
          <w:szCs w:val="22"/>
        </w:rPr>
        <w:t xml:space="preserve">b. </w:t>
      </w:r>
      <w:r w:rsidR="00FF0FC3" w:rsidRPr="00932534">
        <w:rPr>
          <w:rFonts w:ascii="Arial" w:hAnsi="Arial"/>
          <w:b/>
          <w:sz w:val="22"/>
          <w:szCs w:val="22"/>
        </w:rPr>
        <w:t xml:space="preserve">Analisis Fungsional-Struktural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Kasus penyerangan lapas Cebongan oleh oknum dari Kopassus memberikan gambaran yang jelas terkait seluk beluk dari institusi. Institusi menjadi hal dasar dalam Fungsionalisme. Analisis terhadap masyarakat Trobriand menyatakan bahwa integrasi horizontal mengenai kepercayaan dan aktivitas digunakan untuk memenuhi kebutuhan dengan mengembangkan institusi. Institusi terdapat aparat material dan tertata oleh suatu satuan bagi organisasi dan prosedur (Kuper 1996:31). Integrasi horizontal menekankan pada aspek antar anggota, sedangkan dalam militer menerapkan keduanya, sistem komando dan solidaritas antar anggota. Masyarakat ibarat setiap organ tubuh yang hidup memainkan peranan dalam kehidupan umum organisme. Terdapat sentimen kemasyarakatan atau sosial yang menjadi individu yang selaras dengan kebutuhan masyarakat. Sentimen dan keteraturan sebagai satu kesatuan, keteraturan sosial tergantung pada dipertahankannya sentiment solidaritas (ibid 1996: 56).</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Sentimen sosial menjadi dasar dalam semangat jiwa korpsa yang menjadi inti dari tulisan ini, jika ada ancaman yang dapat dari luar maka resistensi dapat muncul sebagai upaya untuk mempertahankan diri, martabat dan institusi. Sebagaimana pemikiran Smelser (via Morgan 2004:54-55) yang menyebut kekerasan berhubungan dengan perilaku kolektif (collective behavior) , perilaku ini mempunyai komponen dasar yaitu nilai, norma, mobilitas dan modifikasi dalam sebuah aksi yang terorganisir dengan didukung oleh situasi tertentu.  Mobilitas dan modifikasi aksi dalam analisis saya mempunyai keterkaitan dengan penyerangan lapas Cebongan oleh oknum Kopassus. Pengorganisasian aksi dengan pembagian peran, baik pra maupun pasca merupakan bagian dari perilaku kolektif yang didasarkan pada waktu dan situasi yang sesuai. Waktu tengah malam dan di tengah situasi warga Yogyakarta yang merasa resah dengan premanisme.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Pada dasarnya konflik, disfungsi dan berbagai ketegangan yang ada dalam masyarakat merupakan bagian dari endemik sistem sosial yang menjadi bagian dari institusionalisasi, proses ini akan melahirkan pandangan umum yang menyebabkan </w:t>
      </w:r>
      <w:r w:rsidRPr="00FF0FC3">
        <w:rPr>
          <w:rFonts w:ascii="Arial" w:hAnsi="Arial"/>
          <w:sz w:val="22"/>
          <w:szCs w:val="22"/>
        </w:rPr>
        <w:lastRenderedPageBreak/>
        <w:t xml:space="preserve">persatuan antar anggota masyarakat menjadi kuat (Morgan 2004: 52-53). Menariknya dalam kasus Cebongan rasa solidaritas berlaku bukan hanya dalam institusi namun lintas institusi, berawal dari pembelaan atas meninggalnya salah satu anggota dan pasca penyerangan melahirkan aksi solidaritas dari institusi lain yaitu dukungan berbagai elemen masyarakat yang turut bangga dengan jiwa ksatria dari Kopassus. Masyarakat sebagai sistem sosial secara regulatif mengembangkan keseimbangan dan sistem normatif yang telah melembaga dalam masyarakat. Ketika fungsi kontrol dari lembaga formal telah dianggap oleh sebagian masyarakat telah lemah, maka aksi penyerangan lapas untuk shock therapy premanisme menjadi kontrol sosial alternatif. </w:t>
      </w:r>
    </w:p>
    <w:p w:rsidR="00FF0FC3" w:rsidRPr="00932534" w:rsidRDefault="00932534" w:rsidP="00932534">
      <w:pPr>
        <w:spacing w:line="360" w:lineRule="auto"/>
        <w:jc w:val="both"/>
        <w:rPr>
          <w:rFonts w:ascii="Arial" w:hAnsi="Arial"/>
          <w:b/>
          <w:sz w:val="22"/>
          <w:szCs w:val="22"/>
        </w:rPr>
      </w:pPr>
      <w:r w:rsidRPr="00932534">
        <w:rPr>
          <w:rFonts w:ascii="Arial" w:hAnsi="Arial"/>
          <w:b/>
          <w:sz w:val="22"/>
          <w:szCs w:val="22"/>
        </w:rPr>
        <w:t xml:space="preserve">c. </w:t>
      </w:r>
      <w:r w:rsidR="00FF0FC3" w:rsidRPr="00932534">
        <w:rPr>
          <w:rFonts w:ascii="Arial" w:hAnsi="Arial"/>
          <w:b/>
          <w:sz w:val="22"/>
          <w:szCs w:val="22"/>
        </w:rPr>
        <w:t>Refleksi: Solidaritas Kelompok, Kekerasan dan Hukum</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Solidaritas kelompok dan aspek hukum menjadi perhatian dalam menyoroti kasus penyerangan Lapas Cebongan. Kasus ini melibatkan pelaku dari oknum Kopassus sebanyak 12 orang dengan pangkat yang beragam. Dasar dari penyerangan adalah semangat kebersamaan atau spirit korpsa yang menjadi nilai solidaritas utama dalam suatu kelompok. Pada militer, jiwa kebersamaan menjadi hal yang utama sejak seorang tentara menempuh pendidikan karena solidaritas kelompok berawal dari loyalitas terhadap kesatuan. Solidaritas didasarkan pada memori kolektif dalam perasaan merasakan pengalaman yang sama dalam suatu kesamaan identitas (the common source of identity). Kerasnya pendidikan militer turut membentuk perasaan untuk menghadapi segala tantangan dan latihan yang keras dalam suatu kesatuan (korps). Korps dapat diibaratkan sebagai rumah besar dan setiap prajurit yang ada di dalamnya sebagai anggota keluarga. Terjadi interaksi yang intensif, intim dan integratif diantara anggotanya. Solidaritas kelompok yang kuat dalam militer turut dipengaruhi oleh lini komando yang menjadi dasar acuan. Secara indokrinasi, perintah komandan bagi kalangan militer adalah mutlak dan tak terbantahkan.  Hal ini berbeda dengan masyarakat sipil, secara institusional dan politis mereka terbentuk dalam suatu masyarakat yang mempunyai pemimpin namun masih terdapat kompromi bahkan pemangkiran terhadap beban tugas yang diembankan dengan berbagai motif dan pertimbangan.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Menariknya pasca penyerangan lapas Cebongan yang menurut saya sebagai aksi kekerasan sepihak justu melahirkan solidaritas dari berbagai elemen masyarakat. Dukungan moral, pendampingan masa sidang, pemasangan spanduk sampai pengiriman bingkisan menjadi bagian dari solidaritas masyarakat khususnya Yogyakarta yang menganggap bahwa pemberantasan premanisme dapat dikatakan berhasil setelah Kopassus turun tangan. Saya berasumsi bahwa kasus Cebongan berawal dari </w:t>
      </w:r>
      <w:r w:rsidRPr="00FF0FC3">
        <w:rPr>
          <w:rFonts w:ascii="Arial" w:hAnsi="Arial"/>
          <w:sz w:val="22"/>
          <w:szCs w:val="22"/>
        </w:rPr>
        <w:lastRenderedPageBreak/>
        <w:t xml:space="preserve">solidaritas pada korps yang melahirkan solidaritas dari masyarakat. Jika dilihat dari aspek hukum, jelas aksi brutal ini merupakan pelanggaran hukum karena selain menghilangkan nyawa orang lain, secara prosedural militer penggunaan senjata diluar latihan dan perang dianggap sebagai pelanggaran.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Fungsionalisme struktur menganalogikan masyarakat organisme atau mesin, yang memfokuskan pada fungsi berbagai gejala sosial budaya dalam masyarakat atau kebudayaan. Struktur yang kuat akan mendukung jalannya suatu sistem dengan baik. Integrasi horizontal menekankan pada aspek antar anggota, sedangkan dalam militer menerapkan keduanya, sistem komando dan solidaritas antar anggota. Masyarakat ibarat setiap organ tubuh yang hidup memainkan peranan dalam kehidupan umum organisme. Kesatuan militer merupakan sebuah masyarakat kecil dalam suatu komunitas khusus yang mempunyai kebutuhan kolektif atas rasa aman dalam bertugas menjaga NKRI. Stuktur dalam militer yang hierarkis, lini komando dan kaku terbukti dapat melahirkan sistem kehidupan yang serba teratur dengan menekankan pada disiplin tinggi. </w:t>
      </w:r>
    </w:p>
    <w:p w:rsidR="00FF0FC3" w:rsidRPr="00FF0FC3" w:rsidRDefault="00932534" w:rsidP="00FF0FC3">
      <w:pPr>
        <w:spacing w:line="360" w:lineRule="auto"/>
        <w:ind w:firstLine="709"/>
        <w:jc w:val="both"/>
        <w:rPr>
          <w:rFonts w:ascii="Arial" w:hAnsi="Arial"/>
          <w:sz w:val="22"/>
          <w:szCs w:val="22"/>
        </w:rPr>
      </w:pPr>
      <w:r>
        <w:rPr>
          <w:rFonts w:ascii="Arial" w:hAnsi="Arial"/>
          <w:sz w:val="22"/>
          <w:szCs w:val="22"/>
        </w:rPr>
        <w:tab/>
        <w:t xml:space="preserve"> </w:t>
      </w:r>
      <w:r w:rsidR="00FF0FC3" w:rsidRPr="00FF0FC3">
        <w:rPr>
          <w:rFonts w:ascii="Arial" w:hAnsi="Arial"/>
          <w:sz w:val="22"/>
          <w:szCs w:val="22"/>
        </w:rPr>
        <w:t xml:space="preserve">Sebuah komunitas terdapat sistem yang berproses dan berpengaruh pada struktur sosial. Struktur merupakan jalinan atau hubungan nyata antara anggota dalam penjumlahan total semua hubungan sosial dan individu pada saat tertentu. Norma tidak hanya sebagai aturan yang mendasar namun berfungsi sebagai pengikat demi terciptanya stabilitas. Kasus Cebogan dalam aspek hukum berjalan pada ketentuan yang berlaku, hukum yang digunakan didasarkan pada pandangan siapa yang mengusik akan menerima akibatnya, bisa saya katakan sebagai hukum rimba. Premanisme menjadi wacana yang tidak habis di Yogyakarta pasca penyerangan lapas Cebongan, hukum rimba dalam dunia preman mendasarkan pada siapa yang kuat dialah yang menang.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ab/>
        <w:t xml:space="preserve">Hukum yang berfungsi untuk menciptakan keamanan dan ketertiban masyarakat secara yuridis formal dalam kasus Cebongan merepresentasikan bahwa berbagai penyimpangan dan penyalagunaan pada hukum telah mencapai titik jenuh, sehingga ada tindakan ‘khusus’ karena menilai penerapan hukum terlalu lamban. Fungsionalisme struktur membahasa tentang  sentimen kolektif dan keteraturan sebagai satu kesatuan, keteraturan sosial tergantung pada dipertahankannya sentimen solidaritas. Oleh karena itu dengan mengambil contoh kasus Cebongan sebagai shock therapy maka kita dapat melihat, ketika hukum telah dianggap tidak berfungsi sebagaimana mestinya maka penegakan hukum dilakukan dengan cara di luar struktur yang baku dengan didasarkan pada sentiment kolektif untuk menciptakan keteraturan sosial. </w:t>
      </w:r>
    </w:p>
    <w:p w:rsidR="00FF0FC3" w:rsidRPr="00FF0FC3" w:rsidRDefault="00FF0FC3" w:rsidP="00FF0FC3">
      <w:pPr>
        <w:spacing w:line="360" w:lineRule="auto"/>
        <w:ind w:firstLine="709"/>
        <w:jc w:val="both"/>
        <w:rPr>
          <w:rFonts w:ascii="Arial" w:hAnsi="Arial"/>
          <w:sz w:val="22"/>
          <w:szCs w:val="22"/>
        </w:rPr>
      </w:pPr>
    </w:p>
    <w:p w:rsidR="00FF0FC3" w:rsidRPr="00932534" w:rsidRDefault="00932534" w:rsidP="00932534">
      <w:pPr>
        <w:spacing w:line="360" w:lineRule="auto"/>
        <w:jc w:val="both"/>
        <w:rPr>
          <w:rFonts w:ascii="Arial" w:hAnsi="Arial"/>
          <w:b/>
          <w:sz w:val="22"/>
          <w:szCs w:val="22"/>
        </w:rPr>
      </w:pPr>
      <w:r w:rsidRPr="00932534">
        <w:rPr>
          <w:rFonts w:ascii="Arial" w:hAnsi="Arial"/>
          <w:b/>
          <w:sz w:val="22"/>
          <w:szCs w:val="22"/>
        </w:rPr>
        <w:t>E. PENUTUP</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 xml:space="preserve">Kesatuan militer merupakan bagian masyarakat dan menjadi masyarakat khas yang lebih dapat dikaitkan dengan perintah dari atasan yaitu komandan. Kasus penyerangan lapas Cebongan oleh oknum Kopassus menyita perhatian karena berkaitan dengan solidaritas dan jiwa korpsa. Solidaritas merupakan nilai yang diusung  pada hampir di segala hal terkait kasus Cebongan, didasarkan pada semangat solidaritas melahirkan berbagai aksi solidaritas. </w:t>
      </w:r>
    </w:p>
    <w:p w:rsidR="00FF0FC3" w:rsidRPr="00FF0FC3" w:rsidRDefault="00FF0FC3" w:rsidP="00FF0FC3">
      <w:pPr>
        <w:spacing w:line="360" w:lineRule="auto"/>
        <w:ind w:firstLine="709"/>
        <w:jc w:val="both"/>
        <w:rPr>
          <w:rFonts w:ascii="Arial" w:hAnsi="Arial"/>
          <w:sz w:val="22"/>
          <w:szCs w:val="22"/>
        </w:rPr>
      </w:pPr>
      <w:r w:rsidRPr="00FF0FC3">
        <w:rPr>
          <w:rFonts w:ascii="Arial" w:hAnsi="Arial"/>
          <w:sz w:val="22"/>
          <w:szCs w:val="22"/>
        </w:rPr>
        <w:t>Secara umum suatu komunitas mempunyai ketergantungan antara satu anggota dengan anggota yang lain. Suatu komunitas juga mempunyai sifat resistensi terhadap ancaman. Spirit Korpsa, menjadi isu pokok dalam peristiwa Cebongan, jiwa intergratif yang didasari pada perasaan satu nasib, satu tujuan dan satu keluarga.</w:t>
      </w:r>
    </w:p>
    <w:p w:rsidR="00FF0FC3" w:rsidRPr="00FF0FC3" w:rsidRDefault="00FF0FC3" w:rsidP="00FF0FC3">
      <w:pPr>
        <w:spacing w:line="360" w:lineRule="auto"/>
        <w:ind w:firstLine="709"/>
        <w:jc w:val="both"/>
        <w:rPr>
          <w:rFonts w:ascii="Arial" w:hAnsi="Arial"/>
          <w:sz w:val="22"/>
          <w:szCs w:val="22"/>
        </w:rPr>
      </w:pPr>
    </w:p>
    <w:p w:rsidR="00FF0FC3" w:rsidRPr="00932534" w:rsidRDefault="00FF0FC3" w:rsidP="00932534">
      <w:pPr>
        <w:spacing w:line="360" w:lineRule="auto"/>
        <w:jc w:val="both"/>
        <w:rPr>
          <w:rFonts w:ascii="Arial" w:hAnsi="Arial"/>
          <w:b/>
          <w:sz w:val="22"/>
          <w:szCs w:val="22"/>
        </w:rPr>
      </w:pPr>
      <w:r w:rsidRPr="00932534">
        <w:rPr>
          <w:rFonts w:ascii="Arial" w:hAnsi="Arial"/>
          <w:b/>
          <w:sz w:val="22"/>
          <w:szCs w:val="22"/>
        </w:rPr>
        <w:t>DAFTAR PUSTAKA</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Adam, Kuper., 1996. Pokok dan Tokoh Antropologi: Mashab Inggris Modern. Jakarta: Bhatara Niaga Media</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 xml:space="preserve">Ahimsa-Putra, Heddy Shri (editor)., 2006. Esei-esei Antropologi: Teori, Metodologi da Etnografi. Yogyakarta: Kepel Press. </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 xml:space="preserve">Antlov, Hans., 2003. Negara Dalam Desa: Patronase Kepemimpinan Lokal. Jogjakarta: Lappera Pustaka Utama. </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 xml:space="preserve">Barnard, A., 2004. History and Theory in Anthropology. UK: Cambridge University Press. </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 xml:space="preserve">Moore, Frazier H.,  1988. Hubungan Masyarakat: Prinsip, Kasus dan Masalah Dua. Bandung: Remadja Karya CV. </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 xml:space="preserve">Morgan, Earl Conte., 2004. Collective Political Violence: An Introduction to The Theories and Cases of Violent Conflicts. New York and London: Routledge. </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 xml:space="preserve">Pritchard-Evan., 1960. The Nuer, a description of the mode of livinghood and political institution of a nilotic people. Oxford: The Claredon Press. </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 xml:space="preserve">Schmidt, Bettina E dan Schroder, Ingo W (eds). 2001. “Anthropology of Violent and Conflict” London and New York: Routledge. </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Sharp, Steve., 2013. Journalism and Conflict in Indonesia: from Reporting Violence</w:t>
      </w:r>
      <w:r w:rsidR="00932534">
        <w:rPr>
          <w:rFonts w:ascii="Arial" w:hAnsi="Arial"/>
          <w:sz w:val="22"/>
          <w:szCs w:val="22"/>
        </w:rPr>
        <w:t xml:space="preserve"> </w:t>
      </w:r>
      <w:r w:rsidRPr="00FF0FC3">
        <w:rPr>
          <w:rFonts w:ascii="Arial" w:hAnsi="Arial"/>
          <w:sz w:val="22"/>
          <w:szCs w:val="22"/>
        </w:rPr>
        <w:t xml:space="preserve">to Promoting Peace. New York: Routledge. </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 xml:space="preserve">Siegel, James. T., 2000. Penjahat Gaya (Orde) Baru: Eksplorasi Politik dan Kejahatan. Yogyakarta: LKiS. </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 xml:space="preserve">Sutrisno, Mudji dan Putranto, Hendar., 2005. Teori-teori kebudayaan. Yogyakarta: Kanisius. </w:t>
      </w:r>
    </w:p>
    <w:p w:rsidR="00932534" w:rsidRDefault="00932534" w:rsidP="00932534">
      <w:pPr>
        <w:ind w:left="709" w:hanging="709"/>
        <w:jc w:val="both"/>
        <w:rPr>
          <w:rFonts w:ascii="Arial" w:hAnsi="Arial"/>
          <w:b/>
          <w:sz w:val="22"/>
          <w:szCs w:val="22"/>
        </w:rPr>
      </w:pPr>
    </w:p>
    <w:p w:rsidR="00FF0FC3" w:rsidRPr="00932534" w:rsidRDefault="00FF0FC3" w:rsidP="00932534">
      <w:pPr>
        <w:ind w:left="709" w:hanging="709"/>
        <w:jc w:val="both"/>
        <w:rPr>
          <w:rFonts w:ascii="Arial" w:hAnsi="Arial"/>
          <w:b/>
          <w:sz w:val="22"/>
          <w:szCs w:val="22"/>
        </w:rPr>
      </w:pPr>
      <w:r w:rsidRPr="00932534">
        <w:rPr>
          <w:rFonts w:ascii="Arial" w:hAnsi="Arial"/>
          <w:b/>
          <w:sz w:val="22"/>
          <w:szCs w:val="22"/>
        </w:rPr>
        <w:t>Sumber Internet</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“Jenis Baret TNI AD” http://indomiliter.mywapblog.com/jenis-baret-tni-ad.xhtml</w:t>
      </w:r>
      <w:r w:rsidR="00932534">
        <w:rPr>
          <w:rFonts w:ascii="Arial" w:hAnsi="Arial"/>
          <w:sz w:val="22"/>
          <w:szCs w:val="22"/>
        </w:rPr>
        <w:t xml:space="preserve"> </w:t>
      </w:r>
      <w:r w:rsidRPr="00FF0FC3">
        <w:rPr>
          <w:rFonts w:ascii="Arial" w:hAnsi="Arial"/>
          <w:sz w:val="22"/>
          <w:szCs w:val="22"/>
        </w:rPr>
        <w:t xml:space="preserve"> (diakses pada 17 Juni 2013)</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 xml:space="preserve"> “Kenanga</w:t>
      </w:r>
      <w:r w:rsidR="00932534">
        <w:rPr>
          <w:rFonts w:ascii="Arial" w:hAnsi="Arial"/>
          <w:sz w:val="22"/>
          <w:szCs w:val="22"/>
        </w:rPr>
        <w:t xml:space="preserve">n Masa-masa Pendidikan Militer” </w:t>
      </w:r>
      <w:r w:rsidRPr="00FF0FC3">
        <w:rPr>
          <w:rFonts w:ascii="Arial" w:hAnsi="Arial"/>
          <w:sz w:val="22"/>
          <w:szCs w:val="22"/>
        </w:rPr>
        <w:t>http://www.kaskus.co.id/thread/</w:t>
      </w:r>
      <w:r w:rsidR="00932534">
        <w:rPr>
          <w:rFonts w:ascii="Arial" w:hAnsi="Arial"/>
          <w:sz w:val="22"/>
          <w:szCs w:val="22"/>
        </w:rPr>
        <w:t xml:space="preserve"> </w:t>
      </w:r>
      <w:r w:rsidRPr="00FF0FC3">
        <w:rPr>
          <w:rFonts w:ascii="Arial" w:hAnsi="Arial"/>
          <w:sz w:val="22"/>
          <w:szCs w:val="22"/>
        </w:rPr>
        <w:t>000000000000000002630978/kenangan-masa-masa-pendidikan-militer/3 (diakses pada 20 Juni 2013)</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“Catatan Seorang Prajurit di Daerah Konflik Ambon”</w:t>
      </w:r>
      <w:r w:rsidR="00932534">
        <w:rPr>
          <w:rFonts w:ascii="Arial" w:hAnsi="Arial"/>
          <w:sz w:val="22"/>
          <w:szCs w:val="22"/>
        </w:rPr>
        <w:t xml:space="preserve"> </w:t>
      </w:r>
      <w:r w:rsidRPr="00FF0FC3">
        <w:rPr>
          <w:rFonts w:ascii="Arial" w:hAnsi="Arial"/>
          <w:sz w:val="22"/>
          <w:szCs w:val="22"/>
        </w:rPr>
        <w:t>http://www.kaskus.co.id/thread/</w:t>
      </w:r>
      <w:r w:rsidR="00932534">
        <w:rPr>
          <w:rFonts w:ascii="Arial" w:hAnsi="Arial"/>
          <w:sz w:val="22"/>
          <w:szCs w:val="22"/>
        </w:rPr>
        <w:t xml:space="preserve"> </w:t>
      </w:r>
      <w:r w:rsidRPr="00FF0FC3">
        <w:rPr>
          <w:rFonts w:ascii="Arial" w:hAnsi="Arial"/>
          <w:sz w:val="22"/>
          <w:szCs w:val="22"/>
        </w:rPr>
        <w:t>50c547ab7c1243a83e00000e/catatan-seorang-prajurit-di-daerah-konflik-ambon/ (diakses pada 15 Juni 2013</w:t>
      </w:r>
    </w:p>
    <w:p w:rsidR="00FF0FC3" w:rsidRPr="00FF0FC3" w:rsidRDefault="00FF0FC3" w:rsidP="00932534">
      <w:pPr>
        <w:ind w:left="709" w:hanging="709"/>
        <w:jc w:val="both"/>
        <w:rPr>
          <w:rFonts w:ascii="Arial" w:hAnsi="Arial"/>
          <w:sz w:val="22"/>
          <w:szCs w:val="22"/>
        </w:rPr>
      </w:pPr>
    </w:p>
    <w:p w:rsidR="00FF0FC3" w:rsidRPr="00FF0FC3" w:rsidRDefault="00FF0FC3" w:rsidP="00932534">
      <w:pPr>
        <w:ind w:left="709" w:hanging="709"/>
        <w:jc w:val="both"/>
        <w:rPr>
          <w:rFonts w:ascii="Arial" w:hAnsi="Arial"/>
          <w:sz w:val="22"/>
          <w:szCs w:val="22"/>
        </w:rPr>
      </w:pPr>
      <w:r w:rsidRPr="00FF0FC3">
        <w:rPr>
          <w:rFonts w:ascii="Arial" w:hAnsi="Arial"/>
          <w:sz w:val="22"/>
          <w:szCs w:val="22"/>
        </w:rPr>
        <w:lastRenderedPageBreak/>
        <w:t>“Spanduk Pro Kopassus Bertebaran di Yogyakarta”</w:t>
      </w:r>
      <w:r w:rsidR="00932534">
        <w:rPr>
          <w:rFonts w:ascii="Arial" w:hAnsi="Arial"/>
          <w:sz w:val="22"/>
          <w:szCs w:val="22"/>
        </w:rPr>
        <w:t xml:space="preserve"> </w:t>
      </w:r>
      <w:r w:rsidRPr="00FF0FC3">
        <w:rPr>
          <w:rFonts w:ascii="Arial" w:hAnsi="Arial"/>
          <w:sz w:val="22"/>
          <w:szCs w:val="22"/>
        </w:rPr>
        <w:t>http://www.tempo.co/read/news/</w:t>
      </w:r>
      <w:r w:rsidR="00932534">
        <w:rPr>
          <w:rFonts w:ascii="Arial" w:hAnsi="Arial"/>
          <w:sz w:val="22"/>
          <w:szCs w:val="22"/>
        </w:rPr>
        <w:t xml:space="preserve"> </w:t>
      </w:r>
      <w:r w:rsidRPr="00FF0FC3">
        <w:rPr>
          <w:rFonts w:ascii="Arial" w:hAnsi="Arial"/>
          <w:sz w:val="22"/>
          <w:szCs w:val="22"/>
        </w:rPr>
        <w:t>2013/04/10/078472549/Spanduk-Pro-Kopassus-Bertebaran-di-Yogyakarta (diakses pada 7 Juni 2013)</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“Danjen Kopassus Siap Tukar Kepala dengan 11 Anggotanya”</w:t>
      </w:r>
      <w:r w:rsidR="00932534">
        <w:rPr>
          <w:rFonts w:ascii="Arial" w:hAnsi="Arial"/>
          <w:sz w:val="22"/>
          <w:szCs w:val="22"/>
        </w:rPr>
        <w:t xml:space="preserve"> </w:t>
      </w:r>
      <w:r w:rsidRPr="00FF0FC3">
        <w:rPr>
          <w:rFonts w:ascii="Arial" w:hAnsi="Arial"/>
          <w:sz w:val="22"/>
          <w:szCs w:val="22"/>
        </w:rPr>
        <w:t>http://nasional.</w:t>
      </w:r>
      <w:r w:rsidR="00932534">
        <w:rPr>
          <w:rFonts w:ascii="Arial" w:hAnsi="Arial"/>
          <w:sz w:val="22"/>
          <w:szCs w:val="22"/>
        </w:rPr>
        <w:t xml:space="preserve"> </w:t>
      </w:r>
      <w:r w:rsidRPr="00FF0FC3">
        <w:rPr>
          <w:rFonts w:ascii="Arial" w:hAnsi="Arial"/>
          <w:sz w:val="22"/>
          <w:szCs w:val="22"/>
        </w:rPr>
        <w:t>kompas.com/read/2013/04/16/13592591/Danjen.Kopassus.Siap.Tukar.Kepala.dengan.11.Anggotanya  (diakses 7 Juni 2013)</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“TNI AD Serangan LP Cebongan Dilatari Jiwa Korsa”</w:t>
      </w:r>
      <w:r w:rsidR="00932534">
        <w:rPr>
          <w:rFonts w:ascii="Arial" w:hAnsi="Arial"/>
          <w:sz w:val="22"/>
          <w:szCs w:val="22"/>
        </w:rPr>
        <w:t xml:space="preserve"> </w:t>
      </w:r>
      <w:r w:rsidRPr="00FF0FC3">
        <w:rPr>
          <w:rFonts w:ascii="Arial" w:hAnsi="Arial"/>
          <w:sz w:val="22"/>
          <w:szCs w:val="22"/>
        </w:rPr>
        <w:t>http://nasional.</w:t>
      </w:r>
      <w:r w:rsidR="00932534">
        <w:rPr>
          <w:rFonts w:ascii="Arial" w:hAnsi="Arial"/>
          <w:sz w:val="22"/>
          <w:szCs w:val="22"/>
        </w:rPr>
        <w:t xml:space="preserve"> </w:t>
      </w:r>
      <w:r w:rsidRPr="00FF0FC3">
        <w:rPr>
          <w:rFonts w:ascii="Arial" w:hAnsi="Arial"/>
          <w:sz w:val="22"/>
          <w:szCs w:val="22"/>
        </w:rPr>
        <w:t>kompas.com/read/2013/04/04/17560669/TNI.AD.Serangan.LP.Cebongan.Dilatari.Jiwa.Korsa (diakses pada 7 Juni 2013)</w:t>
      </w:r>
    </w:p>
    <w:p w:rsidR="00FF0FC3" w:rsidRPr="00FF0FC3" w:rsidRDefault="00FF0FC3" w:rsidP="00932534">
      <w:pPr>
        <w:ind w:left="709" w:hanging="709"/>
        <w:jc w:val="both"/>
        <w:rPr>
          <w:rFonts w:ascii="Arial" w:hAnsi="Arial"/>
          <w:sz w:val="22"/>
          <w:szCs w:val="22"/>
        </w:rPr>
      </w:pPr>
      <w:r w:rsidRPr="00FF0FC3">
        <w:rPr>
          <w:rFonts w:ascii="Arial" w:hAnsi="Arial"/>
          <w:sz w:val="22"/>
          <w:szCs w:val="22"/>
        </w:rPr>
        <w:t>“Ketika Resimen Pelopor Menyerang Markas RPKAD di Cijantung”</w:t>
      </w:r>
      <w:r w:rsidR="00932534">
        <w:rPr>
          <w:rFonts w:ascii="Arial" w:hAnsi="Arial"/>
          <w:sz w:val="22"/>
          <w:szCs w:val="22"/>
        </w:rPr>
        <w:t xml:space="preserve"> </w:t>
      </w:r>
      <w:r w:rsidRPr="00FF0FC3">
        <w:rPr>
          <w:rFonts w:ascii="Arial" w:hAnsi="Arial"/>
          <w:sz w:val="22"/>
          <w:szCs w:val="22"/>
        </w:rPr>
        <w:t>http://historia.id/</w:t>
      </w:r>
      <w:r w:rsidR="00932534">
        <w:rPr>
          <w:rFonts w:ascii="Arial" w:hAnsi="Arial"/>
          <w:sz w:val="22"/>
          <w:szCs w:val="22"/>
        </w:rPr>
        <w:t xml:space="preserve"> </w:t>
      </w:r>
      <w:r w:rsidRPr="00FF0FC3">
        <w:rPr>
          <w:rFonts w:ascii="Arial" w:hAnsi="Arial"/>
          <w:sz w:val="22"/>
          <w:szCs w:val="22"/>
        </w:rPr>
        <w:t>modern/ketika-resimen-pelopor-menyerang-markas-rpkad-di-cijantung (diakses pada 27 Februari 2017)</w:t>
      </w:r>
    </w:p>
    <w:p w:rsidR="00FF0FC3" w:rsidRDefault="00FF0FC3" w:rsidP="00932534">
      <w:pPr>
        <w:ind w:left="709" w:hanging="709"/>
        <w:jc w:val="both"/>
        <w:rPr>
          <w:rFonts w:ascii="Arial" w:hAnsi="Arial"/>
          <w:sz w:val="22"/>
          <w:szCs w:val="22"/>
        </w:rPr>
      </w:pPr>
      <w:r w:rsidRPr="00FF0FC3">
        <w:rPr>
          <w:rFonts w:ascii="Arial" w:hAnsi="Arial"/>
          <w:sz w:val="22"/>
          <w:szCs w:val="22"/>
        </w:rPr>
        <w:t>“Baret Merah vs Baret Ungu”</w:t>
      </w:r>
      <w:r w:rsidR="00932534">
        <w:rPr>
          <w:rFonts w:ascii="Arial" w:hAnsi="Arial"/>
          <w:sz w:val="22"/>
          <w:szCs w:val="22"/>
        </w:rPr>
        <w:t xml:space="preserve"> </w:t>
      </w:r>
      <w:r w:rsidRPr="00FF0FC3">
        <w:rPr>
          <w:rFonts w:ascii="Arial" w:hAnsi="Arial"/>
          <w:sz w:val="22"/>
          <w:szCs w:val="22"/>
        </w:rPr>
        <w:t>http://historia.id/modern/baret-merah-vs-baret-ungu (diakses pada 27 Februari 2017)</w:t>
      </w:r>
    </w:p>
    <w:p w:rsidR="00C0356F" w:rsidRPr="00CC7004" w:rsidRDefault="00C0356F" w:rsidP="00C0356F">
      <w:pPr>
        <w:spacing w:line="0" w:lineRule="atLeast"/>
      </w:pPr>
    </w:p>
    <w:p w:rsidR="00E94D6A" w:rsidRDefault="00AE0482"/>
    <w:sectPr w:rsidR="00E94D6A" w:rsidSect="00595E75">
      <w:headerReference w:type="default" r:id="rId8"/>
      <w:footerReference w:type="default" r:id="rId9"/>
      <w:type w:val="continuous"/>
      <w:pgSz w:w="11907" w:h="16840" w:code="9"/>
      <w:pgMar w:top="1701" w:right="1134" w:bottom="1701" w:left="2268" w:header="720" w:footer="720" w:gutter="0"/>
      <w:pgNumType w:start="7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0482" w:rsidRDefault="00AE0482" w:rsidP="00C0356F">
      <w:r>
        <w:separator/>
      </w:r>
    </w:p>
  </w:endnote>
  <w:endnote w:type="continuationSeparator" w:id="0">
    <w:p w:rsidR="00AE0482" w:rsidRDefault="00AE0482" w:rsidP="00C035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altName w:val="DejaVu Sans"/>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56F" w:rsidRPr="00EC0971" w:rsidRDefault="00C0356F">
    <w:pPr>
      <w:pStyle w:val="Footer"/>
      <w:jc w:val="right"/>
      <w:rPr>
        <w:rFonts w:ascii="Arial" w:hAnsi="Arial"/>
        <w:sz w:val="22"/>
        <w:szCs w:val="22"/>
      </w:rPr>
    </w:pPr>
    <w:r w:rsidRPr="00EC0971">
      <w:rPr>
        <w:rFonts w:ascii="Arial" w:hAnsi="Arial"/>
        <w:noProof/>
        <w:sz w:val="22"/>
        <w:szCs w:val="22"/>
      </w:rPr>
      <mc:AlternateContent>
        <mc:Choice Requires="wps">
          <w:drawing>
            <wp:anchor distT="0" distB="0" distL="114300" distR="114300" simplePos="0" relativeHeight="251661312" behindDoc="0" locked="0" layoutInCell="1" allowOverlap="1" wp14:anchorId="7BB3A583" wp14:editId="35E1993D">
              <wp:simplePos x="0" y="0"/>
              <wp:positionH relativeFrom="margin">
                <wp:align>left</wp:align>
              </wp:positionH>
              <wp:positionV relativeFrom="paragraph">
                <wp:posOffset>7289</wp:posOffset>
              </wp:positionV>
              <wp:extent cx="4220541" cy="416967"/>
              <wp:effectExtent l="0" t="0" r="8890" b="2540"/>
              <wp:wrapNone/>
              <wp:docPr id="4" name="Text Box 4"/>
              <wp:cNvGraphicFramePr/>
              <a:graphic xmlns:a="http://schemas.openxmlformats.org/drawingml/2006/main">
                <a:graphicData uri="http://schemas.microsoft.com/office/word/2010/wordprocessingShape">
                  <wps:wsp>
                    <wps:cNvSpPr txBox="1"/>
                    <wps:spPr>
                      <a:xfrm>
                        <a:off x="0" y="0"/>
                        <a:ext cx="4220541" cy="41696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0356F" w:rsidRPr="00CC7004" w:rsidRDefault="00932534" w:rsidP="00932534">
                          <w:pPr>
                            <w:spacing w:line="0" w:lineRule="atLeast"/>
                            <w:ind w:left="851" w:hanging="851"/>
                            <w:jc w:val="both"/>
                            <w:rPr>
                              <w:rFonts w:ascii="Arial Narrow" w:hAnsi="Arial Narrow"/>
                              <w:sz w:val="18"/>
                              <w:szCs w:val="18"/>
                            </w:rPr>
                          </w:pPr>
                          <w:r w:rsidRPr="00932534">
                            <w:rPr>
                              <w:rFonts w:ascii="Arial Narrow" w:eastAsia="Arial" w:hAnsi="Arial Narrow"/>
                              <w:i/>
                              <w:sz w:val="18"/>
                              <w:szCs w:val="18"/>
                            </w:rPr>
                            <w:t xml:space="preserve">Roikan </w:t>
                          </w:r>
                          <w:r>
                            <w:rPr>
                              <w:rFonts w:ascii="Arial Narrow" w:eastAsia="Arial" w:hAnsi="Arial Narrow"/>
                              <w:i/>
                              <w:sz w:val="18"/>
                              <w:szCs w:val="18"/>
                            </w:rPr>
                            <w:t xml:space="preserve">   </w:t>
                          </w:r>
                          <w:r w:rsidR="00C0356F">
                            <w:rPr>
                              <w:rFonts w:ascii="Arial Narrow" w:eastAsia="Arial" w:hAnsi="Arial Narrow"/>
                              <w:i/>
                              <w:sz w:val="18"/>
                              <w:szCs w:val="18"/>
                            </w:rPr>
                            <w:t>│</w:t>
                          </w:r>
                          <w:r w:rsidR="00C0356F" w:rsidRPr="00CC7004">
                            <w:rPr>
                              <w:rFonts w:ascii="Arial Narrow" w:eastAsia="Arial" w:hAnsi="Arial Narrow"/>
                              <w:i/>
                              <w:sz w:val="18"/>
                              <w:szCs w:val="18"/>
                            </w:rPr>
                            <w:t xml:space="preserve"> </w:t>
                          </w:r>
                          <w:r w:rsidRPr="00932534">
                            <w:rPr>
                              <w:rFonts w:ascii="Arial Narrow" w:eastAsia="Arial" w:hAnsi="Arial Narrow"/>
                              <w:i/>
                              <w:sz w:val="18"/>
                              <w:szCs w:val="18"/>
                            </w:rPr>
                            <w:t xml:space="preserve">KASUS CEBONGAN DAN SPIRIT KORPSA: Analisis Fungsional Struktural dalam Kekerasan di Indonesia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B3A583" id="_x0000_t202" coordsize="21600,21600" o:spt="202" path="m,l,21600r21600,l21600,xe">
              <v:stroke joinstyle="miter"/>
              <v:path gradientshapeok="t" o:connecttype="rect"/>
            </v:shapetype>
            <v:shape id="Text Box 4" o:spid="_x0000_s1027" type="#_x0000_t202" style="position:absolute;left:0;text-align:left;margin-left:0;margin-top:.55pt;width:332.35pt;height:32.8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" fillcolor="white [3201]" stroked="f" strokeweight=".5pt">
              <v:textbox>
                <w:txbxContent>
                  <w:p w:rsidR="00C0356F" w:rsidRPr="00CC7004" w:rsidRDefault="00932534" w:rsidP="00932534">
                    <w:pPr>
                      <w:spacing w:line="0" w:lineRule="atLeast"/>
                      <w:ind w:left="851" w:hanging="851"/>
                      <w:jc w:val="both"/>
                      <w:rPr>
                        <w:rFonts w:ascii="Arial Narrow" w:hAnsi="Arial Narrow"/>
                        <w:sz w:val="18"/>
                        <w:szCs w:val="18"/>
                      </w:rPr>
                    </w:pPr>
                    <w:r w:rsidRPr="00932534">
                      <w:rPr>
                        <w:rFonts w:ascii="Arial Narrow" w:eastAsia="Arial" w:hAnsi="Arial Narrow"/>
                        <w:i/>
                        <w:sz w:val="18"/>
                        <w:szCs w:val="18"/>
                      </w:rPr>
                      <w:t xml:space="preserve">Roikan </w:t>
                    </w:r>
                    <w:r>
                      <w:rPr>
                        <w:rFonts w:ascii="Arial Narrow" w:eastAsia="Arial" w:hAnsi="Arial Narrow"/>
                        <w:i/>
                        <w:sz w:val="18"/>
                        <w:szCs w:val="18"/>
                      </w:rPr>
                      <w:t xml:space="preserve">   </w:t>
                    </w:r>
                    <w:r w:rsidR="00C0356F">
                      <w:rPr>
                        <w:rFonts w:ascii="Arial Narrow" w:eastAsia="Arial" w:hAnsi="Arial Narrow"/>
                        <w:i/>
                        <w:sz w:val="18"/>
                        <w:szCs w:val="18"/>
                      </w:rPr>
                      <w:t>│</w:t>
                    </w:r>
                    <w:r w:rsidR="00C0356F" w:rsidRPr="00CC7004">
                      <w:rPr>
                        <w:rFonts w:ascii="Arial Narrow" w:eastAsia="Arial" w:hAnsi="Arial Narrow"/>
                        <w:i/>
                        <w:sz w:val="18"/>
                        <w:szCs w:val="18"/>
                      </w:rPr>
                      <w:t xml:space="preserve"> </w:t>
                    </w:r>
                    <w:r w:rsidRPr="00932534">
                      <w:rPr>
                        <w:rFonts w:ascii="Arial Narrow" w:eastAsia="Arial" w:hAnsi="Arial Narrow"/>
                        <w:i/>
                        <w:sz w:val="18"/>
                        <w:szCs w:val="18"/>
                      </w:rPr>
                      <w:t xml:space="preserve">KASUS CEBONGAN DAN SPIRIT KORPSA: Analisis Fungsional Struktural dalam Kekerasan di Indonesia </w:t>
                    </w:r>
                  </w:p>
                </w:txbxContent>
              </v:textbox>
              <w10:wrap anchorx="margin"/>
            </v:shape>
          </w:pict>
        </mc:Fallback>
      </mc:AlternateContent>
    </w:r>
    <w:r w:rsidRPr="00EC0971">
      <w:rPr>
        <w:rFonts w:ascii="Arial" w:hAnsi="Arial"/>
        <w:sz w:val="22"/>
        <w:szCs w:val="22"/>
      </w:rPr>
      <w:fldChar w:fldCharType="begin"/>
    </w:r>
    <w:r w:rsidRPr="00EC0971">
      <w:rPr>
        <w:rFonts w:ascii="Arial" w:hAnsi="Arial"/>
        <w:sz w:val="22"/>
        <w:szCs w:val="22"/>
      </w:rPr>
      <w:instrText xml:space="preserve"> PAGE   \* MERGEFORMAT </w:instrText>
    </w:r>
    <w:r w:rsidRPr="00EC0971">
      <w:rPr>
        <w:rFonts w:ascii="Arial" w:hAnsi="Arial"/>
        <w:sz w:val="22"/>
        <w:szCs w:val="22"/>
      </w:rPr>
      <w:fldChar w:fldCharType="separate"/>
    </w:r>
    <w:r w:rsidR="00C303A5">
      <w:rPr>
        <w:rFonts w:ascii="Arial" w:hAnsi="Arial"/>
        <w:noProof/>
        <w:sz w:val="22"/>
        <w:szCs w:val="22"/>
      </w:rPr>
      <w:t>84</w:t>
    </w:r>
    <w:r w:rsidRPr="00EC0971">
      <w:rPr>
        <w:rFonts w:ascii="Arial" w:hAnsi="Arial"/>
        <w:noProof/>
        <w:sz w:val="22"/>
        <w:szCs w:val="22"/>
      </w:rPr>
      <w:fldChar w:fldCharType="end"/>
    </w:r>
  </w:p>
  <w:p w:rsidR="00C0356F" w:rsidRDefault="00C0356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0482" w:rsidRDefault="00AE0482" w:rsidP="00C0356F">
      <w:r>
        <w:separator/>
      </w:r>
    </w:p>
  </w:footnote>
  <w:footnote w:type="continuationSeparator" w:id="0">
    <w:p w:rsidR="00AE0482" w:rsidRDefault="00AE0482" w:rsidP="00C035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2534" w:rsidRDefault="00932534">
    <w:pPr>
      <w:pStyle w:val="Header"/>
    </w:pPr>
    <w:r>
      <w:rPr>
        <w:noProof/>
      </w:rPr>
      <mc:AlternateContent>
        <mc:Choice Requires="wps">
          <w:drawing>
            <wp:anchor distT="0" distB="0" distL="114300" distR="114300" simplePos="0" relativeHeight="251663360" behindDoc="0" locked="0" layoutInCell="1" allowOverlap="1" wp14:anchorId="1E564F3E" wp14:editId="702ABEEF">
              <wp:simplePos x="0" y="0"/>
              <wp:positionH relativeFrom="margin">
                <wp:align>center</wp:align>
              </wp:positionH>
              <wp:positionV relativeFrom="paragraph">
                <wp:posOffset>87427</wp:posOffset>
              </wp:positionV>
              <wp:extent cx="2472538" cy="226772"/>
              <wp:effectExtent l="0" t="0" r="0" b="1905"/>
              <wp:wrapNone/>
              <wp:docPr id="2" name="Text Box 2"/>
              <wp:cNvGraphicFramePr/>
              <a:graphic xmlns:a="http://schemas.openxmlformats.org/drawingml/2006/main">
                <a:graphicData uri="http://schemas.microsoft.com/office/word/2010/wordprocessingShape">
                  <wps:wsp>
                    <wps:cNvSpPr txBox="1"/>
                    <wps:spPr>
                      <a:xfrm>
                        <a:off x="0" y="0"/>
                        <a:ext cx="2472538" cy="22677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932534" w:rsidRDefault="00932534" w:rsidP="00932534">
                          <w:pPr>
                            <w:spacing w:line="0" w:lineRule="atLeast"/>
                            <w:ind w:right="20"/>
                            <w:jc w:val="center"/>
                          </w:pPr>
                          <w:r>
                            <w:rPr>
                              <w:rFonts w:ascii="Arial" w:eastAsia="Arial" w:hAnsi="Arial"/>
                              <w:sz w:val="16"/>
                            </w:rPr>
                            <w:t>Ju</w:t>
                          </w:r>
                          <w:r w:rsidR="00B31EBF">
                            <w:rPr>
                              <w:rFonts w:ascii="Arial" w:eastAsia="Arial" w:hAnsi="Arial"/>
                              <w:sz w:val="16"/>
                            </w:rPr>
                            <w:t>rnal ETNOHISTORI, Vol. IV, No. 1</w:t>
                          </w:r>
                          <w:r>
                            <w:rPr>
                              <w:rFonts w:ascii="Arial" w:eastAsia="Arial" w:hAnsi="Arial"/>
                              <w:sz w:val="16"/>
                            </w:rPr>
                            <w:t>, Tahun 2017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E564F3E" id="_x0000_t202" coordsize="21600,21600" o:spt="202" path="m,l,21600r21600,l21600,xe">
              <v:stroke joinstyle="miter"/>
              <v:path gradientshapeok="t" o:connecttype="rect"/>
            </v:shapetype>
            <v:shape id="Text Box 2" o:spid="_x0000_s1026" type="#_x0000_t202" style="position:absolute;margin-left:0;margin-top:6.9pt;width:194.7pt;height:17.85pt;z-index:25166336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" filled="f" stroked="f" strokeweight=".5pt">
              <v:textbox>
                <w:txbxContent>
                  <w:p w:rsidR="00932534" w:rsidRDefault="00932534" w:rsidP="00932534">
                    <w:pPr>
                      <w:spacing w:line="0" w:lineRule="atLeast"/>
                      <w:ind w:right="20"/>
                      <w:jc w:val="center"/>
                    </w:pPr>
                    <w:r>
                      <w:rPr>
                        <w:rFonts w:ascii="Arial" w:eastAsia="Arial" w:hAnsi="Arial"/>
                        <w:sz w:val="16"/>
                      </w:rPr>
                      <w:t>Ju</w:t>
                    </w:r>
                    <w:r w:rsidR="00B31EBF">
                      <w:rPr>
                        <w:rFonts w:ascii="Arial" w:eastAsia="Arial" w:hAnsi="Arial"/>
                        <w:sz w:val="16"/>
                      </w:rPr>
                      <w:t>rnal ETNOHISTORI, Vol. IV, No. 1</w:t>
                    </w:r>
                    <w:r>
                      <w:rPr>
                        <w:rFonts w:ascii="Arial" w:eastAsia="Arial" w:hAnsi="Arial"/>
                        <w:sz w:val="16"/>
                      </w:rPr>
                      <w:t>, Tahun 2017</w:t>
                    </w:r>
                  </w:p>
                </w:txbxContent>
              </v:textbox>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D17AF5"/>
    <w:multiLevelType w:val="hybridMultilevel"/>
    <w:tmpl w:val="FDA42D72"/>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F3E695D"/>
    <w:multiLevelType w:val="hybridMultilevel"/>
    <w:tmpl w:val="14B2723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6206F1B"/>
    <w:multiLevelType w:val="hybridMultilevel"/>
    <w:tmpl w:val="FCA882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B4D64FB"/>
    <w:multiLevelType w:val="hybridMultilevel"/>
    <w:tmpl w:val="8F80C8CE"/>
    <w:lvl w:ilvl="0" w:tplc="F6E8D6B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102A6A"/>
    <w:multiLevelType w:val="hybridMultilevel"/>
    <w:tmpl w:val="4C2452D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354C680A"/>
    <w:multiLevelType w:val="hybridMultilevel"/>
    <w:tmpl w:val="0B30AD28"/>
    <w:lvl w:ilvl="0" w:tplc="04210015">
      <w:start w:val="5"/>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
    <w:nsid w:val="7F8B3C93"/>
    <w:multiLevelType w:val="hybridMultilevel"/>
    <w:tmpl w:val="D272F92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
  </w:num>
  <w:num w:numId="3">
    <w:abstractNumId w:val="3"/>
  </w:num>
  <w:num w:numId="4">
    <w:abstractNumId w:val="1"/>
  </w:num>
  <w:num w:numId="5">
    <w:abstractNumId w:val="5"/>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drawingGridHorizontalSpacing w:val="10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56F"/>
    <w:rsid w:val="001077F5"/>
    <w:rsid w:val="00240216"/>
    <w:rsid w:val="002D049A"/>
    <w:rsid w:val="002D0986"/>
    <w:rsid w:val="002D544B"/>
    <w:rsid w:val="003B41EB"/>
    <w:rsid w:val="0042347A"/>
    <w:rsid w:val="004D53B2"/>
    <w:rsid w:val="004D66D7"/>
    <w:rsid w:val="00530179"/>
    <w:rsid w:val="00553744"/>
    <w:rsid w:val="00595E75"/>
    <w:rsid w:val="00621D36"/>
    <w:rsid w:val="00707ADE"/>
    <w:rsid w:val="00832E34"/>
    <w:rsid w:val="009049DF"/>
    <w:rsid w:val="00932534"/>
    <w:rsid w:val="0096719D"/>
    <w:rsid w:val="00AE0482"/>
    <w:rsid w:val="00B31EBF"/>
    <w:rsid w:val="00C0356F"/>
    <w:rsid w:val="00C27BEE"/>
    <w:rsid w:val="00C303A5"/>
    <w:rsid w:val="00CB26F4"/>
    <w:rsid w:val="00CE2121"/>
    <w:rsid w:val="00D643BC"/>
    <w:rsid w:val="00F40533"/>
    <w:rsid w:val="00FF0FC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467A2A2-047A-4B75-B5D2-6FC5A0CF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56F"/>
    <w:pPr>
      <w:spacing w:after="0" w:line="240" w:lineRule="auto"/>
    </w:pPr>
    <w:rPr>
      <w:rFonts w:ascii="Calibri" w:eastAsia="Calibri" w:hAnsi="Calibri" w:cs="Arial"/>
      <w:sz w:val="20"/>
      <w:szCs w:val="20"/>
      <w:lang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356F"/>
    <w:pPr>
      <w:tabs>
        <w:tab w:val="center" w:pos="4513"/>
        <w:tab w:val="right" w:pos="9026"/>
      </w:tabs>
    </w:pPr>
  </w:style>
  <w:style w:type="character" w:customStyle="1" w:styleId="HeaderChar">
    <w:name w:val="Header Char"/>
    <w:basedOn w:val="DefaultParagraphFont"/>
    <w:link w:val="Header"/>
    <w:uiPriority w:val="99"/>
    <w:rsid w:val="00C0356F"/>
    <w:rPr>
      <w:rFonts w:ascii="Calibri" w:eastAsia="Calibri" w:hAnsi="Calibri" w:cs="Arial"/>
      <w:sz w:val="20"/>
      <w:szCs w:val="20"/>
      <w:lang w:eastAsia="id-ID"/>
    </w:rPr>
  </w:style>
  <w:style w:type="paragraph" w:styleId="Footer">
    <w:name w:val="footer"/>
    <w:basedOn w:val="Normal"/>
    <w:link w:val="FooterChar"/>
    <w:uiPriority w:val="99"/>
    <w:unhideWhenUsed/>
    <w:rsid w:val="00C0356F"/>
    <w:pPr>
      <w:tabs>
        <w:tab w:val="center" w:pos="4513"/>
        <w:tab w:val="right" w:pos="9026"/>
      </w:tabs>
    </w:pPr>
  </w:style>
  <w:style w:type="character" w:customStyle="1" w:styleId="FooterChar">
    <w:name w:val="Footer Char"/>
    <w:basedOn w:val="DefaultParagraphFont"/>
    <w:link w:val="Footer"/>
    <w:uiPriority w:val="99"/>
    <w:rsid w:val="00C0356F"/>
    <w:rPr>
      <w:rFonts w:ascii="Calibri" w:eastAsia="Calibri" w:hAnsi="Calibri" w:cs="Arial"/>
      <w:sz w:val="20"/>
      <w:szCs w:val="20"/>
      <w:lang w:eastAsia="id-ID"/>
    </w:rPr>
  </w:style>
  <w:style w:type="character" w:styleId="Hyperlink">
    <w:name w:val="Hyperlink"/>
    <w:uiPriority w:val="99"/>
    <w:unhideWhenUsed/>
    <w:rsid w:val="00C0356F"/>
    <w:rPr>
      <w:color w:val="0563C1"/>
      <w:u w:val="single"/>
    </w:rPr>
  </w:style>
  <w:style w:type="paragraph" w:styleId="NoSpacing">
    <w:name w:val="No Spacing"/>
    <w:uiPriority w:val="1"/>
    <w:qFormat/>
    <w:rsid w:val="00C0356F"/>
    <w:pPr>
      <w:spacing w:after="0" w:line="240" w:lineRule="auto"/>
    </w:pPr>
    <w:rPr>
      <w:rFonts w:ascii="Calibri" w:eastAsia="Calibri" w:hAnsi="Calibri" w:cs="Times New Roman"/>
      <w:szCs w:val="28"/>
      <w:lang w:val="en-US" w:bidi="th-TH"/>
    </w:rPr>
  </w:style>
  <w:style w:type="character" w:styleId="FootnoteReference">
    <w:name w:val="footnote reference"/>
    <w:uiPriority w:val="99"/>
    <w:unhideWhenUsed/>
    <w:rsid w:val="00C0356F"/>
    <w:rPr>
      <w:vertAlign w:val="superscript"/>
    </w:rPr>
  </w:style>
  <w:style w:type="paragraph" w:styleId="FootnoteText">
    <w:name w:val="footnote text"/>
    <w:basedOn w:val="Normal"/>
    <w:link w:val="FootnoteTextChar"/>
    <w:uiPriority w:val="99"/>
    <w:unhideWhenUsed/>
    <w:rsid w:val="00C0356F"/>
    <w:pPr>
      <w:spacing w:after="200" w:line="276" w:lineRule="auto"/>
    </w:pPr>
    <w:rPr>
      <w:rFonts w:cs="Times New Roman"/>
      <w:lang w:val="en-US" w:eastAsia="en-US"/>
    </w:rPr>
  </w:style>
  <w:style w:type="character" w:customStyle="1" w:styleId="FootnoteTextChar">
    <w:name w:val="Footnote Text Char"/>
    <w:basedOn w:val="DefaultParagraphFont"/>
    <w:link w:val="FootnoteText"/>
    <w:uiPriority w:val="99"/>
    <w:rsid w:val="00C0356F"/>
    <w:rPr>
      <w:rFonts w:ascii="Calibri" w:eastAsia="Calibri" w:hAnsi="Calibri" w:cs="Times New Roman"/>
      <w:sz w:val="20"/>
      <w:szCs w:val="20"/>
      <w:lang w:val="en-US"/>
    </w:rPr>
  </w:style>
  <w:style w:type="paragraph" w:styleId="ListParagraph">
    <w:name w:val="List Paragraph"/>
    <w:basedOn w:val="Normal"/>
    <w:link w:val="ListParagraphChar"/>
    <w:uiPriority w:val="34"/>
    <w:qFormat/>
    <w:rsid w:val="00C0356F"/>
    <w:pPr>
      <w:ind w:left="720"/>
      <w:contextualSpacing/>
    </w:pPr>
  </w:style>
  <w:style w:type="character" w:customStyle="1" w:styleId="ListParagraphChar">
    <w:name w:val="List Paragraph Char"/>
    <w:link w:val="ListParagraph"/>
    <w:uiPriority w:val="34"/>
    <w:rsid w:val="00530179"/>
    <w:rPr>
      <w:rFonts w:ascii="Calibri" w:eastAsia="Calibri" w:hAnsi="Calibri" w:cs="Arial"/>
      <w:sz w:val="20"/>
      <w:szCs w:val="20"/>
      <w:lang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80FAF-D322-4ACF-AC9E-67BB3F7E7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15</Pages>
  <Words>5496</Words>
  <Characters>31329</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13</cp:revision>
  <dcterms:created xsi:type="dcterms:W3CDTF">2018-12-25T23:53:00Z</dcterms:created>
  <dcterms:modified xsi:type="dcterms:W3CDTF">2019-01-04T06:44:00Z</dcterms:modified>
</cp:coreProperties>
</file>