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E2F" w:rsidRPr="00962A18" w:rsidRDefault="00423E2F" w:rsidP="00423E2F">
      <w:pPr>
        <w:spacing w:after="120" w:line="240" w:lineRule="auto"/>
        <w:jc w:val="both"/>
        <w:rPr>
          <w:rFonts w:ascii="Book Antiqua" w:hAnsi="Book Antiqua" w:cs="Arial"/>
          <w:b/>
          <w:color w:val="000000"/>
          <w:sz w:val="32"/>
          <w:szCs w:val="32"/>
          <w:lang w:val="id-ID"/>
        </w:rPr>
      </w:pPr>
      <w:r w:rsidRPr="00962A18">
        <w:rPr>
          <w:rFonts w:ascii="Book Antiqua" w:hAnsi="Book Antiqua"/>
          <w:b/>
          <w:sz w:val="32"/>
          <w:szCs w:val="32"/>
        </w:rPr>
        <w:t>Kajian Yuridis Terhadap Pelaksanaan Putusan Sela Yang Tertunda Tentang Upah Skorsin (Studi Kasus Perkara Nomor: 09/Pdt.Sus-PHI/PN.Tte, J</w:t>
      </w:r>
      <w:bookmarkStart w:id="0" w:name="_GoBack"/>
      <w:bookmarkEnd w:id="0"/>
      <w:r w:rsidRPr="00962A18">
        <w:rPr>
          <w:rFonts w:ascii="Book Antiqua" w:hAnsi="Book Antiqua"/>
          <w:b/>
          <w:sz w:val="32"/>
          <w:szCs w:val="32"/>
        </w:rPr>
        <w:t>ucnto Putusan Kasasi Nomor 143 K/Pdt.Sus-PHI/2015</w:t>
      </w:r>
    </w:p>
    <w:p w:rsidR="00423E2F" w:rsidRPr="00423E2F" w:rsidRDefault="00423E2F" w:rsidP="00423E2F">
      <w:pPr>
        <w:spacing w:after="120" w:line="240" w:lineRule="auto"/>
        <w:jc w:val="both"/>
        <w:rPr>
          <w:rFonts w:ascii="Book Antiqua" w:hAnsi="Book Antiqua" w:cs="Arial"/>
          <w:b/>
          <w:sz w:val="24"/>
          <w:szCs w:val="24"/>
          <w:lang w:val="id-ID"/>
        </w:rPr>
      </w:pPr>
      <w:r w:rsidRPr="00423E2F">
        <w:rPr>
          <w:rFonts w:ascii="Book Antiqua" w:hAnsi="Book Antiqua" w:cs="Arial"/>
          <w:b/>
          <w:color w:val="000000"/>
          <w:sz w:val="24"/>
          <w:szCs w:val="24"/>
          <w:lang w:val="id-ID"/>
        </w:rPr>
        <w:t xml:space="preserve">Thobari, </w:t>
      </w:r>
    </w:p>
    <w:p w:rsidR="00FB58E3" w:rsidRPr="00962A18" w:rsidRDefault="00962A18" w:rsidP="00423E2F">
      <w:pPr>
        <w:spacing w:after="120" w:line="240" w:lineRule="auto"/>
        <w:rPr>
          <w:rStyle w:val="Hyperlink"/>
          <w:rFonts w:ascii="Book Antiqua" w:hAnsi="Book Antiqua" w:cs="Arial"/>
          <w:i/>
          <w:lang w:val="id-ID"/>
        </w:rPr>
      </w:pPr>
      <w:r w:rsidRPr="00962A18">
        <w:rPr>
          <w:rFonts w:ascii="Book Antiqua" w:hAnsi="Book Antiqua" w:cs="Arial"/>
          <w:i/>
          <w:lang w:val="id-ID"/>
        </w:rPr>
        <w:t xml:space="preserve">Mahasiswa </w:t>
      </w:r>
      <w:r w:rsidR="00423E2F" w:rsidRPr="00962A18">
        <w:rPr>
          <w:rFonts w:ascii="Book Antiqua" w:hAnsi="Book Antiqua" w:cs="Arial"/>
          <w:i/>
          <w:lang w:val="id-ID"/>
        </w:rPr>
        <w:t xml:space="preserve">Program Studi Magister Ilmu Hukum Program Pascasarjana Universitas Khairun, email: </w:t>
      </w:r>
      <w:hyperlink r:id="rId9" w:history="1">
        <w:r w:rsidR="00423E2F" w:rsidRPr="00962A18">
          <w:rPr>
            <w:rStyle w:val="Hyperlink"/>
            <w:rFonts w:ascii="Book Antiqua" w:hAnsi="Book Antiqua" w:cs="Arial"/>
            <w:i/>
            <w:lang w:val="id-ID"/>
          </w:rPr>
          <w:t>thobaribunglay64@gmail.com</w:t>
        </w:r>
      </w:hyperlink>
    </w:p>
    <w:p w:rsidR="00962A18" w:rsidRDefault="00962A18" w:rsidP="00423E2F">
      <w:pPr>
        <w:spacing w:after="120" w:line="240" w:lineRule="auto"/>
        <w:rPr>
          <w:rFonts w:ascii="Book Antiqua" w:hAnsi="Book Antiqua" w:cs="Arial"/>
          <w:b/>
          <w:color w:val="000000"/>
          <w:sz w:val="24"/>
          <w:szCs w:val="24"/>
          <w:lang w:val="id-ID"/>
        </w:rPr>
      </w:pPr>
      <w:r>
        <w:rPr>
          <w:rFonts w:ascii="Book Antiqua" w:hAnsi="Book Antiqua" w:cs="Arial"/>
          <w:b/>
          <w:color w:val="000000"/>
          <w:sz w:val="24"/>
          <w:szCs w:val="24"/>
          <w:lang w:val="id-ID"/>
        </w:rPr>
        <w:t>Rusdin Alauddin</w:t>
      </w:r>
    </w:p>
    <w:p w:rsidR="00962A18" w:rsidRPr="00962A18" w:rsidRDefault="00962A18" w:rsidP="00423E2F">
      <w:pPr>
        <w:spacing w:after="120" w:line="240" w:lineRule="auto"/>
        <w:rPr>
          <w:rFonts w:ascii="Book Antiqua" w:hAnsi="Book Antiqua" w:cs="Arial"/>
          <w:b/>
          <w:color w:val="000000"/>
          <w:lang w:val="id-ID"/>
        </w:rPr>
      </w:pPr>
      <w:r w:rsidRPr="00962A18">
        <w:rPr>
          <w:rFonts w:ascii="Book Antiqua" w:hAnsi="Book Antiqua" w:cs="Times New Roman"/>
          <w:i/>
          <w:color w:val="000000" w:themeColor="text1"/>
        </w:rPr>
        <w:t>Dosen Fakultas Hukum Universitas Khairun,</w:t>
      </w:r>
      <w:r w:rsidRPr="00962A18">
        <w:rPr>
          <w:rFonts w:ascii="Book Antiqua" w:hAnsi="Book Antiqua" w:cs="Arial"/>
          <w:i/>
          <w:color w:val="000000" w:themeColor="text1"/>
        </w:rPr>
        <w:t xml:space="preserve"> Email: </w:t>
      </w:r>
      <w:hyperlink r:id="rId10" w:history="1">
        <w:r w:rsidRPr="00962A18">
          <w:rPr>
            <w:rStyle w:val="Hyperlink"/>
            <w:rFonts w:ascii="Book Antiqua" w:hAnsi="Book Antiqua" w:cs="Arial"/>
            <w:i/>
          </w:rPr>
          <w:t>rusdinalauddin@gmail.co</w:t>
        </w:r>
        <w:r w:rsidRPr="00962A18">
          <w:rPr>
            <w:rStyle w:val="Hyperlink"/>
            <w:rFonts w:ascii="Book Antiqua" w:hAnsi="Book Antiqua" w:cs="Arial"/>
            <w:i/>
            <w:lang w:val="id-ID"/>
          </w:rPr>
          <w:t>m</w:t>
        </w:r>
      </w:hyperlink>
      <w:r w:rsidRPr="00962A18">
        <w:rPr>
          <w:rFonts w:ascii="Book Antiqua" w:hAnsi="Book Antiqua" w:cs="Arial"/>
          <w:i/>
          <w:color w:val="000000" w:themeColor="text1"/>
          <w:lang w:val="id-ID"/>
        </w:rPr>
        <w:t xml:space="preserve"> </w:t>
      </w:r>
    </w:p>
    <w:p w:rsidR="00962A18" w:rsidRDefault="00962A18" w:rsidP="00423E2F">
      <w:pPr>
        <w:spacing w:after="120" w:line="240" w:lineRule="auto"/>
        <w:rPr>
          <w:rFonts w:ascii="Book Antiqua" w:hAnsi="Book Antiqua" w:cs="Arial"/>
          <w:b/>
          <w:color w:val="000000"/>
          <w:sz w:val="24"/>
          <w:szCs w:val="24"/>
          <w:lang w:val="id-ID"/>
        </w:rPr>
      </w:pPr>
      <w:r w:rsidRPr="00423E2F">
        <w:rPr>
          <w:rFonts w:ascii="Book Antiqua" w:hAnsi="Book Antiqua" w:cs="Arial"/>
          <w:b/>
          <w:color w:val="000000"/>
          <w:sz w:val="24"/>
          <w:szCs w:val="24"/>
          <w:lang w:val="id-ID"/>
        </w:rPr>
        <w:t>Nam Rumkel</w:t>
      </w:r>
    </w:p>
    <w:p w:rsidR="00962A18" w:rsidRPr="00B94349" w:rsidRDefault="00962A18" w:rsidP="00962A18">
      <w:pPr>
        <w:rPr>
          <w:rFonts w:ascii="Book Antiqua" w:hAnsi="Book Antiqua" w:cs="Times New Roman"/>
          <w:i/>
          <w:color w:val="000000" w:themeColor="text1"/>
          <w:lang w:val="id-ID"/>
        </w:rPr>
      </w:pPr>
      <w:r w:rsidRPr="00B94349">
        <w:rPr>
          <w:rFonts w:ascii="Book Antiqua" w:hAnsi="Book Antiqua" w:cs="Arial"/>
          <w:i/>
          <w:color w:val="000000"/>
        </w:rPr>
        <w:t>Dosen Program Studi Magister Ilmu Hukum Program Pascasarjana Universitas Kahirun, Email:</w:t>
      </w:r>
      <w:r w:rsidRPr="00B94349">
        <w:rPr>
          <w:rFonts w:ascii="Book Antiqua" w:hAnsi="Book Antiqua" w:cs="Arial"/>
          <w:b/>
          <w:color w:val="000000"/>
        </w:rPr>
        <w:t xml:space="preserve"> </w:t>
      </w:r>
      <w:hyperlink r:id="rId11" w:history="1">
        <w:r w:rsidRPr="00B94349">
          <w:rPr>
            <w:rStyle w:val="Hyperlink"/>
            <w:rFonts w:ascii="Book Antiqua" w:hAnsi="Book Antiqua" w:cs="Arial"/>
            <w:i/>
          </w:rPr>
          <w:t>namrumkel@yahoo.com</w:t>
        </w:r>
      </w:hyperlink>
    </w:p>
    <w:p w:rsidR="00962A18" w:rsidRPr="00423E2F" w:rsidRDefault="00962A18" w:rsidP="00423E2F">
      <w:pPr>
        <w:spacing w:after="120" w:line="240" w:lineRule="auto"/>
        <w:rPr>
          <w:rFonts w:ascii="Book Antiqua" w:hAnsi="Book Antiqua" w:cs="Arial"/>
          <w:i/>
          <w:sz w:val="24"/>
          <w:szCs w:val="24"/>
          <w:lang w:val="id-ID"/>
        </w:rPr>
      </w:pPr>
    </w:p>
    <w:p w:rsidR="00423E2F" w:rsidRPr="008D1C44" w:rsidRDefault="00423E2F" w:rsidP="00423E2F">
      <w:pPr>
        <w:spacing w:after="120" w:line="240" w:lineRule="auto"/>
        <w:jc w:val="both"/>
        <w:rPr>
          <w:rFonts w:ascii="Book Antiqua" w:hAnsi="Book Antiqua" w:cs="Arial"/>
          <w:b/>
          <w:sz w:val="20"/>
          <w:szCs w:val="24"/>
          <w:lang w:val="id-ID"/>
        </w:rPr>
      </w:pPr>
      <w:r w:rsidRPr="008D1C44">
        <w:rPr>
          <w:rFonts w:ascii="Book Antiqua" w:hAnsi="Book Antiqua" w:cs="Arial"/>
          <w:b/>
          <w:sz w:val="20"/>
          <w:szCs w:val="24"/>
          <w:lang w:val="id-ID"/>
        </w:rPr>
        <w:t>ABSTRAK</w:t>
      </w:r>
    </w:p>
    <w:p w:rsidR="00423E2F" w:rsidRPr="008D1C44" w:rsidRDefault="00962A18" w:rsidP="00423E2F">
      <w:pPr>
        <w:spacing w:after="120" w:line="240" w:lineRule="auto"/>
        <w:jc w:val="both"/>
        <w:rPr>
          <w:rFonts w:ascii="Book Antiqua" w:hAnsi="Book Antiqua" w:cs="Arial"/>
          <w:sz w:val="20"/>
          <w:szCs w:val="24"/>
          <w:lang w:val="id-ID"/>
        </w:rPr>
      </w:pPr>
      <w:proofErr w:type="gramStart"/>
      <w:r w:rsidRPr="008D1C44">
        <w:rPr>
          <w:rFonts w:ascii="Book Antiqua" w:hAnsi="Book Antiqua" w:cs="Arial"/>
          <w:sz w:val="20"/>
          <w:szCs w:val="24"/>
        </w:rPr>
        <w:t>Pemutusan Hubungan Kerja (PHK) pada dasarnya merupakan masalah yang kampleks karena mempunyai kaitan dengan pengangguran, kriminalitas dan kesempatan kerja.</w:t>
      </w:r>
      <w:proofErr w:type="gramEnd"/>
      <w:r w:rsidRPr="008D1C44">
        <w:rPr>
          <w:rFonts w:ascii="Book Antiqua" w:hAnsi="Book Antiqua" w:cs="Arial"/>
          <w:sz w:val="20"/>
          <w:szCs w:val="24"/>
        </w:rPr>
        <w:t xml:space="preserve"> </w:t>
      </w:r>
      <w:proofErr w:type="gramStart"/>
      <w:r w:rsidRPr="008D1C44">
        <w:rPr>
          <w:rFonts w:ascii="Book Antiqua" w:hAnsi="Book Antiqua" w:cs="Arial"/>
          <w:sz w:val="20"/>
          <w:szCs w:val="24"/>
        </w:rPr>
        <w:t>Seiring dengan laju perkembangan industri usaha serta meningkatnya jumlah angkatan kerja yang bekerja dalam hubungan kerja, maka permasalahan pemutusan hubungan kerja merupakan topik permasalahan karena menyangkut kehidupan manusia.</w:t>
      </w:r>
      <w:proofErr w:type="gramEnd"/>
      <w:r w:rsidRPr="008D1C44">
        <w:rPr>
          <w:rFonts w:ascii="Book Antiqua" w:hAnsi="Book Antiqua" w:cs="Arial"/>
          <w:sz w:val="20"/>
          <w:szCs w:val="24"/>
          <w:lang w:val="id-ID"/>
        </w:rPr>
        <w:t xml:space="preserve"> </w:t>
      </w:r>
      <w:r w:rsidRPr="008D1C44">
        <w:rPr>
          <w:rFonts w:ascii="Book Antiqua" w:hAnsi="Book Antiqua" w:cs="Arial"/>
          <w:sz w:val="20"/>
          <w:szCs w:val="24"/>
        </w:rPr>
        <w:t xml:space="preserve">Pemerintah </w:t>
      </w:r>
      <w:r w:rsidRPr="008D1C44">
        <w:rPr>
          <w:rFonts w:ascii="Book Antiqua" w:hAnsi="Book Antiqua" w:cs="Arial"/>
          <w:sz w:val="20"/>
          <w:szCs w:val="24"/>
        </w:rPr>
        <w:t>telah melahirkan Undang-Undang Nomor 21 Tahun 2000 tentang Serikat Pekerja/Serikat Buruh</w:t>
      </w:r>
      <w:r w:rsidRPr="008D1C44">
        <w:rPr>
          <w:rFonts w:ascii="Book Antiqua" w:hAnsi="Book Antiqua" w:cs="Arial"/>
          <w:sz w:val="20"/>
          <w:szCs w:val="24"/>
          <w:lang w:val="id-ID"/>
        </w:rPr>
        <w:t>,</w:t>
      </w:r>
      <w:r w:rsidRPr="008D1C44">
        <w:rPr>
          <w:rFonts w:ascii="Book Antiqua" w:hAnsi="Book Antiqua" w:cs="Arial"/>
          <w:sz w:val="20"/>
          <w:szCs w:val="24"/>
        </w:rPr>
        <w:t xml:space="preserve"> Undang-Undang Nomor 13 tahun 2003</w:t>
      </w:r>
      <w:r w:rsidRPr="008D1C44">
        <w:rPr>
          <w:rFonts w:ascii="Book Antiqua" w:hAnsi="Book Antiqua" w:cs="Arial"/>
          <w:sz w:val="20"/>
          <w:szCs w:val="24"/>
        </w:rPr>
        <w:t xml:space="preserve"> tentang Ketenagakerjaan </w:t>
      </w:r>
      <w:r w:rsidRPr="008D1C44">
        <w:rPr>
          <w:rFonts w:ascii="Book Antiqua" w:hAnsi="Book Antiqua" w:cs="Arial"/>
          <w:sz w:val="20"/>
          <w:szCs w:val="24"/>
          <w:lang w:val="id-ID"/>
        </w:rPr>
        <w:t>serta</w:t>
      </w:r>
      <w:r w:rsidRPr="008D1C44">
        <w:rPr>
          <w:rFonts w:ascii="Book Antiqua" w:hAnsi="Book Antiqua" w:cs="Arial"/>
          <w:sz w:val="20"/>
          <w:szCs w:val="24"/>
        </w:rPr>
        <w:t xml:space="preserve"> Undang-Undang  Nomor 2 Tahun 2004 Tentang Penyelesaian Perselisiha</w:t>
      </w:r>
      <w:r w:rsidRPr="008D1C44">
        <w:rPr>
          <w:rFonts w:ascii="Book Antiqua" w:hAnsi="Book Antiqua" w:cs="Arial"/>
          <w:sz w:val="20"/>
          <w:szCs w:val="24"/>
        </w:rPr>
        <w:t>n Hubungan Industrial (UU PPHI)</w:t>
      </w:r>
      <w:r w:rsidRPr="008D1C44">
        <w:rPr>
          <w:rFonts w:ascii="Book Antiqua" w:hAnsi="Book Antiqua" w:cs="Arial"/>
          <w:sz w:val="20"/>
          <w:szCs w:val="24"/>
          <w:lang w:val="id-ID"/>
        </w:rPr>
        <w:t xml:space="preserve"> yang menjadi dasar acuan jika terjadi PHK</w:t>
      </w:r>
      <w:r w:rsidR="00423E2F" w:rsidRPr="008D1C44">
        <w:rPr>
          <w:rFonts w:ascii="Book Antiqua" w:hAnsi="Book Antiqua" w:cs="Arial"/>
          <w:sz w:val="20"/>
          <w:szCs w:val="24"/>
          <w:lang w:val="id-ID"/>
        </w:rPr>
        <w:t>.</w:t>
      </w:r>
      <w:r w:rsidRPr="008D1C44">
        <w:rPr>
          <w:rFonts w:ascii="Book Antiqua" w:hAnsi="Book Antiqua" w:cs="Arial"/>
          <w:sz w:val="20"/>
          <w:szCs w:val="24"/>
          <w:lang w:val="id-ID"/>
        </w:rPr>
        <w:t xml:space="preserve"> Salah satu permasalahan yang terjadi ketika </w:t>
      </w:r>
      <w:r w:rsidRPr="008D1C44">
        <w:rPr>
          <w:rFonts w:ascii="Book Antiqua" w:hAnsi="Book Antiqua" w:cs="Arial"/>
          <w:sz w:val="20"/>
          <w:szCs w:val="24"/>
        </w:rPr>
        <w:t>Majelis Hakim PHI PN Ternate menyatakan tuntutan upah selama skorsing adalah sah menurut hukum, sesuai ketentuan Pasal 155 ayat (3) Undang-Undang Nomor 13 Tahun 2003 Tentang Ketenagakerjaan  Sehingga Majelis Hakim menilai tuntutan provisi (putusan sela) patut untuk dikabulkan  dan menghukum Penggugat (Pengusaha) untuk membayar upah skorsing kepada Tergugat (Pekerja) sejak bulan Nopember 2014 hingga perkara ini mempunyai kekuatan hukum yang tetap.</w:t>
      </w:r>
      <w:r w:rsidRPr="008D1C44">
        <w:rPr>
          <w:rFonts w:ascii="Book Antiqua" w:hAnsi="Book Antiqua" w:cs="Arial"/>
          <w:sz w:val="20"/>
          <w:szCs w:val="24"/>
          <w:lang w:val="id-ID"/>
        </w:rPr>
        <w:t xml:space="preserve"> </w:t>
      </w:r>
      <w:proofErr w:type="gramStart"/>
      <w:r w:rsidRPr="008D1C44">
        <w:rPr>
          <w:rFonts w:ascii="Book Antiqua" w:hAnsi="Book Antiqua" w:cs="Arial"/>
          <w:sz w:val="20"/>
          <w:szCs w:val="24"/>
        </w:rPr>
        <w:t>Namun pada kenyataan dan faktanya pengusaha/perusahaan tidak melaksanakan atas putusan sela tersebut.</w:t>
      </w:r>
      <w:proofErr w:type="gramEnd"/>
    </w:p>
    <w:p w:rsidR="00423E2F" w:rsidRPr="00423E2F" w:rsidRDefault="00423E2F" w:rsidP="00423E2F">
      <w:pPr>
        <w:spacing w:after="120" w:line="240" w:lineRule="auto"/>
        <w:rPr>
          <w:rFonts w:ascii="Book Antiqua" w:hAnsi="Book Antiqua" w:cs="Arial"/>
          <w:b/>
          <w:sz w:val="24"/>
          <w:szCs w:val="24"/>
          <w:lang w:val="id-ID"/>
        </w:rPr>
      </w:pPr>
      <w:r w:rsidRPr="008D1C44">
        <w:rPr>
          <w:rFonts w:ascii="Book Antiqua" w:hAnsi="Book Antiqua" w:cs="Arial"/>
          <w:b/>
          <w:sz w:val="20"/>
          <w:szCs w:val="24"/>
        </w:rPr>
        <w:t>KATA KUNCI</w:t>
      </w:r>
      <w:r w:rsidR="00962A18" w:rsidRPr="008D1C44">
        <w:rPr>
          <w:rFonts w:ascii="Book Antiqua" w:hAnsi="Book Antiqua" w:cs="Arial"/>
          <w:b/>
          <w:sz w:val="20"/>
          <w:szCs w:val="24"/>
          <w:lang w:val="id-ID"/>
        </w:rPr>
        <w:t xml:space="preserve">: </w:t>
      </w:r>
      <w:r w:rsidR="00962A18" w:rsidRPr="008D1C44">
        <w:rPr>
          <w:rFonts w:ascii="Book Antiqua" w:hAnsi="Book Antiqua" w:cs="Arial"/>
          <w:sz w:val="20"/>
          <w:szCs w:val="24"/>
          <w:lang w:val="id-ID"/>
        </w:rPr>
        <w:t>Putusan Sela</w:t>
      </w:r>
      <w:r w:rsidRPr="008D1C44">
        <w:rPr>
          <w:rFonts w:ascii="Book Antiqua" w:hAnsi="Book Antiqua" w:cs="Arial"/>
          <w:sz w:val="20"/>
          <w:szCs w:val="24"/>
          <w:lang w:val="id-ID"/>
        </w:rPr>
        <w:t>;</w:t>
      </w:r>
      <w:r w:rsidRPr="008D1C44">
        <w:rPr>
          <w:rFonts w:ascii="Book Antiqua" w:hAnsi="Book Antiqua" w:cs="Arial"/>
          <w:sz w:val="20"/>
          <w:szCs w:val="24"/>
        </w:rPr>
        <w:t xml:space="preserve"> </w:t>
      </w:r>
      <w:r w:rsidR="00962A18" w:rsidRPr="008D1C44">
        <w:rPr>
          <w:rFonts w:ascii="Book Antiqua" w:hAnsi="Book Antiqua" w:cs="Arial"/>
          <w:sz w:val="20"/>
          <w:szCs w:val="24"/>
          <w:lang w:val="id-ID"/>
        </w:rPr>
        <w:t xml:space="preserve">Hubungan Industrial; </w:t>
      </w:r>
      <w:r w:rsidR="00962A18" w:rsidRPr="008D1C44">
        <w:rPr>
          <w:rFonts w:ascii="Book Antiqua" w:hAnsi="Book Antiqua" w:cs="Arial"/>
          <w:sz w:val="20"/>
          <w:szCs w:val="24"/>
          <w:lang w:val="id-ID"/>
        </w:rPr>
        <w:t>Upah</w:t>
      </w:r>
    </w:p>
    <w:p w:rsidR="00FB58E3" w:rsidRPr="00423E2F" w:rsidRDefault="00FB58E3" w:rsidP="00423E2F">
      <w:pPr>
        <w:spacing w:after="120" w:line="240" w:lineRule="auto"/>
        <w:jc w:val="center"/>
        <w:rPr>
          <w:rFonts w:ascii="Book Antiqua" w:hAnsi="Book Antiqua" w:cs="Arial"/>
          <w:b/>
          <w:sz w:val="24"/>
          <w:szCs w:val="24"/>
          <w:lang w:val="id-ID"/>
        </w:rPr>
      </w:pPr>
    </w:p>
    <w:p w:rsidR="00CE05DB" w:rsidRPr="00CB0122" w:rsidRDefault="00921F2E" w:rsidP="00423E2F">
      <w:pPr>
        <w:spacing w:after="120" w:line="240" w:lineRule="auto"/>
        <w:rPr>
          <w:rFonts w:ascii="Book Antiqua" w:hAnsi="Book Antiqua" w:cs="Arial"/>
          <w:b/>
        </w:rPr>
      </w:pPr>
      <w:r w:rsidRPr="00CB0122">
        <w:rPr>
          <w:rFonts w:ascii="Book Antiqua" w:hAnsi="Book Antiqua" w:cs="Arial"/>
          <w:b/>
        </w:rPr>
        <w:t>PENDAHULUAN</w:t>
      </w:r>
    </w:p>
    <w:p w:rsidR="00921F2E" w:rsidRPr="00CB0122" w:rsidRDefault="00921F2E" w:rsidP="008D1C44">
      <w:pPr>
        <w:tabs>
          <w:tab w:val="left" w:pos="720"/>
        </w:tabs>
        <w:spacing w:after="120" w:line="240" w:lineRule="auto"/>
        <w:jc w:val="both"/>
        <w:rPr>
          <w:rFonts w:ascii="Book Antiqua" w:hAnsi="Book Antiqua" w:cs="Arial"/>
        </w:rPr>
      </w:pPr>
      <w:proofErr w:type="gramStart"/>
      <w:r w:rsidRPr="00CB0122">
        <w:rPr>
          <w:rFonts w:ascii="Book Antiqua" w:hAnsi="Book Antiqua" w:cs="Arial"/>
        </w:rPr>
        <w:t>Konflik ketenagakerjaan pekerja/buruh dan majikan/pengusaha telah menimbulkan banyak persoalan dalam hubungan industrial, ini membuktikan bahwa persoalan perburuhan berkaitan erat dengan semua segi kehidupan berbangsa dan bernegara.</w:t>
      </w:r>
      <w:proofErr w:type="gramEnd"/>
      <w:r w:rsidR="008D1C44" w:rsidRPr="00CB0122">
        <w:rPr>
          <w:rFonts w:ascii="Book Antiqua" w:hAnsi="Book Antiqua" w:cs="Arial"/>
          <w:lang w:val="id-ID"/>
        </w:rPr>
        <w:t xml:space="preserve"> </w:t>
      </w:r>
      <w:proofErr w:type="gramStart"/>
      <w:r w:rsidRPr="00CB0122">
        <w:rPr>
          <w:rFonts w:ascii="Book Antiqua" w:hAnsi="Book Antiqua" w:cs="Arial"/>
        </w:rPr>
        <w:t>Kondisi dan realita perburuhan/ketenagakerjaan merupakan potret buram bagi kaum pekerja/buruh yang tidak berkeadilan, konflik yang berkepanjangan antara pekerja/buruh dengan majikan/</w:t>
      </w:r>
      <w:r w:rsidR="006C3A75" w:rsidRPr="00CB0122">
        <w:rPr>
          <w:rFonts w:ascii="Book Antiqua" w:hAnsi="Book Antiqua" w:cs="Arial"/>
          <w:lang w:val="id-ID"/>
        </w:rPr>
        <w:t xml:space="preserve"> </w:t>
      </w:r>
      <w:r w:rsidRPr="00CB0122">
        <w:rPr>
          <w:rFonts w:ascii="Book Antiqua" w:hAnsi="Book Antiqua" w:cs="Arial"/>
        </w:rPr>
        <w:t>pengusaha atau gabungan organisasi pengusaha.</w:t>
      </w:r>
      <w:proofErr w:type="gramEnd"/>
      <w:r w:rsidR="006C3A75" w:rsidRPr="00CB0122">
        <w:rPr>
          <w:rFonts w:ascii="Book Antiqua" w:hAnsi="Book Antiqua" w:cs="Arial"/>
          <w:lang w:val="id-ID"/>
        </w:rPr>
        <w:t xml:space="preserve"> </w:t>
      </w:r>
      <w:proofErr w:type="gramStart"/>
      <w:r w:rsidRPr="00CB0122">
        <w:rPr>
          <w:rFonts w:ascii="Book Antiqua" w:hAnsi="Book Antiqua" w:cs="Arial"/>
        </w:rPr>
        <w:t>Berbagai macam upaya yang telah ditempuh guna menyelesaikan konflik tersebut.</w:t>
      </w:r>
      <w:proofErr w:type="gramEnd"/>
      <w:r w:rsidR="003035A1" w:rsidRPr="00CB0122">
        <w:rPr>
          <w:rFonts w:ascii="Book Antiqua" w:hAnsi="Book Antiqua" w:cs="Arial"/>
        </w:rPr>
        <w:t xml:space="preserve"> </w:t>
      </w:r>
      <w:proofErr w:type="gramStart"/>
      <w:r w:rsidRPr="00CB0122">
        <w:rPr>
          <w:rFonts w:ascii="Book Antiqua" w:hAnsi="Book Antiqua" w:cs="Arial"/>
        </w:rPr>
        <w:t xml:space="preserve">Permasalahan tenaga kerja yang menimbulkan konflik-konflik pada pekerja/buruh, seperti kasus konflik perburuhan, kekerasan, penipuan, pemecatan yang semena-mena </w:t>
      </w:r>
      <w:r w:rsidRPr="00CB0122">
        <w:rPr>
          <w:rFonts w:ascii="Book Antiqua" w:hAnsi="Book Antiqua" w:cs="Arial"/>
        </w:rPr>
        <w:lastRenderedPageBreak/>
        <w:t>(PHK sepihak) dan upah yang tidak standar, semakin hari semakin kompleks.</w:t>
      </w:r>
      <w:proofErr w:type="gramEnd"/>
      <w:r w:rsidRPr="00CB0122">
        <w:rPr>
          <w:rFonts w:ascii="Book Antiqua" w:hAnsi="Book Antiqua" w:cs="Arial"/>
        </w:rPr>
        <w:t xml:space="preserve"> Kasus tersebut sangatlah penting untuk mendapatkan perlindungan sebagai hak asasi tenaga kerja, maka sebagai payung hukum bagi tenaga kerja adalah </w:t>
      </w:r>
      <w:proofErr w:type="gramStart"/>
      <w:r w:rsidRPr="00CB0122">
        <w:rPr>
          <w:rFonts w:ascii="Book Antiqua" w:hAnsi="Book Antiqua" w:cs="Arial"/>
        </w:rPr>
        <w:t>menjalankan  Undang</w:t>
      </w:r>
      <w:proofErr w:type="gramEnd"/>
      <w:r w:rsidRPr="00CB0122">
        <w:rPr>
          <w:rFonts w:ascii="Book Antiqua" w:hAnsi="Book Antiqua" w:cs="Arial"/>
        </w:rPr>
        <w:t>-Undang Ketenagakerjaan serta peraturan perundang-undangan lainnya yang berlaku di Indonesia.</w:t>
      </w:r>
    </w:p>
    <w:p w:rsidR="00423E2F" w:rsidRPr="00CB0122" w:rsidRDefault="00921F2E" w:rsidP="00423E2F">
      <w:pPr>
        <w:pStyle w:val="BodyTextFirstIndent2"/>
        <w:spacing w:after="120" w:line="240" w:lineRule="auto"/>
        <w:ind w:left="0" w:firstLine="0"/>
        <w:jc w:val="both"/>
        <w:rPr>
          <w:rFonts w:ascii="Book Antiqua" w:hAnsi="Book Antiqua" w:cs="Arial"/>
        </w:rPr>
      </w:pPr>
      <w:r w:rsidRPr="00CB0122">
        <w:rPr>
          <w:rFonts w:ascii="Book Antiqua" w:hAnsi="Book Antiqua" w:cs="Arial"/>
        </w:rPr>
        <w:t>Pemerintah telah mereformasi regulasi-regulasi atau undang-undang khususnya dibidang hukum ketenagake</w:t>
      </w:r>
      <w:r w:rsidR="0044034C" w:rsidRPr="00CB0122">
        <w:rPr>
          <w:rFonts w:ascii="Book Antiqua" w:hAnsi="Book Antiqua" w:cs="Arial"/>
        </w:rPr>
        <w:t>rjaan, dengan lahirnya beberap</w:t>
      </w:r>
      <w:r w:rsidR="0044034C" w:rsidRPr="00CB0122">
        <w:rPr>
          <w:rFonts w:ascii="Book Antiqua" w:hAnsi="Book Antiqua" w:cs="Arial"/>
          <w:lang w:val="en-US"/>
        </w:rPr>
        <w:t xml:space="preserve">a </w:t>
      </w:r>
      <w:r w:rsidRPr="00CB0122">
        <w:rPr>
          <w:rFonts w:ascii="Book Antiqua" w:hAnsi="Book Antiqua" w:cs="Arial"/>
        </w:rPr>
        <w:t>undang-undang tersebut, implementasinya dapat</w:t>
      </w:r>
      <w:r w:rsidR="0044034C" w:rsidRPr="00CB0122">
        <w:rPr>
          <w:rFonts w:ascii="Book Antiqua" w:hAnsi="Book Antiqua" w:cs="Arial"/>
          <w:lang w:val="en-US"/>
        </w:rPr>
        <w:t xml:space="preserve"> </w:t>
      </w:r>
      <w:r w:rsidRPr="00CB0122">
        <w:rPr>
          <w:rFonts w:ascii="Book Antiqua" w:hAnsi="Book Antiqua" w:cs="Arial"/>
        </w:rPr>
        <w:t>memberikan kontribusi dalam penegakkan hukum yang berkeadilan dengan hubungan industrial.</w:t>
      </w:r>
      <w:r w:rsidR="008D1C44" w:rsidRPr="00CB0122">
        <w:rPr>
          <w:rFonts w:ascii="Book Antiqua" w:hAnsi="Book Antiqua" w:cs="Arial"/>
        </w:rPr>
        <w:t xml:space="preserve"> </w:t>
      </w:r>
      <w:r w:rsidRPr="00CB0122">
        <w:rPr>
          <w:rFonts w:ascii="Book Antiqua" w:hAnsi="Book Antiqua" w:cs="Arial"/>
        </w:rPr>
        <w:t>Sebelumnya pemerintah telah melahirkan Undang-Undang Nomor 21 Tahun 2000 tentang Serikat Pekerja/Serikat Buruh (diundangkan tanggal 4 Agustus 2004)  dan Undang-Undang Nomor 13 tahun 2003 tentang Ketenagakerjaan (diundangkan tanggal 25 Maret 2003).</w:t>
      </w:r>
      <w:r w:rsidRPr="00CB0122">
        <w:rPr>
          <w:rFonts w:ascii="Book Antiqua" w:hAnsi="Book Antiqua" w:cs="Arial"/>
          <w:lang w:val="en-US"/>
        </w:rPr>
        <w:t xml:space="preserve"> Undang-</w:t>
      </w:r>
      <w:proofErr w:type="gramStart"/>
      <w:r w:rsidRPr="00CB0122">
        <w:rPr>
          <w:rFonts w:ascii="Book Antiqua" w:hAnsi="Book Antiqua" w:cs="Arial"/>
          <w:lang w:val="en-US"/>
        </w:rPr>
        <w:t>Undang  Nomor</w:t>
      </w:r>
      <w:proofErr w:type="gramEnd"/>
      <w:r w:rsidRPr="00CB0122">
        <w:rPr>
          <w:rFonts w:ascii="Book Antiqua" w:hAnsi="Book Antiqua" w:cs="Arial"/>
          <w:lang w:val="en-US"/>
        </w:rPr>
        <w:t xml:space="preserve"> 2 Tahun 2004 Tentang Penyelesaian Perselisihan Hubungan Industrial (UU PPHI).</w:t>
      </w:r>
      <w:r w:rsidR="00962A18" w:rsidRPr="00CB0122">
        <w:rPr>
          <w:rFonts w:ascii="Book Antiqua" w:hAnsi="Book Antiqua" w:cs="Arial"/>
        </w:rPr>
        <w:t xml:space="preserve"> </w:t>
      </w:r>
      <w:r w:rsidRPr="00CB0122">
        <w:rPr>
          <w:rFonts w:ascii="Book Antiqua" w:hAnsi="Book Antiqua" w:cs="Arial"/>
        </w:rPr>
        <w:t>Sehingga dengan demikian bila tidak ada dan/atau dapat dihindari terjadinya perbedaan pendapat yang mengakibatkan terjadinya pertentangan diantara para pihak (pekerja dengan pengusaha) sehubungan dengan masalah hak, kepentingan dan masalah pemutusan hubungan kerja, serta masalah perihal serikat pekerja/serikat buruh dalam satu perusahaan, maka tidak akan terjadi sengketa atau perselisihan hubungan industrial. Namun senyatanya perbedaan pendapat yang mengakibatkan pertentangan antara para pihak mengenai masalah-masalah tersebut masih terjadi, dan sulit untuk diselesaikan sendiri</w:t>
      </w:r>
      <w:r w:rsidRPr="00CB0122">
        <w:rPr>
          <w:rFonts w:ascii="Book Antiqua" w:hAnsi="Book Antiqua" w:cs="Arial"/>
          <w:lang w:val="en-US"/>
        </w:rPr>
        <w:t>.</w:t>
      </w:r>
    </w:p>
    <w:p w:rsidR="008D1C44" w:rsidRPr="00CB0122" w:rsidRDefault="00921F2E" w:rsidP="00423E2F">
      <w:pPr>
        <w:pStyle w:val="BodyTextFirstIndent2"/>
        <w:spacing w:after="120" w:line="240" w:lineRule="auto"/>
        <w:ind w:left="0" w:firstLine="0"/>
        <w:jc w:val="both"/>
        <w:rPr>
          <w:rFonts w:ascii="Book Antiqua" w:hAnsi="Book Antiqua" w:cs="Arial"/>
        </w:rPr>
      </w:pPr>
      <w:r w:rsidRPr="00CB0122">
        <w:rPr>
          <w:rFonts w:ascii="Book Antiqua" w:hAnsi="Book Antiqua" w:cs="Arial"/>
        </w:rPr>
        <w:t>Sungguhpun masalah keten</w:t>
      </w:r>
      <w:r w:rsidRPr="00CB0122">
        <w:rPr>
          <w:rFonts w:ascii="Book Antiqua" w:hAnsi="Book Antiqua" w:cs="Arial"/>
          <w:lang w:val="en-US"/>
        </w:rPr>
        <w:t>a</w:t>
      </w:r>
      <w:r w:rsidRPr="00CB0122">
        <w:rPr>
          <w:rFonts w:ascii="Book Antiqua" w:hAnsi="Book Antiqua" w:cs="Arial"/>
        </w:rPr>
        <w:t xml:space="preserve">gakerjaan telah diatur didalam </w:t>
      </w:r>
      <w:r w:rsidRPr="00CB0122">
        <w:rPr>
          <w:rFonts w:ascii="Book Antiqua" w:hAnsi="Book Antiqua" w:cs="Arial"/>
          <w:lang w:val="en-US"/>
        </w:rPr>
        <w:t>p</w:t>
      </w:r>
      <w:r w:rsidRPr="00CB0122">
        <w:rPr>
          <w:rFonts w:ascii="Book Antiqua" w:hAnsi="Book Antiqua" w:cs="Arial"/>
        </w:rPr>
        <w:t xml:space="preserve">eraturan </w:t>
      </w:r>
      <w:r w:rsidRPr="00CB0122">
        <w:rPr>
          <w:rFonts w:ascii="Book Antiqua" w:hAnsi="Book Antiqua" w:cs="Arial"/>
          <w:lang w:val="en-US"/>
        </w:rPr>
        <w:t>p</w:t>
      </w:r>
      <w:r w:rsidRPr="00CB0122">
        <w:rPr>
          <w:rFonts w:ascii="Book Antiqua" w:hAnsi="Book Antiqua" w:cs="Arial"/>
        </w:rPr>
        <w:t>erundang</w:t>
      </w:r>
      <w:r w:rsidRPr="00CB0122">
        <w:rPr>
          <w:rFonts w:ascii="Book Antiqua" w:hAnsi="Book Antiqua" w:cs="Arial"/>
          <w:lang w:val="en-US"/>
        </w:rPr>
        <w:t>-</w:t>
      </w:r>
      <w:r w:rsidRPr="00CB0122">
        <w:rPr>
          <w:rFonts w:ascii="Book Antiqua" w:hAnsi="Book Antiqua" w:cs="Arial"/>
        </w:rPr>
        <w:t>undangan</w:t>
      </w:r>
      <w:r w:rsidR="003F72F7" w:rsidRPr="00CB0122">
        <w:rPr>
          <w:rFonts w:ascii="Book Antiqua" w:hAnsi="Book Antiqua" w:cs="Arial"/>
          <w:lang w:val="en-US"/>
        </w:rPr>
        <w:t xml:space="preserve"> </w:t>
      </w:r>
      <w:r w:rsidRPr="00CB0122">
        <w:rPr>
          <w:rFonts w:ascii="Book Antiqua" w:hAnsi="Book Antiqua" w:cs="Arial"/>
        </w:rPr>
        <w:t>namun</w:t>
      </w:r>
      <w:r w:rsidR="003F72F7" w:rsidRPr="00CB0122">
        <w:rPr>
          <w:rFonts w:ascii="Book Antiqua" w:hAnsi="Book Antiqua" w:cs="Arial"/>
          <w:lang w:val="en-US"/>
        </w:rPr>
        <w:t xml:space="preserve"> </w:t>
      </w:r>
      <w:r w:rsidRPr="00CB0122">
        <w:rPr>
          <w:rFonts w:ascii="Book Antiqua" w:hAnsi="Book Antiqua" w:cs="Arial"/>
        </w:rPr>
        <w:t>realita</w:t>
      </w:r>
      <w:r w:rsidRPr="00CB0122">
        <w:rPr>
          <w:rFonts w:ascii="Book Antiqua" w:hAnsi="Book Antiqua" w:cs="Arial"/>
          <w:lang w:val="en-US"/>
        </w:rPr>
        <w:t>nya masih banyak pelanggaran yang dilakukan baik oleh pekerja/buruh maupun oleh majikan/pengusaha, sehingga</w:t>
      </w:r>
      <w:r w:rsidRPr="00CB0122">
        <w:rPr>
          <w:rFonts w:ascii="Book Antiqua" w:hAnsi="Book Antiqua" w:cs="Arial"/>
        </w:rPr>
        <w:t xml:space="preserve"> upaya yang telah ditempuh guna menyelesaikan konflik tersebut </w:t>
      </w:r>
      <w:r w:rsidRPr="00CB0122">
        <w:rPr>
          <w:rFonts w:ascii="Book Antiqua" w:hAnsi="Book Antiqua" w:cs="Arial"/>
          <w:lang w:val="en-US"/>
        </w:rPr>
        <w:t>m</w:t>
      </w:r>
      <w:r w:rsidRPr="00CB0122">
        <w:rPr>
          <w:rFonts w:ascii="Book Antiqua" w:hAnsi="Book Antiqua" w:cs="Arial"/>
        </w:rPr>
        <w:t>isalnya telah dilakukan antara pekerja dan pihak perusahaan bahkan melibatkan serikat pekerja</w:t>
      </w:r>
      <w:r w:rsidR="003F72F7" w:rsidRPr="00CB0122">
        <w:rPr>
          <w:rFonts w:ascii="Book Antiqua" w:hAnsi="Book Antiqua" w:cs="Arial"/>
          <w:lang w:val="en-US"/>
        </w:rPr>
        <w:t xml:space="preserve"> </w:t>
      </w:r>
      <w:r w:rsidRPr="00CB0122">
        <w:rPr>
          <w:rFonts w:ascii="Book Antiqua" w:hAnsi="Book Antiqua" w:cs="Arial"/>
          <w:lang w:val="en-US"/>
        </w:rPr>
        <w:t>t</w:t>
      </w:r>
      <w:r w:rsidRPr="00CB0122">
        <w:rPr>
          <w:rFonts w:ascii="Book Antiqua" w:hAnsi="Book Antiqua" w:cs="Arial"/>
        </w:rPr>
        <w:t>idak ditemukannya solusi, akhirnya permasalahan ini diteruskan</w:t>
      </w:r>
      <w:r w:rsidRPr="00CB0122">
        <w:rPr>
          <w:rFonts w:ascii="Book Antiqua" w:hAnsi="Book Antiqua" w:cs="Arial"/>
          <w:lang w:val="en-US"/>
        </w:rPr>
        <w:t>.</w:t>
      </w:r>
    </w:p>
    <w:p w:rsidR="00CE05DB" w:rsidRPr="00CB0122" w:rsidRDefault="00921F2E" w:rsidP="008D1C44">
      <w:pPr>
        <w:pStyle w:val="BodyTextFirstIndent2"/>
        <w:spacing w:after="120" w:line="240" w:lineRule="auto"/>
        <w:ind w:left="0" w:firstLine="0"/>
        <w:jc w:val="both"/>
        <w:rPr>
          <w:rFonts w:ascii="Book Antiqua" w:hAnsi="Book Antiqua" w:cs="Arial"/>
        </w:rPr>
      </w:pPr>
      <w:r w:rsidRPr="00CB0122">
        <w:rPr>
          <w:rFonts w:ascii="Book Antiqua" w:hAnsi="Book Antiqua" w:cs="Arial"/>
        </w:rPr>
        <w:t>Pemutusan Hubungan Kerja (PHK) pada dasarnya merupakan masalah yang kampleks karena mempunyai kaitan dengan pengangguran,</w:t>
      </w:r>
      <w:r w:rsidR="00CE05DB" w:rsidRPr="00CB0122">
        <w:rPr>
          <w:rFonts w:ascii="Book Antiqua" w:hAnsi="Book Antiqua" w:cs="Arial"/>
        </w:rPr>
        <w:t xml:space="preserve"> </w:t>
      </w:r>
      <w:r w:rsidRPr="00CB0122">
        <w:rPr>
          <w:rFonts w:ascii="Book Antiqua" w:hAnsi="Book Antiqua" w:cs="Arial"/>
        </w:rPr>
        <w:t>kriminalitas dan kesempatan kerja. Seiring dengan laju perkembangan industri usaha serta meningkatnya jumlah angkatan kerja yang bekerja dalam hubungan kerja, maka permasalahan pemutusan hubungan kerja merupakan topik permasalahan karena menyangkut kehidupan manusia.</w:t>
      </w:r>
      <w:r w:rsidR="008D1C44" w:rsidRPr="00CB0122">
        <w:rPr>
          <w:rFonts w:ascii="Book Antiqua" w:hAnsi="Book Antiqua" w:cs="Arial"/>
        </w:rPr>
        <w:t xml:space="preserve"> </w:t>
      </w:r>
      <w:r w:rsidRPr="00CB0122">
        <w:rPr>
          <w:rFonts w:ascii="Book Antiqua" w:hAnsi="Book Antiqua" w:cs="Arial"/>
        </w:rPr>
        <w:t>Pemutusan Hubungan Kerja merupakan awal kesengsaraan karena sejak saat itu penderitaan akan menimpa pekerja itu sendiri maupun keluarganya dengan hilangnya penghasilan. Akan tetapi dalam praktek pemutusan hubungan kerja masih juga terjadi dimana-mana.Bagi perusahaan terjadinya pemutusan hubungan kerja sebenarnya merupakan suatu kerugian karena harus melepas pekerjanya yang selama ini sadar atau tidak sadar sudah dilatih dengan mengeluarkan biaya yang banyak dan sudah mengetahui cara-cara kerja yang dibutuhkan perusahaan, tetapi kadang-kadang perlu diadakan pemutusan hubungan kerja untuk menyelamatkan perusahaan serta untuk mencegah korban yang lebih besar.</w:t>
      </w:r>
    </w:p>
    <w:p w:rsidR="00921F2E" w:rsidRPr="00CB0122" w:rsidRDefault="00921F2E" w:rsidP="00423E2F">
      <w:pPr>
        <w:spacing w:after="120" w:line="240" w:lineRule="auto"/>
        <w:jc w:val="both"/>
        <w:rPr>
          <w:rFonts w:ascii="Book Antiqua" w:hAnsi="Book Antiqua" w:cs="Arial"/>
        </w:rPr>
      </w:pPr>
      <w:r w:rsidRPr="00CB0122">
        <w:rPr>
          <w:rFonts w:ascii="Book Antiqua" w:hAnsi="Book Antiqua" w:cs="Arial"/>
        </w:rPr>
        <w:t>Terkait dalam pembahasan tersebut, permasalahan-permasalahan itu dapat</w:t>
      </w:r>
      <w:r w:rsidR="00AC60DA" w:rsidRPr="00CB0122">
        <w:rPr>
          <w:rFonts w:ascii="Book Antiqua" w:hAnsi="Book Antiqua" w:cs="Arial"/>
        </w:rPr>
        <w:t xml:space="preserve"> ditemukan dalam kasus antara Sadak Hi Rakib</w:t>
      </w:r>
      <w:r w:rsidR="00DA62FE" w:rsidRPr="00CB0122">
        <w:rPr>
          <w:rFonts w:ascii="Book Antiqua" w:hAnsi="Book Antiqua" w:cs="Arial"/>
        </w:rPr>
        <w:t xml:space="preserve"> (pekerja) dengan </w:t>
      </w:r>
      <w:r w:rsidRPr="00CB0122">
        <w:rPr>
          <w:rFonts w:ascii="Book Antiqua" w:hAnsi="Book Antiqua" w:cs="Arial"/>
        </w:rPr>
        <w:t>.PT.Nusa Halmahera Minerals (PT.NHM), dimana pekerja dianggap telah melakukan kesalahan berat,sebagaimana diatur dalam Perjanijan Kerja Bersama</w:t>
      </w:r>
      <w:r w:rsidR="003F72F7" w:rsidRPr="00CB0122">
        <w:rPr>
          <w:rFonts w:ascii="Book Antiqua" w:hAnsi="Book Antiqua" w:cs="Arial"/>
        </w:rPr>
        <w:t xml:space="preserve"> </w:t>
      </w:r>
      <w:r w:rsidRPr="00CB0122">
        <w:rPr>
          <w:rFonts w:ascii="Book Antiqua" w:hAnsi="Book Antiqua" w:cs="Arial"/>
        </w:rPr>
        <w:t xml:space="preserve">(PKB) yaitu Pasal 51 point 37 yang menyebutkan “mengambil, membawa, memindahkan, menyimpan, turut serta, </w:t>
      </w:r>
      <w:r w:rsidRPr="00CB0122">
        <w:rPr>
          <w:rFonts w:ascii="Book Antiqua" w:hAnsi="Book Antiqua" w:cs="Arial"/>
        </w:rPr>
        <w:lastRenderedPageBreak/>
        <w:t>mempasilitasi usaha pencurian, penggelapan dan atau memperjual belikan batuan/material yang mengandung emas dilingkungan perusahaan”. Akibatnya pada tanggal 3 Juni 2014 pengusaha (PT.NHM) melakukan skorsing kepada pekerja (Sadak Hi Rakib) dan telah diputus hubungan kerja secara sepihak, sehingga sejak itulah Sadak Hi Rakib selama di skorsing, telah berusaha dan berupaya</w:t>
      </w:r>
      <w:r w:rsidR="003D47FE" w:rsidRPr="00CB0122">
        <w:rPr>
          <w:rFonts w:ascii="Book Antiqua" w:hAnsi="Book Antiqua" w:cs="Arial"/>
        </w:rPr>
        <w:t xml:space="preserve"> </w:t>
      </w:r>
      <w:r w:rsidRPr="00CB0122">
        <w:rPr>
          <w:rFonts w:ascii="Book Antiqua" w:hAnsi="Book Antiqua" w:cs="Arial"/>
        </w:rPr>
        <w:t>menyelesaikan pe</w:t>
      </w:r>
      <w:r w:rsidR="003D47FE" w:rsidRPr="00CB0122">
        <w:rPr>
          <w:rFonts w:ascii="Book Antiqua" w:hAnsi="Book Antiqua" w:cs="Arial"/>
        </w:rPr>
        <w:t>rselisihan melalui perundingan b</w:t>
      </w:r>
      <w:r w:rsidRPr="00CB0122">
        <w:rPr>
          <w:rFonts w:ascii="Book Antiqua" w:hAnsi="Book Antiqua" w:cs="Arial"/>
        </w:rPr>
        <w:t>ipartit dengan pihak perusahaan.</w:t>
      </w:r>
    </w:p>
    <w:p w:rsidR="00CE05DB" w:rsidRPr="00CB0122" w:rsidRDefault="00921F2E" w:rsidP="00423E2F">
      <w:pPr>
        <w:pStyle w:val="BodyTextFirstIndent2"/>
        <w:spacing w:after="120" w:line="240" w:lineRule="auto"/>
        <w:ind w:left="0" w:firstLine="0"/>
        <w:jc w:val="both"/>
        <w:rPr>
          <w:rFonts w:ascii="Book Antiqua" w:hAnsi="Book Antiqua" w:cs="Arial"/>
          <w:b/>
          <w:lang w:val="en-US"/>
        </w:rPr>
      </w:pPr>
      <w:r w:rsidRPr="00CB0122">
        <w:rPr>
          <w:rFonts w:ascii="Book Antiqua" w:hAnsi="Book Antiqua" w:cs="Arial"/>
        </w:rPr>
        <w:t>Berbagai upaya telah dilakukan untuk mencari solusi terhadap permasalahan ini, namun upaya tersebut tidak mencapai kesepakatan. Adapun upaya yang telah dilakukan antara lain:</w:t>
      </w:r>
      <w:r w:rsidRPr="00CB0122">
        <w:rPr>
          <w:rFonts w:ascii="Book Antiqua" w:hAnsi="Book Antiqua" w:cs="Arial"/>
          <w:lang w:val="en-US"/>
        </w:rPr>
        <w:t>Perundingan melalui Bipartit antara Pekerja dengan Pengusaha, namun  tidak  ada kesepakatan.Kemudian dilanjutkan perundingan melalui Tripartit  (Mediasi) antara pekerja dan pengusaha dengan diperantarai (dimediasi) oleh mediator dari Dinas Tenaga Kerja dan Transmigrasi Kabupaten Halmahera Utara. Dalam perundingan tersebut juga tidak ada kata sepakat, sehingga akhirnya mediator mengeluarkan surat anjuran yang intinya  menganjurkan apabila salah satu pihak menolak anjuran tersebut dapat mengajukan gugatan ke Pengadilan Hu</w:t>
      </w:r>
      <w:r w:rsidR="003035A1" w:rsidRPr="00CB0122">
        <w:rPr>
          <w:rFonts w:ascii="Book Antiqua" w:hAnsi="Book Antiqua" w:cs="Arial"/>
          <w:lang w:val="en-US"/>
        </w:rPr>
        <w:t xml:space="preserve">bngan Industrial (PHI); </w:t>
      </w:r>
      <w:r w:rsidRPr="00CB0122">
        <w:rPr>
          <w:rFonts w:ascii="Book Antiqua" w:hAnsi="Book Antiqua" w:cs="Arial"/>
        </w:rPr>
        <w:t>Oleh karena tidak tercapainya kesepakatan, setelah adanya anjuran dari Mediator, maka pengusaha/perusahaan</w:t>
      </w:r>
      <w:r w:rsidRPr="00CB0122">
        <w:rPr>
          <w:rFonts w:ascii="Book Antiqua" w:hAnsi="Book Antiqua" w:cs="Arial"/>
          <w:lang w:val="en-US"/>
        </w:rPr>
        <w:t xml:space="preserve"> (PT.NHM)</w:t>
      </w:r>
      <w:r w:rsidRPr="00CB0122">
        <w:rPr>
          <w:rFonts w:ascii="Book Antiqua" w:hAnsi="Book Antiqua" w:cs="Arial"/>
        </w:rPr>
        <w:t xml:space="preserve"> mengajukan gugatan melalui Pengadilan Hubungan Industrial (PHI) pada  Pengadilan Negeri (PN) Ternate</w:t>
      </w:r>
      <w:r w:rsidRPr="00CB0122">
        <w:rPr>
          <w:rFonts w:ascii="Book Antiqua" w:hAnsi="Book Antiqua" w:cs="Arial"/>
          <w:lang w:val="en-US"/>
        </w:rPr>
        <w:t>.</w:t>
      </w:r>
    </w:p>
    <w:p w:rsidR="00423E2F" w:rsidRPr="00CB0122" w:rsidRDefault="00921F2E" w:rsidP="00423E2F">
      <w:pPr>
        <w:pStyle w:val="BodyTextFirstIndent2"/>
        <w:spacing w:after="120" w:line="240" w:lineRule="auto"/>
        <w:ind w:left="0" w:firstLine="0"/>
        <w:jc w:val="both"/>
        <w:rPr>
          <w:rFonts w:ascii="Book Antiqua" w:hAnsi="Book Antiqua" w:cs="Arial"/>
        </w:rPr>
      </w:pPr>
      <w:r w:rsidRPr="00CB0122">
        <w:rPr>
          <w:rFonts w:ascii="Book Antiqua" w:hAnsi="Book Antiqua" w:cs="Arial"/>
        </w:rPr>
        <w:t xml:space="preserve">Dalam pertimbangan hukumnya, </w:t>
      </w:r>
      <w:r w:rsidRPr="00CB0122">
        <w:rPr>
          <w:rFonts w:ascii="Book Antiqua" w:hAnsi="Book Antiqua" w:cs="Arial"/>
          <w:lang w:val="en-US"/>
        </w:rPr>
        <w:t>M</w:t>
      </w:r>
      <w:r w:rsidRPr="00CB0122">
        <w:rPr>
          <w:rFonts w:ascii="Book Antiqua" w:hAnsi="Book Antiqua" w:cs="Arial"/>
        </w:rPr>
        <w:t xml:space="preserve">ajelis </w:t>
      </w:r>
      <w:r w:rsidRPr="00CB0122">
        <w:rPr>
          <w:rFonts w:ascii="Book Antiqua" w:hAnsi="Book Antiqua" w:cs="Arial"/>
          <w:lang w:val="en-US"/>
        </w:rPr>
        <w:t>H</w:t>
      </w:r>
      <w:r w:rsidRPr="00CB0122">
        <w:rPr>
          <w:rFonts w:ascii="Book Antiqua" w:hAnsi="Book Antiqua" w:cs="Arial"/>
        </w:rPr>
        <w:t xml:space="preserve">akim telah menjatuhkan </w:t>
      </w:r>
      <w:r w:rsidR="003D47FE" w:rsidRPr="00CB0122">
        <w:rPr>
          <w:rFonts w:ascii="Book Antiqua" w:hAnsi="Book Antiqua" w:cs="Arial"/>
          <w:lang w:val="en-US"/>
        </w:rPr>
        <w:t>p</w:t>
      </w:r>
      <w:r w:rsidRPr="00CB0122">
        <w:rPr>
          <w:rFonts w:ascii="Book Antiqua" w:hAnsi="Book Antiqua" w:cs="Arial"/>
        </w:rPr>
        <w:t xml:space="preserve">utusan </w:t>
      </w:r>
      <w:r w:rsidR="003D47FE" w:rsidRPr="00CB0122">
        <w:rPr>
          <w:rFonts w:ascii="Book Antiqua" w:hAnsi="Book Antiqua" w:cs="Arial"/>
          <w:lang w:val="en-US"/>
        </w:rPr>
        <w:t>s</w:t>
      </w:r>
      <w:r w:rsidRPr="00CB0122">
        <w:rPr>
          <w:rFonts w:ascii="Book Antiqua" w:hAnsi="Book Antiqua" w:cs="Arial"/>
        </w:rPr>
        <w:t>ela, atas permohonan pemohon/tergugat</w:t>
      </w:r>
      <w:r w:rsidR="003D47FE" w:rsidRPr="00CB0122">
        <w:rPr>
          <w:rFonts w:ascii="Book Antiqua" w:hAnsi="Book Antiqua" w:cs="Arial"/>
          <w:lang w:val="en-US"/>
        </w:rPr>
        <w:t xml:space="preserve"> (Sadak Hi Rakib</w:t>
      </w:r>
      <w:r w:rsidRPr="00CB0122">
        <w:rPr>
          <w:rFonts w:ascii="Book Antiqua" w:hAnsi="Book Antiqua" w:cs="Arial"/>
          <w:lang w:val="en-US"/>
        </w:rPr>
        <w:t>)</w:t>
      </w:r>
      <w:r w:rsidRPr="00CB0122">
        <w:rPr>
          <w:rFonts w:ascii="Book Antiqua" w:hAnsi="Book Antiqua" w:cs="Arial"/>
        </w:rPr>
        <w:t xml:space="preserve"> yaitu mengenai upah skorsing, </w:t>
      </w:r>
      <w:r w:rsidRPr="00CB0122">
        <w:rPr>
          <w:rFonts w:ascii="Book Antiqua" w:hAnsi="Book Antiqua" w:cs="Arial"/>
          <w:lang w:val="en-US"/>
        </w:rPr>
        <w:t>dan permohonan</w:t>
      </w:r>
      <w:r w:rsidR="002D72CE" w:rsidRPr="00CB0122">
        <w:rPr>
          <w:rFonts w:ascii="Book Antiqua" w:hAnsi="Book Antiqua" w:cs="Arial"/>
          <w:lang w:val="en-US"/>
        </w:rPr>
        <w:t xml:space="preserve"> tersebut dikabulkan oleh Majel</w:t>
      </w:r>
      <w:r w:rsidRPr="00CB0122">
        <w:rPr>
          <w:rFonts w:ascii="Book Antiqua" w:hAnsi="Book Antiqua" w:cs="Arial"/>
          <w:lang w:val="en-US"/>
        </w:rPr>
        <w:t>is Hakim, akan tetapi pihak pengusaha (PT.NHM) tidak melak</w:t>
      </w:r>
      <w:r w:rsidR="00423E2F" w:rsidRPr="00CB0122">
        <w:rPr>
          <w:rFonts w:ascii="Book Antiqua" w:hAnsi="Book Antiqua" w:cs="Arial"/>
          <w:lang w:val="en-US"/>
        </w:rPr>
        <w:t>sanakan putusan sela tersebut.</w:t>
      </w:r>
    </w:p>
    <w:p w:rsidR="00423E2F" w:rsidRPr="00CB0122" w:rsidRDefault="00921F2E" w:rsidP="00423E2F">
      <w:pPr>
        <w:pStyle w:val="BodyTextFirstIndent2"/>
        <w:spacing w:after="120" w:line="240" w:lineRule="auto"/>
        <w:ind w:left="0" w:firstLine="0"/>
        <w:jc w:val="both"/>
        <w:rPr>
          <w:rFonts w:ascii="Book Antiqua" w:hAnsi="Book Antiqua" w:cs="Arial"/>
          <w:b/>
        </w:rPr>
      </w:pPr>
      <w:r w:rsidRPr="00CB0122">
        <w:rPr>
          <w:rFonts w:ascii="Book Antiqua" w:hAnsi="Book Antiqua" w:cs="Arial"/>
        </w:rPr>
        <w:t xml:space="preserve">Majelis Hakim PHI PN Ternate menyatakan tuntutan upah selama skorsing adalah sah menurut hukum, sesuai ketentuan Pasal 155 ayat (3) Undang-Undang Nomor 13 Tahun 2003 Tentang Ketenagakerjaan  Sehingga Majelis Hakim menilai tuntutan provisi </w:t>
      </w:r>
      <w:r w:rsidRPr="00CB0122">
        <w:rPr>
          <w:rFonts w:ascii="Book Antiqua" w:hAnsi="Book Antiqua" w:cs="Arial"/>
          <w:lang w:val="en-US"/>
        </w:rPr>
        <w:t xml:space="preserve">(putusan sela) </w:t>
      </w:r>
      <w:r w:rsidRPr="00CB0122">
        <w:rPr>
          <w:rFonts w:ascii="Book Antiqua" w:hAnsi="Book Antiqua" w:cs="Arial"/>
        </w:rPr>
        <w:t xml:space="preserve">patut untuk dikabulkan  dan menghukum </w:t>
      </w:r>
      <w:r w:rsidRPr="00CB0122">
        <w:rPr>
          <w:rFonts w:ascii="Book Antiqua" w:hAnsi="Book Antiqua" w:cs="Arial"/>
          <w:lang w:val="en-US"/>
        </w:rPr>
        <w:t xml:space="preserve">Penggugat (Pengusaha) untuk membayar upah </w:t>
      </w:r>
      <w:r w:rsidRPr="00CB0122">
        <w:rPr>
          <w:rFonts w:ascii="Book Antiqua" w:hAnsi="Book Antiqua" w:cs="Arial"/>
        </w:rPr>
        <w:t>skorsing</w:t>
      </w:r>
      <w:r w:rsidRPr="00CB0122">
        <w:rPr>
          <w:rFonts w:ascii="Book Antiqua" w:hAnsi="Book Antiqua" w:cs="Arial"/>
          <w:lang w:val="en-US"/>
        </w:rPr>
        <w:t xml:space="preserve"> kepada Tergugat (Pekerja)</w:t>
      </w:r>
      <w:r w:rsidRPr="00CB0122">
        <w:rPr>
          <w:rFonts w:ascii="Book Antiqua" w:hAnsi="Book Antiqua" w:cs="Arial"/>
        </w:rPr>
        <w:t xml:space="preserve"> sejak bulan Nopember 2014 hingga perkara ini mempunyai kekuatan hukum yang tetap.</w:t>
      </w:r>
      <w:r w:rsidR="003035A1" w:rsidRPr="00CB0122">
        <w:rPr>
          <w:rFonts w:ascii="Book Antiqua" w:hAnsi="Book Antiqua" w:cs="Arial"/>
          <w:lang w:val="en-US"/>
        </w:rPr>
        <w:t xml:space="preserve"> </w:t>
      </w:r>
      <w:r w:rsidRPr="00CB0122">
        <w:rPr>
          <w:rFonts w:ascii="Book Antiqua" w:hAnsi="Book Antiqua" w:cs="Arial"/>
        </w:rPr>
        <w:t>Oleh karena permohonan putusan sela tersebut dikabulkan oleh Majelis Hakim, maka seyogyanya pihak yang kalah dalam hal ini perusahaan PT.NHM segera melaksanakan isi putusan sela yang dimaksud.</w:t>
      </w:r>
    </w:p>
    <w:p w:rsidR="00423E2F" w:rsidRPr="00CB0122" w:rsidRDefault="00921F2E" w:rsidP="00423E2F">
      <w:pPr>
        <w:pStyle w:val="BodyTextFirstIndent2"/>
        <w:spacing w:after="120" w:line="240" w:lineRule="auto"/>
        <w:ind w:left="0" w:firstLine="0"/>
        <w:jc w:val="both"/>
        <w:rPr>
          <w:rFonts w:ascii="Book Antiqua" w:hAnsi="Book Antiqua" w:cs="Arial"/>
        </w:rPr>
      </w:pPr>
      <w:r w:rsidRPr="00CB0122">
        <w:rPr>
          <w:rFonts w:ascii="Book Antiqua" w:hAnsi="Book Antiqua" w:cs="Arial"/>
        </w:rPr>
        <w:t>Namun pada kenyataan dan faktanya pengusaha/perusahaan tidak melaksanakan atas putusan sela tersebut. Berkaitan dengan hal tersebut pengusaha/perusahaan (PT.NHM) telah melakukan perbuatan melawan hukum, sebagaimana telah diatur dalam ketentuan Pasal 96 Undang-Undang Nomor 2 Tahun 2004 Tentang Penyelesaian Perselisihan Hubungan Industrial (UU PPHI). Sehingga dengan demikian timbulah permasalahan yang berkepanjangan terhadap perkara aquo.</w:t>
      </w:r>
      <w:r w:rsidR="00CE05DB" w:rsidRPr="00CB0122">
        <w:rPr>
          <w:rFonts w:ascii="Book Antiqua" w:hAnsi="Book Antiqua" w:cs="Arial"/>
          <w:lang w:val="en-US"/>
        </w:rPr>
        <w:t xml:space="preserve"> </w:t>
      </w:r>
      <w:r w:rsidRPr="00CB0122">
        <w:rPr>
          <w:rFonts w:ascii="Book Antiqua" w:hAnsi="Book Antiqua" w:cs="Arial"/>
          <w:lang w:val="en-US"/>
        </w:rPr>
        <w:t xml:space="preserve">Akibat  tertundanya pelaksanaan putusan sela tentang upah skorsing dan pihak yang kalah tidak mau melaksanakan secara sukarela, maka pelaksanaan putusan sela tentang upah skorsing (putusan Pengadilan Negeri Ternate) tanggal 28 Nopember 2014  sampai sekarang belum dilaksanakan secara tuntas (tertunda) dan tidak ada kepastian hukum bagi pihak pekerja/buruh (Sadak Hi Rakib). </w:t>
      </w:r>
    </w:p>
    <w:p w:rsidR="00423E2F" w:rsidRPr="00CB0122" w:rsidRDefault="00423E2F" w:rsidP="00423E2F">
      <w:pPr>
        <w:pStyle w:val="BodyTextFirstIndent2"/>
        <w:spacing w:after="120" w:line="240" w:lineRule="auto"/>
        <w:ind w:left="0" w:firstLine="0"/>
        <w:rPr>
          <w:rFonts w:ascii="Book Antiqua" w:hAnsi="Book Antiqua" w:cs="Arial"/>
          <w:b/>
        </w:rPr>
      </w:pPr>
      <w:r w:rsidRPr="00CB0122">
        <w:rPr>
          <w:rFonts w:ascii="Book Antiqua" w:hAnsi="Book Antiqua" w:cs="Arial"/>
          <w:b/>
        </w:rPr>
        <w:t>METODE PENELITIAN</w:t>
      </w:r>
    </w:p>
    <w:p w:rsidR="00053CDD" w:rsidRPr="00CB0122" w:rsidRDefault="006706D8" w:rsidP="00423E2F">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rPr>
        <w:t xml:space="preserve">Jenis penelitian yang digunakan dalam penyusunan tesis ini adalah tipe penelitian hukum normative </w:t>
      </w:r>
      <w:r w:rsidRPr="00CB0122">
        <w:rPr>
          <w:rFonts w:ascii="Book Antiqua" w:hAnsi="Book Antiqua" w:cs="Arial"/>
          <w:lang w:val="en-US"/>
        </w:rPr>
        <w:t xml:space="preserve">dan </w:t>
      </w:r>
      <w:r w:rsidR="006240C2" w:rsidRPr="00CB0122">
        <w:rPr>
          <w:rFonts w:ascii="Book Antiqua" w:hAnsi="Book Antiqua" w:cs="Arial"/>
          <w:lang w:val="en-US"/>
        </w:rPr>
        <w:t>literature perundang-undangan</w:t>
      </w:r>
      <w:r w:rsidRPr="00CB0122">
        <w:rPr>
          <w:rFonts w:ascii="Book Antiqua" w:hAnsi="Book Antiqua" w:cs="Arial"/>
        </w:rPr>
        <w:t xml:space="preserve"> yaitu akan mengkaji hukum </w:t>
      </w:r>
      <w:r w:rsidRPr="00CB0122">
        <w:rPr>
          <w:rFonts w:ascii="Book Antiqua" w:hAnsi="Book Antiqua" w:cs="Arial"/>
        </w:rPr>
        <w:lastRenderedPageBreak/>
        <w:t>didalam kenyataan atau hukum yang hidup dalam kehidupan masyarakat.</w:t>
      </w:r>
      <w:r w:rsidRPr="00CB0122">
        <w:rPr>
          <w:rStyle w:val="FootnoteReference"/>
          <w:rFonts w:ascii="Book Antiqua" w:hAnsi="Book Antiqua" w:cs="Arial"/>
        </w:rPr>
        <w:footnoteReference w:id="1"/>
      </w:r>
      <w:r w:rsidR="00423E2F" w:rsidRPr="00CB0122">
        <w:rPr>
          <w:rFonts w:ascii="Book Antiqua" w:hAnsi="Book Antiqua" w:cs="Arial"/>
        </w:rPr>
        <w:t xml:space="preserve"> </w:t>
      </w:r>
      <w:r w:rsidRPr="00CB0122">
        <w:rPr>
          <w:rFonts w:ascii="Book Antiqua" w:hAnsi="Book Antiqua" w:cs="Arial"/>
        </w:rPr>
        <w:t>Penelitian ini bertujuan untuk menemukan peristiwa-peristiwa hukum maupun fakta (</w:t>
      </w:r>
      <w:r w:rsidRPr="00CB0122">
        <w:rPr>
          <w:rFonts w:ascii="Book Antiqua" w:hAnsi="Book Antiqua" w:cs="Arial"/>
          <w:i/>
        </w:rPr>
        <w:t>fact finding</w:t>
      </w:r>
      <w:r w:rsidRPr="00CB0122">
        <w:rPr>
          <w:rFonts w:ascii="Book Antiqua" w:hAnsi="Book Antiqua" w:cs="Arial"/>
        </w:rPr>
        <w:t>), juga dilanjutkan dengan merumuskan masalah (</w:t>
      </w:r>
      <w:r w:rsidRPr="00CB0122">
        <w:rPr>
          <w:rFonts w:ascii="Book Antiqua" w:hAnsi="Book Antiqua" w:cs="Arial"/>
          <w:i/>
        </w:rPr>
        <w:t>problem finding</w:t>
      </w:r>
      <w:r w:rsidRPr="00CB0122">
        <w:rPr>
          <w:rFonts w:ascii="Book Antiqua" w:hAnsi="Book Antiqua" w:cs="Arial"/>
        </w:rPr>
        <w:t xml:space="preserve">), kemudian menuju pada identifikasi masalah </w:t>
      </w:r>
      <w:r w:rsidRPr="00CB0122">
        <w:rPr>
          <w:rFonts w:ascii="Book Antiqua" w:hAnsi="Book Antiqua" w:cs="Arial"/>
          <w:i/>
        </w:rPr>
        <w:t>( problem identifikation</w:t>
      </w:r>
      <w:r w:rsidRPr="00CB0122">
        <w:rPr>
          <w:rFonts w:ascii="Book Antiqua" w:hAnsi="Book Antiqua" w:cs="Arial"/>
        </w:rPr>
        <w:t xml:space="preserve">), dan pada akhirnya menuju kepada penyelesaian masalah </w:t>
      </w:r>
      <w:r w:rsidRPr="00CB0122">
        <w:rPr>
          <w:rFonts w:ascii="Book Antiqua" w:hAnsi="Book Antiqua" w:cs="Arial"/>
          <w:i/>
        </w:rPr>
        <w:t>(problem solution).</w:t>
      </w:r>
      <w:r w:rsidR="00423E2F" w:rsidRPr="00CB0122">
        <w:rPr>
          <w:rFonts w:ascii="Book Antiqua" w:hAnsi="Book Antiqua" w:cs="Arial"/>
          <w:i/>
        </w:rPr>
        <w:t xml:space="preserve"> </w:t>
      </w:r>
      <w:r w:rsidR="00345C8A" w:rsidRPr="00CB0122">
        <w:rPr>
          <w:rFonts w:ascii="Book Antiqua" w:hAnsi="Book Antiqua" w:cs="Arial"/>
        </w:rPr>
        <w:t xml:space="preserve">Jenis </w:t>
      </w:r>
      <w:r w:rsidR="00345C8A" w:rsidRPr="00CB0122">
        <w:rPr>
          <w:rFonts w:ascii="Book Antiqua" w:hAnsi="Book Antiqua" w:cs="Arial"/>
          <w:lang w:val="en-US"/>
        </w:rPr>
        <w:t xml:space="preserve">dan sumber </w:t>
      </w:r>
      <w:r w:rsidR="00345C8A" w:rsidRPr="00CB0122">
        <w:rPr>
          <w:rFonts w:ascii="Book Antiqua" w:hAnsi="Book Antiqua" w:cs="Arial"/>
        </w:rPr>
        <w:t>data yang</w:t>
      </w:r>
      <w:r w:rsidR="004B27A9" w:rsidRPr="00CB0122">
        <w:rPr>
          <w:rFonts w:ascii="Book Antiqua" w:hAnsi="Book Antiqua" w:cs="Arial"/>
        </w:rPr>
        <w:t xml:space="preserve"> digunakan dalam penelitian ini</w:t>
      </w:r>
      <w:r w:rsidR="004B27A9" w:rsidRPr="00CB0122">
        <w:rPr>
          <w:rFonts w:ascii="Book Antiqua" w:hAnsi="Book Antiqua" w:cs="Arial"/>
          <w:lang w:val="en-US"/>
        </w:rPr>
        <w:t xml:space="preserve"> </w:t>
      </w:r>
      <w:r w:rsidR="00345C8A" w:rsidRPr="00CB0122">
        <w:rPr>
          <w:rFonts w:ascii="Book Antiqua" w:hAnsi="Book Antiqua" w:cs="Arial"/>
        </w:rPr>
        <w:t>adalah data primer yang terdiri dari Peraturan Perundang-undangan seperti UU No.48 Tahun 2009, UU No.13 Tahun 2003, UU No.2 Tahun 2004, Putusan PHI pada Pengadilan Negeri serta bahan-bahan hukum lainnya yang relevansinya dengan variabel penelitian.</w:t>
      </w:r>
      <w:r w:rsidR="004B27A9" w:rsidRPr="00CB0122">
        <w:rPr>
          <w:rFonts w:ascii="Book Antiqua" w:hAnsi="Book Antiqua" w:cs="Arial"/>
          <w:lang w:val="en-US"/>
        </w:rPr>
        <w:t xml:space="preserve"> </w:t>
      </w:r>
      <w:r w:rsidR="00345C8A" w:rsidRPr="00CB0122">
        <w:rPr>
          <w:rFonts w:ascii="Book Antiqua" w:hAnsi="Book Antiqua" w:cs="Arial"/>
        </w:rPr>
        <w:t>Seluruh data yang diperoleh akan dikumpulkan, selanjutnya akan ditelaah dan dianalisis. Analisis data dilakukan secara kualitatif. Analisa kualitatif ini dilakukan secara deskriptif analisis yakni dengan cara menggambarkan</w:t>
      </w:r>
      <w:r w:rsidR="00345C8A" w:rsidRPr="00CB0122">
        <w:rPr>
          <w:rFonts w:ascii="Book Antiqua" w:hAnsi="Book Antiqua" w:cs="Arial"/>
          <w:lang w:val="en-US"/>
        </w:rPr>
        <w:t xml:space="preserve">, </w:t>
      </w:r>
      <w:r w:rsidR="00345C8A" w:rsidRPr="00CB0122">
        <w:rPr>
          <w:rFonts w:ascii="Book Antiqua" w:hAnsi="Book Antiqua" w:cs="Arial"/>
        </w:rPr>
        <w:t xml:space="preserve">menguraikan dan merumuskan masalah serta menemukan penyelesaiannya. </w:t>
      </w:r>
    </w:p>
    <w:p w:rsidR="00B5746A" w:rsidRPr="00CB0122" w:rsidRDefault="00B5746A" w:rsidP="00423E2F">
      <w:pPr>
        <w:pStyle w:val="BodyTextFirstIndent2"/>
        <w:spacing w:after="120" w:line="240" w:lineRule="auto"/>
        <w:ind w:left="0" w:firstLine="0"/>
        <w:rPr>
          <w:rFonts w:ascii="Book Antiqua" w:hAnsi="Book Antiqua" w:cs="Arial"/>
          <w:b/>
          <w:lang w:val="en-US"/>
        </w:rPr>
      </w:pPr>
      <w:r w:rsidRPr="00CB0122">
        <w:rPr>
          <w:rFonts w:ascii="Book Antiqua" w:hAnsi="Book Antiqua" w:cs="Arial"/>
          <w:b/>
          <w:lang w:val="en-US"/>
        </w:rPr>
        <w:t>ANALISIS</w:t>
      </w:r>
    </w:p>
    <w:p w:rsidR="00484E41" w:rsidRPr="00CB0122" w:rsidRDefault="00484E41" w:rsidP="00423E2F">
      <w:pPr>
        <w:pStyle w:val="BodyTextFirstIndent2"/>
        <w:spacing w:after="120" w:line="240" w:lineRule="auto"/>
        <w:ind w:left="0" w:firstLine="0"/>
        <w:jc w:val="both"/>
        <w:rPr>
          <w:rFonts w:ascii="Book Antiqua" w:hAnsi="Book Antiqua" w:cs="Arial"/>
          <w:b/>
          <w:lang w:val="en-US"/>
        </w:rPr>
      </w:pPr>
      <w:r w:rsidRPr="00CB0122">
        <w:rPr>
          <w:rFonts w:ascii="Book Antiqua" w:hAnsi="Book Antiqua" w:cs="Arial"/>
          <w:b/>
          <w:lang w:val="en-US"/>
        </w:rPr>
        <w:t>Mekanisme Pelaksanaan Putusan Sela yang tertunda tentang Upah Skorsing</w:t>
      </w:r>
    </w:p>
    <w:p w:rsidR="00423E2F" w:rsidRPr="00CB0122" w:rsidRDefault="007252F1" w:rsidP="00423E2F">
      <w:pPr>
        <w:pStyle w:val="BodyTextFirstIndent2"/>
        <w:numPr>
          <w:ilvl w:val="0"/>
          <w:numId w:val="23"/>
        </w:numPr>
        <w:spacing w:after="120" w:line="240" w:lineRule="auto"/>
        <w:jc w:val="both"/>
        <w:rPr>
          <w:rFonts w:ascii="Book Antiqua" w:hAnsi="Book Antiqua" w:cs="Arial"/>
          <w:lang w:val="en-US"/>
        </w:rPr>
      </w:pPr>
      <w:r w:rsidRPr="00CB0122">
        <w:rPr>
          <w:rFonts w:ascii="Book Antiqua" w:hAnsi="Book Antiqua" w:cs="Arial"/>
          <w:b/>
          <w:lang w:val="en-US"/>
        </w:rPr>
        <w:t>Permohonan sita jamina</w:t>
      </w:r>
      <w:r w:rsidR="00423E2F" w:rsidRPr="00CB0122">
        <w:rPr>
          <w:rFonts w:ascii="Book Antiqua" w:hAnsi="Book Antiqua" w:cs="Arial"/>
          <w:b/>
          <w:lang w:val="en-US"/>
        </w:rPr>
        <w:t>n</w:t>
      </w:r>
      <w:r w:rsidR="00423E2F" w:rsidRPr="00CB0122">
        <w:rPr>
          <w:rFonts w:ascii="Book Antiqua" w:hAnsi="Book Antiqua" w:cs="Arial"/>
          <w:b/>
          <w:lang w:val="en-US"/>
        </w:rPr>
        <w:tab/>
      </w:r>
      <w:r w:rsidR="00423E2F" w:rsidRPr="00CB0122">
        <w:rPr>
          <w:rFonts w:ascii="Book Antiqua" w:hAnsi="Book Antiqua" w:cs="Arial"/>
          <w:b/>
          <w:lang w:val="en-US"/>
        </w:rPr>
        <w:tab/>
      </w:r>
      <w:r w:rsidR="00423E2F" w:rsidRPr="00CB0122">
        <w:rPr>
          <w:rFonts w:ascii="Book Antiqua" w:hAnsi="Book Antiqua" w:cs="Arial"/>
          <w:b/>
          <w:lang w:val="en-US"/>
        </w:rPr>
        <w:tab/>
      </w:r>
      <w:r w:rsidR="00423E2F" w:rsidRPr="00CB0122">
        <w:rPr>
          <w:rFonts w:ascii="Book Antiqua" w:hAnsi="Book Antiqua" w:cs="Arial"/>
          <w:b/>
          <w:lang w:val="en-US"/>
        </w:rPr>
        <w:tab/>
      </w:r>
      <w:r w:rsidR="00423E2F" w:rsidRPr="00CB0122">
        <w:rPr>
          <w:rFonts w:ascii="Book Antiqua" w:hAnsi="Book Antiqua" w:cs="Arial"/>
          <w:b/>
          <w:lang w:val="en-US"/>
        </w:rPr>
        <w:tab/>
      </w:r>
    </w:p>
    <w:p w:rsidR="00423E2F" w:rsidRPr="00CB0122" w:rsidRDefault="007252F1" w:rsidP="00423E2F">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 xml:space="preserve">Sita Jaminan dilakukan atas perintah Hakim/Ketua Majelis sebelum atau selama proses pemeriksaan berlangsung dan untuk penyitaan tersebut Hakim/Ketua Majelis membuat </w:t>
      </w:r>
      <w:proofErr w:type="gramStart"/>
      <w:r w:rsidRPr="00CB0122">
        <w:rPr>
          <w:rFonts w:ascii="Book Antiqua" w:hAnsi="Book Antiqua" w:cs="Arial"/>
          <w:lang w:val="en-US"/>
        </w:rPr>
        <w:t>surat</w:t>
      </w:r>
      <w:proofErr w:type="gramEnd"/>
      <w:r w:rsidRPr="00CB0122">
        <w:rPr>
          <w:rFonts w:ascii="Book Antiqua" w:hAnsi="Book Antiqua" w:cs="Arial"/>
          <w:lang w:val="en-US"/>
        </w:rPr>
        <w:t xml:space="preserve"> penetapan. </w:t>
      </w:r>
      <w:proofErr w:type="gramStart"/>
      <w:r w:rsidRPr="00CB0122">
        <w:rPr>
          <w:rFonts w:ascii="Book Antiqua" w:hAnsi="Book Antiqua" w:cs="Arial"/>
          <w:lang w:val="en-US"/>
        </w:rPr>
        <w:t>Penyitaan dilaksanakan oleh Panitera Pengadilan Negeri/Juru Sita dengan dua orang pegawai pengadilan sebagai saksi.</w:t>
      </w:r>
      <w:proofErr w:type="gramEnd"/>
      <w:r w:rsidRPr="00CB0122">
        <w:rPr>
          <w:rFonts w:ascii="Book Antiqua" w:hAnsi="Book Antiqua" w:cs="Arial"/>
          <w:lang w:val="en-US"/>
        </w:rPr>
        <w:t xml:space="preserve"> Berdasarkan ketentuan Pasal 96 ayat (3) UU PPHI menyatakan “Dalam hal selama pemeriksaan sengketa masih berlansung dan putusan sela sebagaimana dimaksud pada ayat (1</w:t>
      </w:r>
      <w:proofErr w:type="gramStart"/>
      <w:r w:rsidRPr="00CB0122">
        <w:rPr>
          <w:rFonts w:ascii="Book Antiqua" w:hAnsi="Book Antiqua" w:cs="Arial"/>
          <w:lang w:val="en-US"/>
        </w:rPr>
        <w:t>)  tidak</w:t>
      </w:r>
      <w:proofErr w:type="gramEnd"/>
      <w:r w:rsidRPr="00CB0122">
        <w:rPr>
          <w:rFonts w:ascii="Book Antiqua" w:hAnsi="Book Antiqua" w:cs="Arial"/>
          <w:lang w:val="en-US"/>
        </w:rPr>
        <w:t xml:space="preserve"> juga dilaksanakan oleh pengusaha, Hakim Ketua  sidang memerintahkan Sita Jaminan dalam sebuah penetapan Pengadi</w:t>
      </w:r>
      <w:r w:rsidR="00D678A0" w:rsidRPr="00CB0122">
        <w:rPr>
          <w:rFonts w:ascii="Book Antiqua" w:hAnsi="Book Antiqua" w:cs="Arial"/>
          <w:lang w:val="en-US"/>
        </w:rPr>
        <w:t>lan Hubungan Industrial (PHI)”.</w:t>
      </w:r>
    </w:p>
    <w:p w:rsidR="007252F1" w:rsidRPr="00CB0122" w:rsidRDefault="007252F1" w:rsidP="008D1C44">
      <w:pPr>
        <w:pStyle w:val="BodyTextFirstIndent2"/>
        <w:spacing w:after="0" w:line="240" w:lineRule="auto"/>
        <w:ind w:left="0" w:firstLine="0"/>
        <w:jc w:val="both"/>
        <w:rPr>
          <w:rFonts w:ascii="Book Antiqua" w:hAnsi="Book Antiqua" w:cs="Arial"/>
          <w:lang w:val="en-US"/>
        </w:rPr>
      </w:pPr>
      <w:r w:rsidRPr="00CB0122">
        <w:rPr>
          <w:rFonts w:ascii="Book Antiqua" w:hAnsi="Book Antiqua" w:cs="Arial"/>
          <w:lang w:val="en-US"/>
        </w:rPr>
        <w:t>Berdasarkan ketentuan Pasal 1</w:t>
      </w:r>
      <w:r w:rsidR="00317404" w:rsidRPr="00CB0122">
        <w:rPr>
          <w:rFonts w:ascii="Book Antiqua" w:hAnsi="Book Antiqua" w:cs="Arial"/>
          <w:lang w:val="en-US"/>
        </w:rPr>
        <w:t xml:space="preserve">55 ayat (3) Undang-Undang Nomor </w:t>
      </w:r>
      <w:r w:rsidRPr="00CB0122">
        <w:rPr>
          <w:rFonts w:ascii="Book Antiqua" w:hAnsi="Book Antiqua" w:cs="Arial"/>
          <w:lang w:val="en-US"/>
        </w:rPr>
        <w:t>13 tahun 2003 tentang Ketenagakerjaan, karena karyawan/pekerja yang ber</w:t>
      </w:r>
      <w:r w:rsidR="00036DEB" w:rsidRPr="00CB0122">
        <w:rPr>
          <w:rFonts w:ascii="Book Antiqua" w:hAnsi="Book Antiqua" w:cs="Arial"/>
          <w:lang w:val="en-US"/>
        </w:rPr>
        <w:t>s</w:t>
      </w:r>
      <w:r w:rsidRPr="00CB0122">
        <w:rPr>
          <w:rFonts w:ascii="Book Antiqua" w:hAnsi="Book Antiqua" w:cs="Arial"/>
          <w:lang w:val="en-US"/>
        </w:rPr>
        <w:t>angkutan sedang dalam proses pemutusan hubungan kerja (PHK), maka pengusaha tetap wajib membayar upah beserta hak-hak lainnya yang biasa diterima pekerja/buruh. Dengan merujuk putusan sela yang telah dikabulkan oleh Majelis Hakim PHI, maka berdasarkan analisis penulis, pengusaha wajib melaksanakan isi putusan sela tersebut tentang u</w:t>
      </w:r>
      <w:r w:rsidR="008D1C44" w:rsidRPr="00CB0122">
        <w:rPr>
          <w:rFonts w:ascii="Book Antiqua" w:hAnsi="Book Antiqua" w:cs="Arial"/>
          <w:lang w:val="en-US"/>
        </w:rPr>
        <w:t>pah skorsing dengan mekanisme</w:t>
      </w:r>
      <w:r w:rsidRPr="00CB0122">
        <w:rPr>
          <w:rFonts w:ascii="Book Antiqua" w:hAnsi="Book Antiqua" w:cs="Arial"/>
          <w:lang w:val="en-US"/>
        </w:rPr>
        <w:t xml:space="preserve"> sebagai berikut:</w:t>
      </w:r>
    </w:p>
    <w:p w:rsidR="008D1C44" w:rsidRPr="00CB0122" w:rsidRDefault="007252F1" w:rsidP="008D1C44">
      <w:pPr>
        <w:pStyle w:val="BodyTextFirstIndent2"/>
        <w:numPr>
          <w:ilvl w:val="0"/>
          <w:numId w:val="33"/>
        </w:numPr>
        <w:spacing w:after="0" w:line="240" w:lineRule="auto"/>
        <w:ind w:left="851" w:hanging="450"/>
        <w:jc w:val="both"/>
        <w:rPr>
          <w:rFonts w:ascii="Book Antiqua" w:hAnsi="Book Antiqua" w:cs="Arial"/>
          <w:lang w:val="en-US"/>
        </w:rPr>
      </w:pPr>
      <w:r w:rsidRPr="00CB0122">
        <w:rPr>
          <w:rFonts w:ascii="Book Antiqua" w:hAnsi="Book Antiqua" w:cs="Arial"/>
          <w:lang w:val="en-US"/>
        </w:rPr>
        <w:t>Membayar upah pokok (bulanan) selama dalam proses menuju PHK.</w:t>
      </w:r>
    </w:p>
    <w:p w:rsidR="00484E41" w:rsidRPr="00CB0122" w:rsidRDefault="007252F1" w:rsidP="008D1C44">
      <w:pPr>
        <w:pStyle w:val="BodyTextFirstIndent2"/>
        <w:numPr>
          <w:ilvl w:val="0"/>
          <w:numId w:val="33"/>
        </w:numPr>
        <w:spacing w:after="120" w:line="240" w:lineRule="auto"/>
        <w:ind w:left="851" w:hanging="450"/>
        <w:jc w:val="both"/>
        <w:rPr>
          <w:rFonts w:ascii="Book Antiqua" w:hAnsi="Book Antiqua" w:cs="Arial"/>
          <w:lang w:val="en-US"/>
        </w:rPr>
      </w:pPr>
      <w:r w:rsidRPr="00CB0122">
        <w:rPr>
          <w:rFonts w:ascii="Book Antiqua" w:hAnsi="Book Antiqua" w:cs="Arial"/>
          <w:lang w:val="en-US"/>
        </w:rPr>
        <w:t>Membayar tunjangan yang bersifat tetap yang dibayarkan secar</w:t>
      </w:r>
      <w:r w:rsidR="004B27A9" w:rsidRPr="00CB0122">
        <w:rPr>
          <w:rFonts w:ascii="Book Antiqua" w:hAnsi="Book Antiqua" w:cs="Arial"/>
          <w:lang w:val="en-US"/>
        </w:rPr>
        <w:t xml:space="preserve">a tetap </w:t>
      </w:r>
      <w:r w:rsidRPr="00CB0122">
        <w:rPr>
          <w:rFonts w:ascii="Book Antiqua" w:hAnsi="Book Antiqua" w:cs="Arial"/>
          <w:lang w:val="en-US"/>
        </w:rPr>
        <w:t>setiap bulannya dan tidak didasarkan atas kehadiran atau pencapaian prestasi/produktivitas tertentu.</w:t>
      </w:r>
    </w:p>
    <w:p w:rsidR="00484E41" w:rsidRPr="00CB0122" w:rsidRDefault="00484E41" w:rsidP="008D1C44">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rPr>
        <w:t>Eksekusi yang diatur dalam Pasal 196 HIR, apabila seseorang enggan untuk dengan sukarela memenuhi bunyi putusan dimana ia dihukum untuk membayar sejumlah uang, maka apabila sebelum putusan dijatuhkan telah dilakukan sita jaminan, maka sita jaminan itu setelah dinyatakan sah dan berharga menjadi sita eksekutorial. Kemudian eksekusi dilakukan dengan cara melelang barang milik orang yang dikalahkan, sehingga mencukupi jumlah yang harus dibayar menurut putusan hakim dan ditambah semua biaya sehubungan deng</w:t>
      </w:r>
      <w:r w:rsidR="00B00122" w:rsidRPr="00CB0122">
        <w:rPr>
          <w:rFonts w:ascii="Book Antiqua" w:hAnsi="Book Antiqua" w:cs="Arial"/>
        </w:rPr>
        <w:t>an pelaksanaan putusan tersebut</w:t>
      </w:r>
      <w:r w:rsidR="00B00122" w:rsidRPr="00CB0122">
        <w:rPr>
          <w:rFonts w:ascii="Book Antiqua" w:hAnsi="Book Antiqua" w:cs="Arial"/>
          <w:lang w:val="en-US"/>
        </w:rPr>
        <w:t>.</w:t>
      </w:r>
      <w:r w:rsidR="00D63E1F" w:rsidRPr="00CB0122">
        <w:rPr>
          <w:rFonts w:ascii="Book Antiqua" w:hAnsi="Book Antiqua" w:cs="Arial"/>
          <w:lang w:val="en-US"/>
        </w:rPr>
        <w:t xml:space="preserve"> </w:t>
      </w:r>
      <w:r w:rsidRPr="00CB0122">
        <w:rPr>
          <w:rFonts w:ascii="Book Antiqua" w:hAnsi="Book Antiqua" w:cs="Arial"/>
        </w:rPr>
        <w:t>Apabila sebelumnya belum dilakukan sita jaminan, maka eksekusi dilanjutkan dengan menyita sekian banyak barang-barang bergerak, apabila tidak cukup juga barang-</w:t>
      </w:r>
      <w:r w:rsidRPr="00CB0122">
        <w:rPr>
          <w:rFonts w:ascii="Book Antiqua" w:hAnsi="Book Antiqua" w:cs="Arial"/>
        </w:rPr>
        <w:lastRenderedPageBreak/>
        <w:t>barang tidak bergerak milik pihak yang dikalahkan sehingga cukup untuk membayar  jumlah uang yang harus dibayar menurut  putusan beserta biaya-biaya pelaksanaan putusan tersebut. Penyitaan yang dilakukan ini disebut sita eksekutorial.</w:t>
      </w:r>
    </w:p>
    <w:p w:rsidR="00282FEB" w:rsidRPr="00CB0122" w:rsidRDefault="000D3F3C" w:rsidP="00220640">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lang w:val="en-US"/>
        </w:rPr>
        <w:t xml:space="preserve">Penulis, </w:t>
      </w:r>
      <w:r w:rsidR="006C3A75" w:rsidRPr="00CB0122">
        <w:rPr>
          <w:rFonts w:ascii="Book Antiqua" w:hAnsi="Book Antiqua" w:cs="Arial"/>
          <w:lang w:val="en-US"/>
        </w:rPr>
        <w:t>mewawancarai Rudy Wibow</w:t>
      </w:r>
      <w:r w:rsidR="006C3A75" w:rsidRPr="00CB0122">
        <w:rPr>
          <w:rFonts w:ascii="Book Antiqua" w:hAnsi="Book Antiqua" w:cs="Arial"/>
        </w:rPr>
        <w:t>o</w:t>
      </w:r>
      <w:r w:rsidRPr="00CB0122">
        <w:rPr>
          <w:rStyle w:val="FootnoteReference"/>
          <w:rFonts w:ascii="Book Antiqua" w:hAnsi="Book Antiqua" w:cs="Arial"/>
          <w:lang w:val="en-US"/>
        </w:rPr>
        <w:footnoteReference w:id="2"/>
      </w:r>
      <w:r w:rsidRPr="00CB0122">
        <w:rPr>
          <w:rFonts w:ascii="Book Antiqua" w:hAnsi="Book Antiqua" w:cs="Arial"/>
          <w:lang w:val="en-US"/>
        </w:rPr>
        <w:t xml:space="preserve">, yang mengatakan “Bahwa mekanisme untuk melaksanakan putusan sela tentang upah skorsing, pertama adalah pihak yang menang dapat mengajukan surat permohonan sita jaminan </w:t>
      </w:r>
      <w:r w:rsidR="00210812" w:rsidRPr="00CB0122">
        <w:rPr>
          <w:rFonts w:ascii="Book Antiqua" w:hAnsi="Book Antiqua" w:cs="Arial"/>
          <w:lang w:val="en-US"/>
        </w:rPr>
        <w:t>melalui ketua Pengadilan N</w:t>
      </w:r>
      <w:r w:rsidR="00CE7B33" w:rsidRPr="00CB0122">
        <w:rPr>
          <w:rFonts w:ascii="Book Antiqua" w:hAnsi="Book Antiqua" w:cs="Arial"/>
          <w:lang w:val="en-US"/>
        </w:rPr>
        <w:t>egeri setempat dimana perkara tersebut diputuskan, kedua memohon kepada ketua pengadilan negeri untuk memberi teguran (</w:t>
      </w:r>
      <w:r w:rsidR="00CE7B33" w:rsidRPr="00CB0122">
        <w:rPr>
          <w:rFonts w:ascii="Book Antiqua" w:hAnsi="Book Antiqua" w:cs="Arial"/>
          <w:i/>
          <w:lang w:val="en-US"/>
        </w:rPr>
        <w:t>aanmaning)</w:t>
      </w:r>
      <w:r w:rsidR="00CE7B33" w:rsidRPr="00CB0122">
        <w:rPr>
          <w:rFonts w:ascii="Book Antiqua" w:hAnsi="Book Antiqua" w:cs="Arial"/>
          <w:lang w:val="en-US"/>
        </w:rPr>
        <w:t xml:space="preserve"> atau peringatan kepada pihak yang kalah dengan memerintahkan agar melaksanakan isi putusan sela yang telah dikabulkan oelh</w:t>
      </w:r>
      <w:r w:rsidR="00210812" w:rsidRPr="00CB0122">
        <w:rPr>
          <w:rFonts w:ascii="Book Antiqua" w:hAnsi="Book Antiqua" w:cs="Arial"/>
          <w:lang w:val="en-US"/>
        </w:rPr>
        <w:t xml:space="preserve"> majelis hakim, ketiga jika telah</w:t>
      </w:r>
      <w:r w:rsidR="00CE7B33" w:rsidRPr="00CB0122">
        <w:rPr>
          <w:rFonts w:ascii="Book Antiqua" w:hAnsi="Book Antiqua" w:cs="Arial"/>
          <w:lang w:val="en-US"/>
        </w:rPr>
        <w:t xml:space="preserve"> jatuh tempo jangka waktu yang melampaui masa </w:t>
      </w:r>
      <w:r w:rsidR="00CE7B33" w:rsidRPr="00CB0122">
        <w:rPr>
          <w:rFonts w:ascii="Book Antiqua" w:hAnsi="Book Antiqua" w:cs="Arial"/>
          <w:i/>
          <w:lang w:val="en-US"/>
        </w:rPr>
        <w:t>aanmning</w:t>
      </w:r>
      <w:r w:rsidR="00CE7B33" w:rsidRPr="00CB0122">
        <w:rPr>
          <w:rFonts w:ascii="Book Antiqua" w:hAnsi="Book Antiqua" w:cs="Arial"/>
          <w:lang w:val="en-US"/>
        </w:rPr>
        <w:t xml:space="preserve"> pihak yang kalah masih tidak mau melaksanakan/menjalankan isi putusan sela tersebut, maka memohon kepada ketua pengadilan n</w:t>
      </w:r>
      <w:r w:rsidR="00210812" w:rsidRPr="00CB0122">
        <w:rPr>
          <w:rFonts w:ascii="Book Antiqua" w:hAnsi="Book Antiqua" w:cs="Arial"/>
          <w:lang w:val="en-US"/>
        </w:rPr>
        <w:t>egeri untuk melakukan eksekusi</w:t>
      </w:r>
      <w:r w:rsidR="00CE7B33" w:rsidRPr="00CB0122">
        <w:rPr>
          <w:rFonts w:ascii="Book Antiqua" w:hAnsi="Book Antiqua" w:cs="Arial"/>
          <w:lang w:val="en-US"/>
        </w:rPr>
        <w:t xml:space="preserve"> atas sita jaminan yang telah diletakan dan dinyatakan sah atas barang sita jaminan </w:t>
      </w:r>
      <w:r w:rsidR="00210812" w:rsidRPr="00CB0122">
        <w:rPr>
          <w:rFonts w:ascii="Book Antiqua" w:hAnsi="Book Antiqua" w:cs="Arial"/>
          <w:lang w:val="en-US"/>
        </w:rPr>
        <w:t>tersebut milik pihak yang kalah</w:t>
      </w:r>
      <w:r w:rsidR="00CE7B33" w:rsidRPr="00CB0122">
        <w:rPr>
          <w:rFonts w:ascii="Book Antiqua" w:hAnsi="Book Antiqua" w:cs="Arial"/>
          <w:lang w:val="en-US"/>
        </w:rPr>
        <w:t xml:space="preserve"> (pengusaha)”.</w:t>
      </w:r>
    </w:p>
    <w:p w:rsidR="00220640" w:rsidRPr="00CB0122" w:rsidRDefault="00154E23"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Menurut tanggapan penulis,sebagaimana ketentuan Pasal 155 ayat (3) Undang-Undang Nomor 13 tahun 2003 tentang Ketenagakerjaan,</w:t>
      </w:r>
      <w:r w:rsidR="00220640" w:rsidRPr="00CB0122">
        <w:rPr>
          <w:rFonts w:ascii="Book Antiqua" w:hAnsi="Book Antiqua" w:cs="Arial"/>
        </w:rPr>
        <w:t xml:space="preserve"> </w:t>
      </w:r>
      <w:r w:rsidR="00CE7B33" w:rsidRPr="00CB0122">
        <w:rPr>
          <w:rFonts w:ascii="Book Antiqua" w:hAnsi="Book Antiqua" w:cs="Arial"/>
          <w:lang w:val="en-US"/>
        </w:rPr>
        <w:t>juncto pasal 96 Undang-Undang Nomor 2 tahun 2004 tentang Penyelesaian Perselisihan Hubungan Industrial</w:t>
      </w:r>
      <w:r w:rsidRPr="00CB0122">
        <w:rPr>
          <w:rFonts w:ascii="Book Antiqua" w:hAnsi="Book Antiqua" w:cs="Arial"/>
          <w:lang w:val="en-US"/>
        </w:rPr>
        <w:t xml:space="preserve"> karena karyawan/pekerja yang berangkutan sedang dalam proses pemutusan hubungan kerja (PHK), maka pengusaha tetap wajib membayar upah beserta hak-hak lainnya yan</w:t>
      </w:r>
      <w:r w:rsidR="00773D8E" w:rsidRPr="00CB0122">
        <w:rPr>
          <w:rFonts w:ascii="Book Antiqua" w:hAnsi="Book Antiqua" w:cs="Arial"/>
          <w:lang w:val="en-US"/>
        </w:rPr>
        <w:t>g biasa diterima pekerja/buruh.</w:t>
      </w:r>
      <w:r w:rsidR="00253044" w:rsidRPr="00CB0122">
        <w:rPr>
          <w:rFonts w:ascii="Book Antiqua" w:hAnsi="Book Antiqua" w:cs="Arial"/>
          <w:lang w:val="en-US"/>
        </w:rPr>
        <w:t xml:space="preserve"> Sehubungan permohonan putusan sela yang diajukan oleh pekerja/pemohon (Sadak Hi Rakib) telah dikabulkan oleh majelis hakim, dengan memerintahkan kepada pihak yang kalah (pengusaha) untuk membayar upah skorsing kepada pihak yang menang (pekerja/Sadak Hi Rakib),</w:t>
      </w:r>
      <w:r w:rsidRPr="00CB0122">
        <w:rPr>
          <w:rFonts w:ascii="Book Antiqua" w:hAnsi="Book Antiqua" w:cs="Arial"/>
          <w:lang w:val="en-US"/>
        </w:rPr>
        <w:t xml:space="preserve"> </w:t>
      </w:r>
      <w:r w:rsidR="00253044" w:rsidRPr="00CB0122">
        <w:rPr>
          <w:rFonts w:ascii="Book Antiqua" w:hAnsi="Book Antiqua" w:cs="Arial"/>
          <w:lang w:val="en-US"/>
        </w:rPr>
        <w:t>maka seyogyanya pihak yang kalah (pengusaha) wajib menjalankan dan patuh,serta taat terhadap isi putusan pengadilan tersebut.</w:t>
      </w:r>
      <w:r w:rsidR="004B27A9" w:rsidRPr="00CB0122">
        <w:rPr>
          <w:rFonts w:ascii="Book Antiqua" w:hAnsi="Book Antiqua" w:cs="Arial"/>
          <w:lang w:val="en-US"/>
        </w:rPr>
        <w:tab/>
      </w:r>
      <w:r w:rsidR="004B27A9" w:rsidRPr="00CB0122">
        <w:rPr>
          <w:rFonts w:ascii="Book Antiqua" w:hAnsi="Book Antiqua" w:cs="Arial"/>
          <w:lang w:val="en-US"/>
        </w:rPr>
        <w:tab/>
      </w:r>
    </w:p>
    <w:p w:rsidR="00D26B29" w:rsidRPr="00CB0122" w:rsidRDefault="0001067A"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Berdasarkan fakta dilapangan,</w:t>
      </w:r>
      <w:r w:rsidR="00D26B29" w:rsidRPr="00CB0122">
        <w:rPr>
          <w:rFonts w:ascii="Book Antiqua" w:hAnsi="Book Antiqua" w:cs="Arial"/>
        </w:rPr>
        <w:t xml:space="preserve"> </w:t>
      </w:r>
      <w:r w:rsidR="00D26B29" w:rsidRPr="00CB0122">
        <w:rPr>
          <w:rFonts w:ascii="Book Antiqua" w:hAnsi="Book Antiqua" w:cs="Arial"/>
          <w:lang w:val="en-US"/>
        </w:rPr>
        <w:t>penulis berpendapat</w:t>
      </w:r>
      <w:r w:rsidRPr="00CB0122">
        <w:rPr>
          <w:rFonts w:ascii="Book Antiqua" w:hAnsi="Book Antiqua" w:cs="Arial"/>
          <w:lang w:val="en-US"/>
        </w:rPr>
        <w:t xml:space="preserve"> pada umumnya para pekerja/buruh mengalami hambatan dan kesulitan untuk mencari identitas yang melekat pada harta/barang yang akan dimohonkan untuk dilakukan sita jaminan dan sita eksekusi, hal ini dikarenakan identitas kepemilikan disimpan oleh pemilik atau pihak pengusaha selaku pihak yang kalah, disamping dokumen harta disimpan oleh pengusaha, disisi lain kemampuan pekerja baik secara pengetahuan untuk mencari identitas barang maupun biaya serta terbatasnya akses pekerja setelah di PHK untuk masuk ke areal perusahaan untuk mencari hal tersebut tidak dimiliki oleh pekerja selaku pemohon sita jaminan atau pihak yang menang. </w:t>
      </w:r>
      <w:proofErr w:type="gramStart"/>
      <w:r w:rsidR="00D26B29" w:rsidRPr="00CB0122">
        <w:rPr>
          <w:rFonts w:ascii="Book Antiqua" w:hAnsi="Book Antiqua" w:cs="Arial"/>
          <w:lang w:val="en-US"/>
        </w:rPr>
        <w:t xml:space="preserve">Berbagai </w:t>
      </w:r>
      <w:r w:rsidRPr="00CB0122">
        <w:rPr>
          <w:rFonts w:ascii="Book Antiqua" w:hAnsi="Book Antiqua" w:cs="Arial"/>
          <w:lang w:val="en-US"/>
        </w:rPr>
        <w:t>hambatan dan kendala yang harus dilakukan oleh pemohon untuk dapat mengajukan permohonan sita jaminan dan dilanjutkan dengan sita eksekusi</w:t>
      </w:r>
      <w:r w:rsidR="00D26B29" w:rsidRPr="00CB0122">
        <w:rPr>
          <w:rStyle w:val="FootnoteReference"/>
          <w:rFonts w:ascii="Book Antiqua" w:hAnsi="Book Antiqua" w:cs="Arial"/>
          <w:lang w:val="en-US"/>
        </w:rPr>
        <w:footnoteReference w:id="3"/>
      </w:r>
      <w:r w:rsidR="00D26B29" w:rsidRPr="00CB0122">
        <w:rPr>
          <w:rFonts w:ascii="Book Antiqua" w:hAnsi="Book Antiqua" w:cs="Arial"/>
        </w:rPr>
        <w:t xml:space="preserve"> </w:t>
      </w:r>
      <w:r w:rsidRPr="00CB0122">
        <w:rPr>
          <w:rFonts w:ascii="Book Antiqua" w:hAnsi="Book Antiqua" w:cs="Arial"/>
          <w:lang w:val="en-US"/>
        </w:rPr>
        <w:t>untuk menjamin pelunasan pembayaran hutang yang dihukumkan kepada pihak yang kalah.</w:t>
      </w:r>
      <w:proofErr w:type="gramEnd"/>
      <w:r w:rsidRPr="00CB0122">
        <w:rPr>
          <w:rFonts w:ascii="Book Antiqua" w:hAnsi="Book Antiqua" w:cs="Arial"/>
          <w:lang w:val="en-US"/>
        </w:rPr>
        <w:t xml:space="preserve"> </w:t>
      </w:r>
    </w:p>
    <w:p w:rsidR="00507E5E" w:rsidRPr="00CB0122" w:rsidRDefault="00D26B29" w:rsidP="00220640">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lang w:val="en-US"/>
        </w:rPr>
        <w:t xml:space="preserve">Sita </w:t>
      </w:r>
      <w:r w:rsidR="0001067A" w:rsidRPr="00CB0122">
        <w:rPr>
          <w:rFonts w:ascii="Book Antiqua" w:hAnsi="Book Antiqua" w:cs="Arial"/>
          <w:lang w:val="en-US"/>
        </w:rPr>
        <w:t>jaminan dan sita eksekusi</w:t>
      </w:r>
      <w:r w:rsidRPr="00CB0122">
        <w:rPr>
          <w:rFonts w:ascii="Book Antiqua" w:hAnsi="Book Antiqua" w:cs="Arial"/>
        </w:rPr>
        <w:t xml:space="preserve"> </w:t>
      </w:r>
      <w:r w:rsidR="0001067A" w:rsidRPr="00CB0122">
        <w:rPr>
          <w:rFonts w:ascii="Book Antiqua" w:hAnsi="Book Antiqua" w:cs="Arial"/>
          <w:lang w:val="en-US"/>
        </w:rPr>
        <w:t>adalah sebagai perampasan harta kekayaan pihak yang kalah untuk menjamin pembayaran sejumlah uang kepada pihak yang menang, sesuai dengan ketentuan Pasal 1131 KUH Perdata yang menyatakan bahwa seluruh harta kekayaan termohon atau pihak yang kalah menjadi jaminan sepenuhnya untuk pelunasan hutang kepada pihak yang menang, sesuai dengan ketentuan te</w:t>
      </w:r>
      <w:r w:rsidR="00585DD1" w:rsidRPr="00CB0122">
        <w:rPr>
          <w:rFonts w:ascii="Book Antiqua" w:hAnsi="Book Antiqua" w:cs="Arial"/>
          <w:lang w:val="en-US"/>
        </w:rPr>
        <w:t xml:space="preserve">rsebut </w:t>
      </w:r>
      <w:r w:rsidR="0001067A" w:rsidRPr="00CB0122">
        <w:rPr>
          <w:rFonts w:ascii="Book Antiqua" w:hAnsi="Book Antiqua" w:cs="Arial"/>
          <w:lang w:val="en-US"/>
        </w:rPr>
        <w:t xml:space="preserve">sita </w:t>
      </w:r>
      <w:r w:rsidR="0001067A" w:rsidRPr="00CB0122">
        <w:rPr>
          <w:rFonts w:ascii="Book Antiqua" w:hAnsi="Book Antiqua" w:cs="Arial"/>
          <w:lang w:val="en-US"/>
        </w:rPr>
        <w:lastRenderedPageBreak/>
        <w:t xml:space="preserve">eksekusi merupakan upaya hukum untuk menjamin pelunasan pembayaran hutang dalam bentuk pembayaran sejumlah uang kepada pihak yang menang, dan keseluruhan barang/harta kekayaan pihak yang kalah dapat diletakkan untuk dilakukan sita jaminan,dengan mengacu pada penerapan ketentuan Pasal 208 RBg ayat (1). Sebelum mengajukan sita jaminan maka terlebih dahulu pemohon harus mengetahui dengan jelas harta yang akan dilakukan sita jaminan tersebut, dan harus merupakan benar-benar </w:t>
      </w:r>
      <w:proofErr w:type="gramStart"/>
      <w:r w:rsidR="0001067A" w:rsidRPr="00CB0122">
        <w:rPr>
          <w:rFonts w:ascii="Book Antiqua" w:hAnsi="Book Antiqua" w:cs="Arial"/>
          <w:lang w:val="en-US"/>
        </w:rPr>
        <w:t>harta  milik</w:t>
      </w:r>
      <w:proofErr w:type="gramEnd"/>
      <w:r w:rsidR="0001067A" w:rsidRPr="00CB0122">
        <w:rPr>
          <w:rFonts w:ascii="Book Antiqua" w:hAnsi="Book Antiqua" w:cs="Arial"/>
          <w:lang w:val="en-US"/>
        </w:rPr>
        <w:t xml:space="preserve"> dari pada termohon atau pihak yang kalah, dan harta tersebut tidak dalam keadaan dijaminkan kepada pihak lain atau harta milik pihak lain yang dikuasai oleh termohon eksekusi. Pemohon diwajibkan untuk menunjukkan barang-barang yang </w:t>
      </w:r>
      <w:proofErr w:type="gramStart"/>
      <w:r w:rsidR="0001067A" w:rsidRPr="00CB0122">
        <w:rPr>
          <w:rFonts w:ascii="Book Antiqua" w:hAnsi="Book Antiqua" w:cs="Arial"/>
          <w:lang w:val="en-US"/>
        </w:rPr>
        <w:t>akan</w:t>
      </w:r>
      <w:proofErr w:type="gramEnd"/>
      <w:r w:rsidR="0001067A" w:rsidRPr="00CB0122">
        <w:rPr>
          <w:rFonts w:ascii="Book Antiqua" w:hAnsi="Book Antiqua" w:cs="Arial"/>
          <w:lang w:val="en-US"/>
        </w:rPr>
        <w:t xml:space="preserve"> disita jaminan dan hakim dalam hal ini Ketua Pengadilan tidak punya kewajiban untuk mencari harta milik termohon untuk dilakukan sita jaminan, dengan demikian kewajiban dari pemohon untuk mencari harta benda milik termohon untuk dilaksanakan sita jaminan.</w:t>
      </w:r>
      <w:r w:rsidR="00982DF0" w:rsidRPr="00CB0122">
        <w:rPr>
          <w:rFonts w:ascii="Book Antiqua" w:hAnsi="Book Antiqua" w:cs="Arial"/>
          <w:lang w:val="en-US"/>
        </w:rPr>
        <w:t xml:space="preserve"> </w:t>
      </w:r>
    </w:p>
    <w:p w:rsidR="00D26B29" w:rsidRPr="00CB0122" w:rsidRDefault="006C3A75" w:rsidP="00423E2F">
      <w:pPr>
        <w:pStyle w:val="BodyTextFirstIndent2"/>
        <w:numPr>
          <w:ilvl w:val="0"/>
          <w:numId w:val="23"/>
        </w:numPr>
        <w:spacing w:after="120" w:line="240" w:lineRule="auto"/>
        <w:ind w:left="630" w:hanging="180"/>
        <w:jc w:val="both"/>
        <w:rPr>
          <w:rFonts w:ascii="Book Antiqua" w:hAnsi="Book Antiqua" w:cs="Arial"/>
          <w:lang w:val="en-US"/>
        </w:rPr>
      </w:pPr>
      <w:r w:rsidRPr="00CB0122">
        <w:rPr>
          <w:rFonts w:ascii="Book Antiqua" w:hAnsi="Book Antiqua" w:cs="Arial"/>
          <w:b/>
          <w:i/>
        </w:rPr>
        <w:t xml:space="preserve"> </w:t>
      </w:r>
      <w:r w:rsidR="00E66333" w:rsidRPr="00CB0122">
        <w:rPr>
          <w:rFonts w:ascii="Book Antiqua" w:hAnsi="Book Antiqua" w:cs="Arial"/>
          <w:b/>
          <w:i/>
          <w:lang w:val="en-US"/>
        </w:rPr>
        <w:t>Aanmaning</w:t>
      </w:r>
      <w:r w:rsidR="006D7F11" w:rsidRPr="00CB0122">
        <w:rPr>
          <w:rFonts w:ascii="Book Antiqua" w:hAnsi="Book Antiqua" w:cs="Arial"/>
          <w:b/>
          <w:lang w:val="en-US"/>
        </w:rPr>
        <w:t xml:space="preserve"> </w:t>
      </w:r>
      <w:r w:rsidR="00E66333" w:rsidRPr="00CB0122">
        <w:rPr>
          <w:rFonts w:ascii="Book Antiqua" w:hAnsi="Book Antiqua" w:cs="Arial"/>
          <w:b/>
          <w:lang w:val="en-US"/>
        </w:rPr>
        <w:t>( Teguran )</w:t>
      </w:r>
      <w:r w:rsidR="00773D8E" w:rsidRPr="00CB0122">
        <w:rPr>
          <w:rFonts w:ascii="Book Antiqua" w:hAnsi="Book Antiqua" w:cs="Arial"/>
          <w:b/>
          <w:lang w:val="en-US"/>
        </w:rPr>
        <w:tab/>
      </w:r>
      <w:r w:rsidR="00773D8E" w:rsidRPr="00CB0122">
        <w:rPr>
          <w:rFonts w:ascii="Book Antiqua" w:hAnsi="Book Antiqua" w:cs="Arial"/>
          <w:b/>
          <w:lang w:val="en-US"/>
        </w:rPr>
        <w:tab/>
      </w:r>
      <w:r w:rsidR="00773D8E" w:rsidRPr="00CB0122">
        <w:rPr>
          <w:rFonts w:ascii="Book Antiqua" w:hAnsi="Book Antiqua" w:cs="Arial"/>
          <w:b/>
          <w:lang w:val="en-US"/>
        </w:rPr>
        <w:tab/>
      </w:r>
      <w:r w:rsidR="00773D8E" w:rsidRPr="00CB0122">
        <w:rPr>
          <w:rFonts w:ascii="Book Antiqua" w:hAnsi="Book Antiqua" w:cs="Arial"/>
          <w:b/>
          <w:lang w:val="en-US"/>
        </w:rPr>
        <w:tab/>
      </w:r>
      <w:r w:rsidR="00773D8E" w:rsidRPr="00CB0122">
        <w:rPr>
          <w:rFonts w:ascii="Book Antiqua" w:hAnsi="Book Antiqua" w:cs="Arial"/>
          <w:b/>
          <w:lang w:val="en-US"/>
        </w:rPr>
        <w:tab/>
      </w:r>
      <w:r w:rsidR="00773D8E" w:rsidRPr="00CB0122">
        <w:rPr>
          <w:rFonts w:ascii="Book Antiqua" w:hAnsi="Book Antiqua" w:cs="Arial"/>
          <w:b/>
          <w:lang w:val="en-US"/>
        </w:rPr>
        <w:tab/>
      </w:r>
    </w:p>
    <w:p w:rsidR="00D26B29" w:rsidRPr="00CB0122" w:rsidRDefault="00E66333"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Peringatan (</w:t>
      </w:r>
      <w:r w:rsidRPr="00CB0122">
        <w:rPr>
          <w:rFonts w:ascii="Book Antiqua" w:hAnsi="Book Antiqua" w:cs="Arial"/>
          <w:i/>
          <w:lang w:val="en-US"/>
        </w:rPr>
        <w:t>Aanmaning</w:t>
      </w:r>
      <w:r w:rsidRPr="00CB0122">
        <w:rPr>
          <w:rFonts w:ascii="Book Antiqua" w:hAnsi="Book Antiqua" w:cs="Arial"/>
          <w:lang w:val="en-US"/>
        </w:rPr>
        <w:t xml:space="preserve">) merupakan salah satu syarat pokok dalam pelaksanaan sita jaminan </w:t>
      </w:r>
      <w:proofErr w:type="gramStart"/>
      <w:r w:rsidRPr="00CB0122">
        <w:rPr>
          <w:rFonts w:ascii="Book Antiqua" w:hAnsi="Book Antiqua" w:cs="Arial"/>
          <w:lang w:val="en-US"/>
        </w:rPr>
        <w:t>dan  eksekusi</w:t>
      </w:r>
      <w:proofErr w:type="gramEnd"/>
      <w:r w:rsidRPr="00CB0122">
        <w:rPr>
          <w:rFonts w:ascii="Book Antiqua" w:hAnsi="Book Antiqua" w:cs="Arial"/>
          <w:lang w:val="en-US"/>
        </w:rPr>
        <w:t xml:space="preserve">. </w:t>
      </w:r>
      <w:proofErr w:type="gramStart"/>
      <w:r w:rsidRPr="00CB0122">
        <w:rPr>
          <w:rFonts w:ascii="Book Antiqua" w:hAnsi="Book Antiqua" w:cs="Arial"/>
          <w:lang w:val="en-US"/>
        </w:rPr>
        <w:t>Tanpa peringatan terlebih dahulu sita jaminan dan eksekusi</w:t>
      </w:r>
      <w:r w:rsidR="00522000" w:rsidRPr="00CB0122">
        <w:rPr>
          <w:rFonts w:ascii="Book Antiqua" w:hAnsi="Book Antiqua" w:cs="Arial"/>
          <w:lang w:val="en-US"/>
        </w:rPr>
        <w:t xml:space="preserve"> </w:t>
      </w:r>
      <w:r w:rsidRPr="00CB0122">
        <w:rPr>
          <w:rFonts w:ascii="Book Antiqua" w:hAnsi="Book Antiqua" w:cs="Arial"/>
          <w:lang w:val="en-US"/>
        </w:rPr>
        <w:t>tidak boleh dijalankan.</w:t>
      </w:r>
      <w:proofErr w:type="gramEnd"/>
      <w:r w:rsidRPr="00CB0122">
        <w:rPr>
          <w:rFonts w:ascii="Book Antiqua" w:hAnsi="Book Antiqua" w:cs="Arial"/>
          <w:lang w:val="en-US"/>
        </w:rPr>
        <w:t xml:space="preserve"> Seperti dijelaskan dalam ketentuan pasal 196 HIR atau pasal 207 RBg.</w:t>
      </w:r>
      <w:r w:rsidR="00522000" w:rsidRPr="00CB0122">
        <w:rPr>
          <w:rFonts w:ascii="Book Antiqua" w:hAnsi="Book Antiqua" w:cs="Arial"/>
          <w:lang w:val="en-US"/>
        </w:rPr>
        <w:t xml:space="preserve"> Peringatan adalah merupakan tindakan dan upaya yang dilakukan Ketua Pengadilan Negeri berupa teguran kepada tergugat (Termohon) atau pihak terekseklusi, agar menjalankan isi putusan pengadilan dalam tempo yang ditentukan oleh Ketua Pengadilan Negeri, dengan batas waktu sesuai yang diatur dalam pasal 196 HIR atau pasal 207 RBg. Dalam pasal tersebut jelas disebutkab bahwa masa peringatan diberikan Ketua Pengadilan paling lama delapan hari. Perlu dijelaskan bahwa peringatan yang diberikan oleh Ketua Pengadilan Negeri terlebih dahulu harus ada permohonan permintaan sita jaminan dan eksekusi dari penggugat (pihak yang menang), peringatan kalau berpedoman dengan HIR atau RBg tidak dapat dilakukan oleh ketua pengadilan oleh karena jabatannya.</w:t>
      </w:r>
      <w:r w:rsidR="00FB1575" w:rsidRPr="00CB0122">
        <w:rPr>
          <w:rFonts w:ascii="Book Antiqua" w:hAnsi="Book Antiqua" w:cs="Arial"/>
          <w:lang w:val="en-US"/>
        </w:rPr>
        <w:tab/>
      </w:r>
    </w:p>
    <w:p w:rsidR="00D26B29" w:rsidRPr="00CB0122" w:rsidRDefault="00C72BCA"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Peringatan dalam kaitannya dengan menjalankan putusan (</w:t>
      </w:r>
      <w:r w:rsidRPr="00CB0122">
        <w:rPr>
          <w:rFonts w:ascii="Book Antiqua" w:hAnsi="Book Antiqua" w:cs="Arial"/>
          <w:i/>
          <w:lang w:val="en-US"/>
        </w:rPr>
        <w:t>Tenuitvoir legging van vinn</w:t>
      </w:r>
      <w:r w:rsidR="00D66CF4" w:rsidRPr="00CB0122">
        <w:rPr>
          <w:rFonts w:ascii="Book Antiqua" w:hAnsi="Book Antiqua" w:cs="Arial"/>
          <w:i/>
          <w:lang w:val="en-US"/>
        </w:rPr>
        <w:t>i</w:t>
      </w:r>
      <w:r w:rsidRPr="00CB0122">
        <w:rPr>
          <w:rFonts w:ascii="Book Antiqua" w:hAnsi="Book Antiqua" w:cs="Arial"/>
          <w:i/>
          <w:lang w:val="en-US"/>
        </w:rPr>
        <w:t>ssen</w:t>
      </w:r>
      <w:r w:rsidRPr="00CB0122">
        <w:rPr>
          <w:rFonts w:ascii="Book Antiqua" w:hAnsi="Book Antiqua" w:cs="Arial"/>
          <w:lang w:val="en-US"/>
        </w:rPr>
        <w:t xml:space="preserve">) atau </w:t>
      </w:r>
      <w:r w:rsidRPr="00CB0122">
        <w:rPr>
          <w:rFonts w:ascii="Book Antiqua" w:hAnsi="Book Antiqua" w:cs="Arial"/>
          <w:i/>
          <w:lang w:val="en-US"/>
        </w:rPr>
        <w:t>execution of a judgment</w:t>
      </w:r>
      <w:r w:rsidRPr="00CB0122">
        <w:rPr>
          <w:rFonts w:ascii="Book Antiqua" w:hAnsi="Book Antiqua" w:cs="Arial"/>
          <w:lang w:val="en-US"/>
        </w:rPr>
        <w:t xml:space="preserve"> merupakan tindakan dan upaya yang dilakukan oleh Ketua Peng</w:t>
      </w:r>
      <w:r w:rsidR="00D66CF4" w:rsidRPr="00CB0122">
        <w:rPr>
          <w:rFonts w:ascii="Book Antiqua" w:hAnsi="Book Antiqua" w:cs="Arial"/>
          <w:lang w:val="en-US"/>
        </w:rPr>
        <w:t>adilan</w:t>
      </w:r>
      <w:r w:rsidRPr="00CB0122">
        <w:rPr>
          <w:rFonts w:ascii="Book Antiqua" w:hAnsi="Book Antiqua" w:cs="Arial"/>
          <w:lang w:val="en-US"/>
        </w:rPr>
        <w:t xml:space="preserve"> Negeri berupa “Teguran” kepada termohon atau pihak yang kalan (pengusaha) agar menjalankan isi putusan pengadilan dalam tempo yang ditentukan oleh ketua pengadilan negeri.</w:t>
      </w:r>
      <w:r w:rsidRPr="00CB0122">
        <w:rPr>
          <w:rStyle w:val="FootnoteReference"/>
          <w:rFonts w:ascii="Book Antiqua" w:hAnsi="Book Antiqua" w:cs="Arial"/>
          <w:lang w:val="en-US"/>
        </w:rPr>
        <w:footnoteReference w:id="4"/>
      </w:r>
      <w:r w:rsidR="00D26B29" w:rsidRPr="00CB0122">
        <w:rPr>
          <w:rFonts w:ascii="Book Antiqua" w:hAnsi="Book Antiqua" w:cs="Arial"/>
          <w:lang w:val="en-US"/>
        </w:rPr>
        <w:tab/>
      </w:r>
    </w:p>
    <w:p w:rsidR="00D26B29" w:rsidRPr="00CB0122" w:rsidRDefault="00D66CF4"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 xml:space="preserve">Persyaratan yang harus dipenuhi sebelum melaksanakan eksekusi secara fisik ialah aanmaning (peringatan), aanmaning diberikan kepada pihak yang kalah agar pihak yang kalah tersebut bersedia memenuhi isi putusan pengadilan secara sukarela dalam jangka waktu yang telah ditentukan, karena mungkin saja belum dipenuhi isi putusan pengadilan secara sukarela disebabkan dari kelalaian dan adanya indikasi niat yang kurang baik dari pihak yang kalah (pengusaha) dengan tanpa ada maksud-maksud tertentu. Jangka waktu peringatan yang diberikan pada pihak yang kalah agar bersedia memenuhi isi putusan secara sukarela boleh kurang dari 8 (delapan) hari, </w:t>
      </w:r>
      <w:proofErr w:type="gramStart"/>
      <w:r w:rsidRPr="00CB0122">
        <w:rPr>
          <w:rFonts w:ascii="Book Antiqua" w:hAnsi="Book Antiqua" w:cs="Arial"/>
          <w:lang w:val="en-US"/>
        </w:rPr>
        <w:t>akan</w:t>
      </w:r>
      <w:proofErr w:type="gramEnd"/>
      <w:r w:rsidRPr="00CB0122">
        <w:rPr>
          <w:rFonts w:ascii="Book Antiqua" w:hAnsi="Book Antiqua" w:cs="Arial"/>
          <w:lang w:val="en-US"/>
        </w:rPr>
        <w:t xml:space="preserve"> tetapi tidak boleh melebihi d</w:t>
      </w:r>
      <w:r w:rsidR="00FB1575" w:rsidRPr="00CB0122">
        <w:rPr>
          <w:rFonts w:ascii="Book Antiqua" w:hAnsi="Book Antiqua" w:cs="Arial"/>
          <w:lang w:val="en-US"/>
        </w:rPr>
        <w:t>elapan hari.</w:t>
      </w:r>
      <w:r w:rsidR="00FB1575" w:rsidRPr="00CB0122">
        <w:rPr>
          <w:rFonts w:ascii="Book Antiqua" w:hAnsi="Book Antiqua" w:cs="Arial"/>
          <w:lang w:val="en-US"/>
        </w:rPr>
        <w:tab/>
      </w:r>
      <w:r w:rsidR="00FB1575" w:rsidRPr="00CB0122">
        <w:rPr>
          <w:rFonts w:ascii="Book Antiqua" w:hAnsi="Book Antiqua" w:cs="Arial"/>
          <w:lang w:val="en-US"/>
        </w:rPr>
        <w:tab/>
      </w:r>
      <w:r w:rsidR="00FB1575" w:rsidRPr="00CB0122">
        <w:rPr>
          <w:rFonts w:ascii="Book Antiqua" w:hAnsi="Book Antiqua" w:cs="Arial"/>
          <w:lang w:val="en-US"/>
        </w:rPr>
        <w:tab/>
      </w:r>
      <w:r w:rsidR="00FB1575" w:rsidRPr="00CB0122">
        <w:rPr>
          <w:rFonts w:ascii="Book Antiqua" w:hAnsi="Book Antiqua" w:cs="Arial"/>
          <w:lang w:val="en-US"/>
        </w:rPr>
        <w:tab/>
      </w:r>
      <w:r w:rsidR="00FB1575" w:rsidRPr="00CB0122">
        <w:rPr>
          <w:rFonts w:ascii="Book Antiqua" w:hAnsi="Book Antiqua" w:cs="Arial"/>
          <w:lang w:val="en-US"/>
        </w:rPr>
        <w:tab/>
      </w:r>
    </w:p>
    <w:p w:rsidR="00D26B29" w:rsidRPr="00CB0122" w:rsidRDefault="001A7422"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 xml:space="preserve">Berdasarkan </w:t>
      </w:r>
      <w:r w:rsidR="00D26B29" w:rsidRPr="00CB0122">
        <w:rPr>
          <w:rFonts w:ascii="Book Antiqua" w:hAnsi="Book Antiqua" w:cs="Arial"/>
        </w:rPr>
        <w:t xml:space="preserve">hasil </w:t>
      </w:r>
      <w:r w:rsidRPr="00CB0122">
        <w:rPr>
          <w:rFonts w:ascii="Book Antiqua" w:hAnsi="Book Antiqua" w:cs="Arial"/>
          <w:lang w:val="en-US"/>
        </w:rPr>
        <w:t xml:space="preserve">wawancara </w:t>
      </w:r>
      <w:r w:rsidR="00D26B29" w:rsidRPr="00CB0122">
        <w:rPr>
          <w:rFonts w:ascii="Book Antiqua" w:hAnsi="Book Antiqua" w:cs="Arial"/>
        </w:rPr>
        <w:t xml:space="preserve">penulis </w:t>
      </w:r>
      <w:r w:rsidRPr="00CB0122">
        <w:rPr>
          <w:rFonts w:ascii="Book Antiqua" w:hAnsi="Book Antiqua" w:cs="Arial"/>
          <w:lang w:val="en-US"/>
        </w:rPr>
        <w:t xml:space="preserve">menunjukan bahwa </w:t>
      </w:r>
      <w:r w:rsidRPr="00CB0122">
        <w:rPr>
          <w:rFonts w:ascii="Book Antiqua" w:hAnsi="Book Antiqua" w:cs="Arial"/>
          <w:i/>
          <w:lang w:val="en-US"/>
        </w:rPr>
        <w:t>aanmaning</w:t>
      </w:r>
      <w:r w:rsidRPr="00CB0122">
        <w:rPr>
          <w:rFonts w:ascii="Book Antiqua" w:hAnsi="Book Antiqua" w:cs="Arial"/>
          <w:lang w:val="en-US"/>
        </w:rPr>
        <w:t xml:space="preserve">/teguran merupakan salah satu syarat mutlak untuk dimulainya proses eksekusi, tanpa </w:t>
      </w:r>
      <w:r w:rsidRPr="00CB0122">
        <w:rPr>
          <w:rFonts w:ascii="Book Antiqua" w:hAnsi="Book Antiqua" w:cs="Arial"/>
          <w:i/>
          <w:lang w:val="en-US"/>
        </w:rPr>
        <w:t>aanmaning</w:t>
      </w:r>
      <w:r w:rsidRPr="00CB0122">
        <w:rPr>
          <w:rFonts w:ascii="Book Antiqua" w:hAnsi="Book Antiqua" w:cs="Arial"/>
          <w:lang w:val="en-US"/>
        </w:rPr>
        <w:t>/teguran eksekusi tidak dapat dilakukan/dilaksanakan</w:t>
      </w:r>
      <w:r w:rsidR="00FE7DE8" w:rsidRPr="00CB0122">
        <w:rPr>
          <w:rFonts w:ascii="Book Antiqua" w:hAnsi="Book Antiqua" w:cs="Arial"/>
          <w:lang w:val="en-US"/>
        </w:rPr>
        <w:t xml:space="preserve">. </w:t>
      </w:r>
      <w:proofErr w:type="gramStart"/>
      <w:r w:rsidR="00FE7DE8" w:rsidRPr="00CB0122">
        <w:rPr>
          <w:rFonts w:ascii="Book Antiqua" w:hAnsi="Book Antiqua" w:cs="Arial"/>
          <w:lang w:val="en-US"/>
        </w:rPr>
        <w:t xml:space="preserve">Bahwa yang berhak melakukan aanmaning/teguran terhadap termohon eksekusi adalah ketua pengadilan </w:t>
      </w:r>
      <w:r w:rsidR="00FE7DE8" w:rsidRPr="00CB0122">
        <w:rPr>
          <w:rFonts w:ascii="Book Antiqua" w:hAnsi="Book Antiqua" w:cs="Arial"/>
          <w:lang w:val="en-US"/>
        </w:rPr>
        <w:lastRenderedPageBreak/>
        <w:t>negeri, apabila ketua pengadilan berhalangan tetap dapat dilakukan oleh wakil ketua pengadilan negeri, dan apabila wakil ketua pengadilan negeri tidak ada, maka kewenangan tersebut beralih kepada hakim senior.</w:t>
      </w:r>
      <w:proofErr w:type="gramEnd"/>
      <w:r w:rsidR="00884CBB" w:rsidRPr="00CB0122">
        <w:rPr>
          <w:rFonts w:ascii="Book Antiqua" w:hAnsi="Book Antiqua" w:cs="Arial"/>
          <w:lang w:val="en-US"/>
        </w:rPr>
        <w:tab/>
      </w:r>
      <w:r w:rsidR="00884CBB" w:rsidRPr="00CB0122">
        <w:rPr>
          <w:rFonts w:ascii="Book Antiqua" w:hAnsi="Book Antiqua" w:cs="Arial"/>
          <w:lang w:val="en-US"/>
        </w:rPr>
        <w:tab/>
      </w:r>
      <w:r w:rsidR="00884CBB" w:rsidRPr="00CB0122">
        <w:rPr>
          <w:rFonts w:ascii="Book Antiqua" w:hAnsi="Book Antiqua" w:cs="Arial"/>
          <w:lang w:val="en-US"/>
        </w:rPr>
        <w:tab/>
      </w:r>
      <w:r w:rsidR="00CB0122">
        <w:rPr>
          <w:rFonts w:ascii="Book Antiqua" w:hAnsi="Book Antiqua" w:cs="Arial"/>
          <w:lang w:val="en-US"/>
        </w:rPr>
        <w:t xml:space="preserve"> </w:t>
      </w:r>
      <w:r w:rsidR="00FB1575" w:rsidRPr="00CB0122">
        <w:rPr>
          <w:rFonts w:ascii="Book Antiqua" w:hAnsi="Book Antiqua" w:cs="Arial"/>
          <w:lang w:val="en-US"/>
        </w:rPr>
        <w:tab/>
      </w:r>
      <w:r w:rsidR="00FB1575" w:rsidRPr="00CB0122">
        <w:rPr>
          <w:rFonts w:ascii="Book Antiqua" w:hAnsi="Book Antiqua" w:cs="Arial"/>
          <w:lang w:val="en-US"/>
        </w:rPr>
        <w:tab/>
        <w:t xml:space="preserve">           </w:t>
      </w:r>
      <w:r w:rsidR="005E27F8" w:rsidRPr="00CB0122">
        <w:rPr>
          <w:rFonts w:ascii="Book Antiqua" w:hAnsi="Book Antiqua" w:cs="Arial"/>
          <w:lang w:val="en-US"/>
        </w:rPr>
        <w:t xml:space="preserve"> </w:t>
      </w:r>
    </w:p>
    <w:p w:rsidR="008971A8" w:rsidRPr="00CB0122" w:rsidRDefault="00884CBB" w:rsidP="00D26B29">
      <w:pPr>
        <w:pStyle w:val="BodyTextFirstIndent2"/>
        <w:spacing w:after="120" w:line="240" w:lineRule="auto"/>
        <w:ind w:left="0" w:firstLine="0"/>
        <w:jc w:val="both"/>
        <w:rPr>
          <w:rFonts w:ascii="Book Antiqua" w:hAnsi="Book Antiqua" w:cs="Arial"/>
        </w:rPr>
      </w:pPr>
      <w:proofErr w:type="gramStart"/>
      <w:r w:rsidRPr="00CB0122">
        <w:rPr>
          <w:rFonts w:ascii="Book Antiqua" w:hAnsi="Book Antiqua" w:cs="Arial"/>
          <w:lang w:val="en-US"/>
        </w:rPr>
        <w:t xml:space="preserve">Bahwa batas waktu </w:t>
      </w:r>
      <w:r w:rsidRPr="00CB0122">
        <w:rPr>
          <w:rFonts w:ascii="Book Antiqua" w:hAnsi="Book Antiqua" w:cs="Arial"/>
          <w:i/>
          <w:lang w:val="en-US"/>
        </w:rPr>
        <w:t>aanmaning</w:t>
      </w:r>
      <w:r w:rsidRPr="00CB0122">
        <w:rPr>
          <w:rFonts w:ascii="Book Antiqua" w:hAnsi="Book Antiqua" w:cs="Arial"/>
          <w:lang w:val="en-US"/>
        </w:rPr>
        <w:t>/teguran terhadap termohon eksekusi 8 (delapan) hari apabila dalam tempo tersebut termohon tidak menjalankan isi putusan secara sukarela, maka berdasarkan penetapan ketua pengadilan negeri putusan dapat dilaksanakan secara paksa.</w:t>
      </w:r>
      <w:proofErr w:type="gramEnd"/>
      <w:r w:rsidRPr="00CB0122">
        <w:rPr>
          <w:rFonts w:ascii="Book Antiqua" w:hAnsi="Book Antiqua" w:cs="Arial"/>
          <w:lang w:val="en-US"/>
        </w:rPr>
        <w:t xml:space="preserve"> </w:t>
      </w:r>
      <w:proofErr w:type="gramStart"/>
      <w:r w:rsidRPr="00CB0122">
        <w:rPr>
          <w:rFonts w:ascii="Book Antiqua" w:hAnsi="Book Antiqua" w:cs="Arial"/>
          <w:lang w:val="en-US"/>
        </w:rPr>
        <w:t>Pengaturan mengenai tenggang waktu peringatan terdapat dalam pasal 196 HIR atau pasal 207 RBg, dalam pasal-pasal tersebut disebutkan batas maksimum masa peringatan yang diberikan oleh ketua pengadilan negeri yait</w:t>
      </w:r>
      <w:r w:rsidR="00026D01" w:rsidRPr="00CB0122">
        <w:rPr>
          <w:rFonts w:ascii="Book Antiqua" w:hAnsi="Book Antiqua" w:cs="Arial"/>
          <w:lang w:val="en-US"/>
        </w:rPr>
        <w:t>u paling lama delapan hari.</w:t>
      </w:r>
      <w:proofErr w:type="gramEnd"/>
      <w:r w:rsidR="00026D01" w:rsidRPr="00CB0122">
        <w:rPr>
          <w:rFonts w:ascii="Book Antiqua" w:hAnsi="Book Antiqua" w:cs="Arial"/>
          <w:lang w:val="en-US"/>
        </w:rPr>
        <w:t xml:space="preserve"> </w:t>
      </w:r>
      <w:proofErr w:type="gramStart"/>
      <w:r w:rsidR="00026D01" w:rsidRPr="00CB0122">
        <w:rPr>
          <w:rFonts w:ascii="Book Antiqua" w:hAnsi="Book Antiqua" w:cs="Arial"/>
          <w:lang w:val="en-US"/>
        </w:rPr>
        <w:t>Peringatan tersebut memberikan pengertian bahwa ketua pengadilan negeri boleh memberikan batas peringatan kurang dari delapan hari, misalnya tiga atau empat hari</w:t>
      </w:r>
      <w:r w:rsidR="008971A8" w:rsidRPr="00CB0122">
        <w:rPr>
          <w:rFonts w:ascii="Book Antiqua" w:hAnsi="Book Antiqua" w:cs="Arial"/>
        </w:rPr>
        <w:t>.</w:t>
      </w:r>
      <w:proofErr w:type="gramEnd"/>
    </w:p>
    <w:p w:rsidR="00773D8E" w:rsidRPr="00CB0122" w:rsidRDefault="00B527F1" w:rsidP="00D26B29">
      <w:pPr>
        <w:pStyle w:val="BodyTextFirstIndent2"/>
        <w:spacing w:after="120" w:line="240" w:lineRule="auto"/>
        <w:ind w:left="0" w:firstLine="0"/>
        <w:jc w:val="both"/>
        <w:rPr>
          <w:rFonts w:ascii="Book Antiqua" w:hAnsi="Book Antiqua" w:cs="Arial"/>
        </w:rPr>
      </w:pPr>
      <w:proofErr w:type="gramStart"/>
      <w:r w:rsidRPr="00CB0122">
        <w:rPr>
          <w:rFonts w:ascii="Book Antiqua" w:hAnsi="Book Antiqua" w:cs="Arial"/>
          <w:lang w:val="en-US"/>
        </w:rPr>
        <w:t>Menurut pendapat penulis, kala</w:t>
      </w:r>
      <w:r w:rsidR="0010666E" w:rsidRPr="00CB0122">
        <w:rPr>
          <w:rFonts w:ascii="Book Antiqua" w:hAnsi="Book Antiqua" w:cs="Arial"/>
          <w:lang w:val="en-US"/>
        </w:rPr>
        <w:t xml:space="preserve">u kita berpatokan pada HIR/RBg </w:t>
      </w:r>
      <w:r w:rsidRPr="00CB0122">
        <w:rPr>
          <w:rFonts w:ascii="Book Antiqua" w:hAnsi="Book Antiqua" w:cs="Arial"/>
          <w:i/>
          <w:lang w:val="en-US"/>
        </w:rPr>
        <w:t>Aanmaning</w:t>
      </w:r>
      <w:r w:rsidRPr="00CB0122">
        <w:rPr>
          <w:rFonts w:ascii="Book Antiqua" w:hAnsi="Book Antiqua" w:cs="Arial"/>
          <w:lang w:val="en-US"/>
        </w:rPr>
        <w:t>/peringatan kepada tergugat atau pihak tereksekusi tidak perlu di ulang-ulang.</w:t>
      </w:r>
      <w:proofErr w:type="gramEnd"/>
      <w:r w:rsidRPr="00CB0122">
        <w:rPr>
          <w:rFonts w:ascii="Book Antiqua" w:hAnsi="Book Antiqua" w:cs="Arial"/>
          <w:lang w:val="en-US"/>
        </w:rPr>
        <w:t xml:space="preserve"> </w:t>
      </w:r>
      <w:proofErr w:type="gramStart"/>
      <w:r w:rsidRPr="00CB0122">
        <w:rPr>
          <w:rFonts w:ascii="Book Antiqua" w:hAnsi="Book Antiqua" w:cs="Arial"/>
          <w:lang w:val="en-US"/>
        </w:rPr>
        <w:t>Berdasarkan co</w:t>
      </w:r>
      <w:r w:rsidR="00E607EA" w:rsidRPr="00CB0122">
        <w:rPr>
          <w:rFonts w:ascii="Book Antiqua" w:hAnsi="Book Antiqua" w:cs="Arial"/>
          <w:lang w:val="en-US"/>
        </w:rPr>
        <w:t>ntoh fakta yang terjadi dilapan</w:t>
      </w:r>
      <w:r w:rsidRPr="00CB0122">
        <w:rPr>
          <w:rFonts w:ascii="Book Antiqua" w:hAnsi="Book Antiqua" w:cs="Arial"/>
          <w:lang w:val="en-US"/>
        </w:rPr>
        <w:t>gan, pada praktik di PHI</w:t>
      </w:r>
      <w:r w:rsidR="00E607EA" w:rsidRPr="00CB0122">
        <w:rPr>
          <w:rFonts w:ascii="Book Antiqua" w:hAnsi="Book Antiqua" w:cs="Arial"/>
          <w:lang w:val="en-US"/>
        </w:rPr>
        <w:t>,</w:t>
      </w:r>
      <w:r w:rsidRPr="00CB0122">
        <w:rPr>
          <w:rFonts w:ascii="Book Antiqua" w:hAnsi="Book Antiqua" w:cs="Arial"/>
          <w:lang w:val="en-US"/>
        </w:rPr>
        <w:t xml:space="preserve"> </w:t>
      </w:r>
      <w:r w:rsidRPr="00CB0122">
        <w:rPr>
          <w:rFonts w:ascii="Book Antiqua" w:hAnsi="Book Antiqua" w:cs="Arial"/>
          <w:i/>
          <w:lang w:val="en-US"/>
        </w:rPr>
        <w:t>Aanmanin</w:t>
      </w:r>
      <w:r w:rsidRPr="00CB0122">
        <w:rPr>
          <w:rFonts w:ascii="Book Antiqua" w:hAnsi="Book Antiqua" w:cs="Arial"/>
          <w:lang w:val="en-US"/>
        </w:rPr>
        <w:t>g dilakukan berulang-ulang</w:t>
      </w:r>
      <w:r w:rsidR="00CB0122" w:rsidRPr="00CB0122">
        <w:rPr>
          <w:rFonts w:ascii="Book Antiqua" w:hAnsi="Book Antiqua" w:cs="Arial"/>
        </w:rPr>
        <w:t>.</w:t>
      </w:r>
      <w:proofErr w:type="gramEnd"/>
    </w:p>
    <w:p w:rsidR="00D26B29" w:rsidRPr="00CB0122" w:rsidRDefault="005D3E6C" w:rsidP="00423E2F">
      <w:pPr>
        <w:pStyle w:val="BodyTextFirstIndent2"/>
        <w:spacing w:after="120" w:line="240" w:lineRule="auto"/>
        <w:ind w:left="630" w:hanging="630"/>
        <w:jc w:val="both"/>
        <w:rPr>
          <w:rFonts w:ascii="Book Antiqua" w:hAnsi="Book Antiqua" w:cs="Arial"/>
          <w:b/>
        </w:rPr>
      </w:pPr>
      <w:r w:rsidRPr="00CB0122">
        <w:rPr>
          <w:rFonts w:ascii="Book Antiqua" w:hAnsi="Book Antiqua" w:cs="Arial"/>
          <w:lang w:val="en-US"/>
        </w:rPr>
        <w:t xml:space="preserve">  </w:t>
      </w:r>
      <w:r w:rsidR="00852CF4" w:rsidRPr="00CB0122">
        <w:rPr>
          <w:rFonts w:ascii="Book Antiqua" w:hAnsi="Book Antiqua" w:cs="Arial"/>
          <w:b/>
          <w:lang w:val="en-US"/>
        </w:rPr>
        <w:t xml:space="preserve">    </w:t>
      </w:r>
      <w:r w:rsidR="00EB66F0" w:rsidRPr="00CB0122">
        <w:rPr>
          <w:rFonts w:ascii="Book Antiqua" w:hAnsi="Book Antiqua" w:cs="Arial"/>
          <w:b/>
          <w:lang w:val="en-US"/>
        </w:rPr>
        <w:t xml:space="preserve"> 3.</w:t>
      </w:r>
      <w:r w:rsidR="008B3CA8" w:rsidRPr="00CB0122">
        <w:rPr>
          <w:rFonts w:ascii="Book Antiqua" w:hAnsi="Book Antiqua" w:cs="Arial"/>
          <w:b/>
          <w:lang w:val="en-US"/>
        </w:rPr>
        <w:t xml:space="preserve"> </w:t>
      </w:r>
      <w:r w:rsidR="00773D8E" w:rsidRPr="00CB0122">
        <w:rPr>
          <w:rFonts w:ascii="Book Antiqua" w:hAnsi="Book Antiqua" w:cs="Arial"/>
          <w:b/>
          <w:lang w:val="en-US"/>
        </w:rPr>
        <w:t>Permohonan Eksekusi</w:t>
      </w:r>
      <w:r w:rsidR="00852CF4" w:rsidRPr="00CB0122">
        <w:rPr>
          <w:rFonts w:ascii="Book Antiqua" w:hAnsi="Book Antiqua" w:cs="Arial"/>
          <w:b/>
          <w:lang w:val="en-US"/>
        </w:rPr>
        <w:tab/>
      </w:r>
      <w:r w:rsidR="00852CF4" w:rsidRPr="00CB0122">
        <w:rPr>
          <w:rFonts w:ascii="Book Antiqua" w:hAnsi="Book Antiqua" w:cs="Arial"/>
          <w:b/>
          <w:lang w:val="en-US"/>
        </w:rPr>
        <w:tab/>
      </w:r>
      <w:r w:rsidR="00852CF4" w:rsidRPr="00CB0122">
        <w:rPr>
          <w:rFonts w:ascii="Book Antiqua" w:hAnsi="Book Antiqua" w:cs="Arial"/>
          <w:b/>
          <w:lang w:val="en-US"/>
        </w:rPr>
        <w:tab/>
      </w:r>
      <w:r w:rsidR="00852CF4" w:rsidRPr="00CB0122">
        <w:rPr>
          <w:rFonts w:ascii="Book Antiqua" w:hAnsi="Book Antiqua" w:cs="Arial"/>
          <w:b/>
          <w:lang w:val="en-US"/>
        </w:rPr>
        <w:tab/>
      </w:r>
      <w:r w:rsidR="00852CF4" w:rsidRPr="00CB0122">
        <w:rPr>
          <w:rFonts w:ascii="Book Antiqua" w:hAnsi="Book Antiqua" w:cs="Arial"/>
          <w:b/>
          <w:lang w:val="en-US"/>
        </w:rPr>
        <w:tab/>
        <w:t xml:space="preserve">                       </w:t>
      </w:r>
    </w:p>
    <w:p w:rsidR="00D26B29" w:rsidRPr="00CB0122" w:rsidRDefault="005D3E6C"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Undang-Undang Nomor 2 Tahun 2004 Tentang PPHI tidak mengatur tata cara pelaksanaan putusan P</w:t>
      </w:r>
      <w:r w:rsidRPr="00CB0122">
        <w:rPr>
          <w:rFonts w:ascii="Book Antiqua" w:hAnsi="Book Antiqua" w:cs="Arial"/>
          <w:i/>
          <w:lang w:val="en-US"/>
        </w:rPr>
        <w:t>e</w:t>
      </w:r>
      <w:r w:rsidRPr="00CB0122">
        <w:rPr>
          <w:rFonts w:ascii="Book Antiqua" w:hAnsi="Book Antiqua" w:cs="Arial"/>
          <w:lang w:val="en-US"/>
        </w:rPr>
        <w:t>ngadilan Hubungan Industrial (PHI), sehingga bila merujuk pada Pasal 57 UU PPHI maka pelaksanaan putusan PHI tunduk pada hukum acara perdata yang berlaku pada peradilan umum.</w:t>
      </w:r>
    </w:p>
    <w:p w:rsidR="00D26B29" w:rsidRPr="00CB0122" w:rsidRDefault="005D3E6C"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Eksekusi</w:t>
      </w:r>
      <w:r w:rsidRPr="00CB0122">
        <w:rPr>
          <w:rStyle w:val="FootnoteReference"/>
          <w:rFonts w:ascii="Book Antiqua" w:hAnsi="Book Antiqua" w:cs="Arial"/>
          <w:lang w:val="en-US"/>
        </w:rPr>
        <w:footnoteReference w:id="5"/>
      </w:r>
      <w:r w:rsidRPr="00CB0122">
        <w:rPr>
          <w:rFonts w:ascii="Book Antiqua" w:hAnsi="Book Antiqua" w:cs="Arial"/>
          <w:lang w:val="en-US"/>
        </w:rPr>
        <w:t>/pelaksanaan putusan pengadilan merupakan tindakan hukum yang dilakukan oleh pengadilan kepada pihak yang kalah dalam suatu perkara</w:t>
      </w:r>
      <w:proofErr w:type="gramStart"/>
      <w:r w:rsidRPr="00CB0122">
        <w:rPr>
          <w:rFonts w:ascii="Book Antiqua" w:hAnsi="Book Antiqua" w:cs="Arial"/>
          <w:lang w:val="en-US"/>
        </w:rPr>
        <w:t>,dan</w:t>
      </w:r>
      <w:proofErr w:type="gramEnd"/>
      <w:r w:rsidRPr="00CB0122">
        <w:rPr>
          <w:rFonts w:ascii="Book Antiqua" w:hAnsi="Book Antiqua" w:cs="Arial"/>
          <w:lang w:val="en-US"/>
        </w:rPr>
        <w:t xml:space="preserve"> merupakan aturan dan tata cara lanjutan dari proses pemeriksaan perkara. Oleh karena itu eksekusi/pelaksanaan putusan merupakan tindakan lanjutan dari keseluruhan proses hukum acara perdata. Eksekusi merupakan satu kesatuan yang tidak terpisah dari pelaksanaan tata tertib beracara yang telah diatur oleh HIR atau RBg. Setiap orang yang ingin melaksanakan eksekusi maka harus berpedoman pada aturan eksekusi yang merujuk ke dalam aturan perundang-undangan baik dalam HIR atau RBg.</w:t>
      </w:r>
    </w:p>
    <w:p w:rsidR="00D26B29" w:rsidRPr="00CB0122" w:rsidRDefault="005D3E6C"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Berdasarkan ketentuan Pasal 1033 Rv dan Pasal 200 ayat (11) HIR atau Pasal 218 ayat (2) RBg, maka tata cara melaksanakan putusan pengadilan dalam perkara pelaksanaan putusan Sela yang tertunda, dan putusan sela tersebut telah memenuhi syarat-syarat sebagai berikut:</w:t>
      </w:r>
      <w:r w:rsidRPr="00CB0122">
        <w:rPr>
          <w:rStyle w:val="FootnoteReference"/>
          <w:rFonts w:ascii="Book Antiqua" w:hAnsi="Book Antiqua" w:cs="Arial"/>
          <w:lang w:val="en-US"/>
        </w:rPr>
        <w:footnoteReference w:id="6"/>
      </w:r>
    </w:p>
    <w:p w:rsidR="00D26B29" w:rsidRPr="00CB0122" w:rsidRDefault="005D3E6C"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Pihak yang kalah tidak bersedia mentaati dan memenuhi isi putusan secara sukarela;</w:t>
      </w:r>
      <w:r w:rsidR="00A441BC" w:rsidRPr="00CB0122">
        <w:rPr>
          <w:rFonts w:ascii="Book Antiqua" w:hAnsi="Book Antiqua" w:cs="Arial"/>
          <w:lang w:val="en-US"/>
        </w:rPr>
        <w:t xml:space="preserve"> </w:t>
      </w:r>
      <w:r w:rsidRPr="00CB0122">
        <w:rPr>
          <w:rFonts w:ascii="Book Antiqua" w:hAnsi="Book Antiqua" w:cs="Arial"/>
          <w:lang w:val="en-US"/>
        </w:rPr>
        <w:t>Pelaksanaan putusan pengadilan baru dapat dijalankan setelah masa tenggang peringatan</w:t>
      </w:r>
      <w:r w:rsidR="00AE5EE0" w:rsidRPr="00CB0122">
        <w:rPr>
          <w:rFonts w:ascii="Book Antiqua" w:hAnsi="Book Antiqua" w:cs="Arial"/>
          <w:lang w:val="en-US"/>
        </w:rPr>
        <w:t xml:space="preserve"> (teguran)</w:t>
      </w:r>
      <w:r w:rsidRPr="00CB0122">
        <w:rPr>
          <w:rFonts w:ascii="Book Antiqua" w:hAnsi="Book Antiqua" w:cs="Arial"/>
          <w:lang w:val="en-US"/>
        </w:rPr>
        <w:t xml:space="preserve"> yang diberikan dilampaui;</w:t>
      </w:r>
      <w:r w:rsidRPr="00CB0122">
        <w:rPr>
          <w:rStyle w:val="FootnoteReference"/>
          <w:rFonts w:ascii="Book Antiqua" w:hAnsi="Book Antiqua" w:cs="Arial"/>
          <w:lang w:val="en-US"/>
        </w:rPr>
        <w:footnoteReference w:id="7"/>
      </w:r>
      <w:r w:rsidR="00A441BC" w:rsidRPr="00CB0122">
        <w:rPr>
          <w:rFonts w:ascii="Book Antiqua" w:hAnsi="Book Antiqua" w:cs="Arial"/>
          <w:lang w:val="en-US"/>
        </w:rPr>
        <w:tab/>
      </w:r>
    </w:p>
    <w:p w:rsidR="00CB0122" w:rsidRPr="00CB0122" w:rsidRDefault="00802A9B" w:rsidP="00D26B29">
      <w:pPr>
        <w:pStyle w:val="BodyTextFirstIndent2"/>
        <w:spacing w:after="120" w:line="240" w:lineRule="auto"/>
        <w:ind w:left="0" w:firstLine="0"/>
        <w:jc w:val="both"/>
        <w:rPr>
          <w:rFonts w:ascii="Book Antiqua" w:hAnsi="Book Antiqua" w:cs="Arial"/>
        </w:rPr>
      </w:pPr>
      <w:proofErr w:type="gramStart"/>
      <w:r w:rsidRPr="00CB0122">
        <w:rPr>
          <w:rFonts w:ascii="Book Antiqua" w:hAnsi="Book Antiqua" w:cs="Arial"/>
          <w:lang w:val="en-US"/>
        </w:rPr>
        <w:t>Penulis berpendapat, e</w:t>
      </w:r>
      <w:r w:rsidRPr="00CB0122">
        <w:rPr>
          <w:rFonts w:ascii="Book Antiqua" w:hAnsi="Book Antiqua" w:cs="Arial"/>
        </w:rPr>
        <w:t>ksekusi atau pelaksanaan putusan secara paksa dapat terjadi bila pihak yang kalah tidak mau menjalankan amar putusan secara sukarela, sehingga diperlukan tindakan paksa yang disebut eksekusi agar pihak yang kalah dalam hal ini mau menjalankan isi putusan pengadilan.</w:t>
      </w:r>
      <w:proofErr w:type="gramEnd"/>
      <w:r w:rsidRPr="00CB0122">
        <w:rPr>
          <w:rFonts w:ascii="Book Antiqua" w:hAnsi="Book Antiqua" w:cs="Arial"/>
        </w:rPr>
        <w:t xml:space="preserve"> Pengadilan dapat mengutus Panitera atau </w:t>
      </w:r>
      <w:r w:rsidRPr="00CB0122">
        <w:rPr>
          <w:rFonts w:ascii="Book Antiqua" w:hAnsi="Book Antiqua" w:cs="Arial"/>
        </w:rPr>
        <w:lastRenderedPageBreak/>
        <w:t>Juru Sita pengadilan untuk</w:t>
      </w:r>
      <w:r w:rsidRPr="00CB0122">
        <w:rPr>
          <w:rFonts w:ascii="Book Antiqua" w:hAnsi="Book Antiqua" w:cs="Arial"/>
          <w:lang w:val="en-US"/>
        </w:rPr>
        <w:t xml:space="preserve"> </w:t>
      </w:r>
      <w:r w:rsidRPr="00CB0122">
        <w:rPr>
          <w:rFonts w:ascii="Book Antiqua" w:hAnsi="Book Antiqua" w:cs="Arial"/>
        </w:rPr>
        <w:t xml:space="preserve">melakukan eksekusi, bahkan bila diperlukan dapat minta bantuan kekuatan umum. Kerugian yang harus ditanggung oleh pihak yang kalah adalah harus membayar biaya eksekusi yang untuk saat ini relatif mahal, disamping itu dia juga harus menanggung beban moral yang tidak sedikit. </w:t>
      </w:r>
      <w:r w:rsidRPr="00CB0122">
        <w:rPr>
          <w:rFonts w:ascii="Book Antiqua" w:hAnsi="Book Antiqua" w:cs="Arial"/>
          <w:lang w:val="en-US"/>
        </w:rPr>
        <w:t>Eksekusi atau pelaksanaan putusan sela Pengadilan Hubungan Industrial dapat dilaksanakan secara paksa apabila pihak yang kalah tidak mau melaksanakan isi putusan secara sukarela, namun tidak semua putusan yang sudah mempunyai kekuatan tetap, pasti harus dijalankan, karena yang perlu dilaksanakan hanyalah putusan-putusan yang bersifat menghukum (</w:t>
      </w:r>
      <w:r w:rsidRPr="00CB0122">
        <w:rPr>
          <w:rFonts w:ascii="Book Antiqua" w:hAnsi="Book Antiqua" w:cs="Arial"/>
          <w:i/>
          <w:lang w:val="en-US"/>
        </w:rPr>
        <w:t xml:space="preserve">condemnatoir), </w:t>
      </w:r>
      <w:r w:rsidRPr="00CB0122">
        <w:rPr>
          <w:rFonts w:ascii="Book Antiqua" w:hAnsi="Book Antiqua" w:cs="Arial"/>
          <w:lang w:val="en-US"/>
        </w:rPr>
        <w:t>yaitu yang mengandung perintah kepada salah satu pihak untuk melakukan suatu perbuatan.</w:t>
      </w:r>
      <w:r w:rsidRPr="00CB0122">
        <w:rPr>
          <w:rStyle w:val="FootnoteReference"/>
          <w:rFonts w:ascii="Book Antiqua" w:hAnsi="Book Antiqua" w:cs="Arial"/>
          <w:lang w:val="en-US"/>
        </w:rPr>
        <w:footnoteReference w:id="8"/>
      </w:r>
      <w:r w:rsidR="00CB0122" w:rsidRPr="00CB0122">
        <w:rPr>
          <w:rFonts w:ascii="Book Antiqua" w:hAnsi="Book Antiqua" w:cs="Arial"/>
          <w:lang w:val="en-US"/>
        </w:rPr>
        <w:t xml:space="preserve">  </w:t>
      </w:r>
      <w:r w:rsidR="00CB0122" w:rsidRPr="00CB0122">
        <w:rPr>
          <w:rFonts w:ascii="Book Antiqua" w:hAnsi="Book Antiqua" w:cs="Arial"/>
          <w:lang w:val="en-US"/>
        </w:rPr>
        <w:tab/>
        <w:t xml:space="preserve">       </w:t>
      </w:r>
    </w:p>
    <w:p w:rsidR="00CB0122" w:rsidRPr="00CB0122" w:rsidRDefault="00802A9B" w:rsidP="00D26B29">
      <w:pPr>
        <w:pStyle w:val="BodyTextFirstIndent2"/>
        <w:spacing w:after="120" w:line="240" w:lineRule="auto"/>
        <w:ind w:left="0" w:firstLine="0"/>
        <w:jc w:val="both"/>
        <w:rPr>
          <w:rFonts w:ascii="Book Antiqua" w:hAnsi="Book Antiqua" w:cs="Arial"/>
          <w:i/>
        </w:rPr>
      </w:pPr>
      <w:proofErr w:type="gramStart"/>
      <w:r w:rsidRPr="00CB0122">
        <w:rPr>
          <w:rFonts w:ascii="Book Antiqua" w:hAnsi="Book Antiqua" w:cs="Arial"/>
          <w:lang w:val="en-US"/>
        </w:rPr>
        <w:t xml:space="preserve">Penulis, juga menekankan selain mengajukan permohonan eksekusi dan sita eksekusi tersebut, dalam praktiknya ada beberapa hal yang bisa diajukan oleh pekerja/buruh atas tindakan pengusaha yang tak membayarkan sejumlah uang meski sudah ada putusan PHI yang sudah </w:t>
      </w:r>
      <w:r w:rsidR="00F133FF" w:rsidRPr="00CB0122">
        <w:rPr>
          <w:rFonts w:ascii="Book Antiqua" w:hAnsi="Book Antiqua" w:cs="Arial"/>
          <w:i/>
          <w:lang w:val="en-US"/>
        </w:rPr>
        <w:t>inkracht.</w:t>
      </w:r>
      <w:proofErr w:type="gramEnd"/>
      <w:r w:rsidR="00CB0122" w:rsidRPr="00CB0122">
        <w:rPr>
          <w:rFonts w:ascii="Book Antiqua" w:hAnsi="Book Antiqua" w:cs="Arial"/>
          <w:i/>
        </w:rPr>
        <w:t xml:space="preserve"> </w:t>
      </w:r>
      <w:r w:rsidRPr="00CB0122">
        <w:rPr>
          <w:rFonts w:ascii="Book Antiqua" w:hAnsi="Book Antiqua" w:cs="Arial"/>
          <w:lang w:val="en-US"/>
        </w:rPr>
        <w:t xml:space="preserve">Salah satunya adalah melaporkan pengusaha ke kepolisian, setidaknya atas dua tuduhan, pertama; dugaan penggelapan sejumlah uang milik pemohon, sedangkan yang kedua adalah; dugaan pelanggaran Pasal 216 KUH Pidana, dimana tindakan pengusaha yang tak mau menjalankan putusan PHI yang sudah </w:t>
      </w:r>
      <w:r w:rsidRPr="00CB0122">
        <w:rPr>
          <w:rFonts w:ascii="Book Antiqua" w:hAnsi="Book Antiqua" w:cs="Arial"/>
          <w:i/>
          <w:lang w:val="en-US"/>
        </w:rPr>
        <w:t xml:space="preserve">inkracht </w:t>
      </w:r>
      <w:r w:rsidRPr="00CB0122">
        <w:rPr>
          <w:rFonts w:ascii="Book Antiqua" w:hAnsi="Book Antiqua" w:cs="Arial"/>
          <w:lang w:val="en-US"/>
        </w:rPr>
        <w:t>dianggap sebagai tindakan yang menghalang-halangi perintah dari pejabat atau penguasa umum.</w:t>
      </w:r>
      <w:r w:rsidRPr="00CB0122">
        <w:rPr>
          <w:rFonts w:ascii="Book Antiqua" w:hAnsi="Book Antiqua" w:cs="Arial"/>
          <w:i/>
          <w:lang w:val="en-US"/>
        </w:rPr>
        <w:t xml:space="preserve"> </w:t>
      </w:r>
      <w:r w:rsidRPr="00CB0122">
        <w:rPr>
          <w:rFonts w:ascii="Book Antiqua" w:hAnsi="Book Antiqua" w:cs="Arial"/>
          <w:i/>
          <w:lang w:val="en-US"/>
        </w:rPr>
        <w:tab/>
      </w:r>
      <w:r w:rsidRPr="00CB0122">
        <w:rPr>
          <w:rFonts w:ascii="Book Antiqua" w:hAnsi="Book Antiqua" w:cs="Arial"/>
          <w:i/>
          <w:lang w:val="en-US"/>
        </w:rPr>
        <w:tab/>
        <w:t xml:space="preserve">  </w:t>
      </w:r>
      <w:r w:rsidR="00A26104" w:rsidRPr="00CB0122">
        <w:rPr>
          <w:rFonts w:ascii="Book Antiqua" w:hAnsi="Book Antiqua" w:cs="Arial"/>
          <w:i/>
          <w:lang w:val="en-US"/>
        </w:rPr>
        <w:tab/>
      </w:r>
      <w:r w:rsidR="00A26104" w:rsidRPr="00CB0122">
        <w:rPr>
          <w:rFonts w:ascii="Book Antiqua" w:hAnsi="Book Antiqua" w:cs="Arial"/>
          <w:i/>
          <w:lang w:val="en-US"/>
        </w:rPr>
        <w:tab/>
      </w:r>
      <w:r w:rsidR="00A26104" w:rsidRPr="00CB0122">
        <w:rPr>
          <w:rFonts w:ascii="Book Antiqua" w:hAnsi="Book Antiqua" w:cs="Arial"/>
          <w:i/>
          <w:lang w:val="en-US"/>
        </w:rPr>
        <w:tab/>
      </w:r>
      <w:r w:rsidR="00A26104" w:rsidRPr="00CB0122">
        <w:rPr>
          <w:rFonts w:ascii="Book Antiqua" w:hAnsi="Book Antiqua" w:cs="Arial"/>
          <w:i/>
          <w:lang w:val="en-US"/>
        </w:rPr>
        <w:tab/>
        <w:t xml:space="preserve">       </w:t>
      </w:r>
      <w:r w:rsidRPr="00CB0122">
        <w:rPr>
          <w:rFonts w:ascii="Book Antiqua" w:hAnsi="Book Antiqua" w:cs="Arial"/>
          <w:i/>
          <w:lang w:val="en-US"/>
        </w:rPr>
        <w:t xml:space="preserve"> </w:t>
      </w:r>
    </w:p>
    <w:p w:rsidR="00CB0122" w:rsidRPr="00CB0122" w:rsidRDefault="00802A9B" w:rsidP="00D26B29">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 xml:space="preserve">Disamping itu menurut hemat penulis, upaya lain yang  bisa dilakukan terhadap pengusaha “bandel?” itu adalah dengan megajukan gugatan pailit ke Pengadilan Niaga, jumlah besaran sejumlah uang yang sudah ditetapkan berdasarkan putusan PHI yang sudah </w:t>
      </w:r>
      <w:r w:rsidRPr="00CB0122">
        <w:rPr>
          <w:rFonts w:ascii="Book Antiqua" w:hAnsi="Book Antiqua" w:cs="Arial"/>
          <w:i/>
          <w:lang w:val="en-US"/>
        </w:rPr>
        <w:t xml:space="preserve">inkracht </w:t>
      </w:r>
      <w:r w:rsidRPr="00CB0122">
        <w:rPr>
          <w:rFonts w:ascii="Book Antiqua" w:hAnsi="Book Antiqua" w:cs="Arial"/>
          <w:lang w:val="en-US"/>
        </w:rPr>
        <w:t xml:space="preserve">akan menjadi hutang pengusaha dan piutang pekerja/buruh. </w:t>
      </w:r>
      <w:proofErr w:type="gramStart"/>
      <w:r w:rsidRPr="00CB0122">
        <w:rPr>
          <w:rFonts w:ascii="Book Antiqua" w:hAnsi="Book Antiqua" w:cs="Arial"/>
          <w:lang w:val="en-US"/>
        </w:rPr>
        <w:t>Disini bearti kedudukan pekerja/buruh adalah kreditur, sement</w:t>
      </w:r>
      <w:r w:rsidR="00A26104" w:rsidRPr="00CB0122">
        <w:rPr>
          <w:rFonts w:ascii="Book Antiqua" w:hAnsi="Book Antiqua" w:cs="Arial"/>
          <w:lang w:val="en-US"/>
        </w:rPr>
        <w:t>ara pengusaha menjadi debitur.</w:t>
      </w:r>
      <w:r w:rsidRPr="00CB0122">
        <w:rPr>
          <w:rFonts w:ascii="Book Antiqua" w:hAnsi="Book Antiqua" w:cs="Arial"/>
          <w:lang w:val="en-US"/>
        </w:rPr>
        <w:t>Ketika permohonan eksekusi sudah diajukan dan si pengusaha masih tak mengacuhkannya, maka hutang si pengusaha menjadi dapat ditagih.</w:t>
      </w:r>
      <w:proofErr w:type="gramEnd"/>
      <w:r w:rsidRPr="00CB0122">
        <w:rPr>
          <w:rFonts w:ascii="Book Antiqua" w:hAnsi="Book Antiqua" w:cs="Arial"/>
          <w:lang w:val="en-US"/>
        </w:rPr>
        <w:t xml:space="preserve"> Merujuk pada Undang-Undang Nomor 37 tahun 2004 tentang Kepailitan dan PKPU (Penundaan Kewajiban Pembayaran Utang) kreditur dapat menggugat pailit seorang debitur, syaratnya adalah satu hutang yang sudah jatuh tempo dan dapat dibayar, debitur memiliki dua kreditur atau lebih, dan </w:t>
      </w:r>
      <w:r w:rsidR="008D1691" w:rsidRPr="00CB0122">
        <w:rPr>
          <w:rFonts w:ascii="Book Antiqua" w:hAnsi="Book Antiqua" w:cs="Arial"/>
          <w:lang w:val="en-US"/>
        </w:rPr>
        <w:t xml:space="preserve">pembuktiannya sederhana. </w:t>
      </w:r>
      <w:r w:rsidR="00CB0122" w:rsidRPr="00CB0122">
        <w:rPr>
          <w:rFonts w:ascii="Book Antiqua" w:hAnsi="Book Antiqua" w:cs="Arial"/>
          <w:lang w:val="en-US"/>
        </w:rPr>
        <w:tab/>
      </w:r>
    </w:p>
    <w:p w:rsidR="00D20755" w:rsidRPr="00CB0122" w:rsidRDefault="005E1829" w:rsidP="00D26B29">
      <w:pPr>
        <w:pStyle w:val="BodyTextFirstIndent2"/>
        <w:spacing w:after="120" w:line="240" w:lineRule="auto"/>
        <w:ind w:left="0" w:firstLine="0"/>
        <w:jc w:val="both"/>
        <w:rPr>
          <w:rFonts w:ascii="Book Antiqua" w:hAnsi="Book Antiqua" w:cs="Arial"/>
          <w:b/>
          <w:lang w:val="en-US"/>
        </w:rPr>
      </w:pPr>
      <w:r w:rsidRPr="00CB0122">
        <w:rPr>
          <w:rFonts w:ascii="Book Antiqua" w:hAnsi="Book Antiqua" w:cs="Arial"/>
          <w:lang w:val="en-US"/>
        </w:rPr>
        <w:t xml:space="preserve">Berdasarkan penelitian penulis, </w:t>
      </w:r>
      <w:r w:rsidR="00F133FF" w:rsidRPr="00CB0122">
        <w:rPr>
          <w:rFonts w:ascii="Book Antiqua" w:hAnsi="Book Antiqua" w:cs="Arial"/>
          <w:lang w:val="en-US"/>
        </w:rPr>
        <w:t>menurut informasi dan</w:t>
      </w:r>
      <w:r w:rsidRPr="00CB0122">
        <w:rPr>
          <w:rFonts w:ascii="Book Antiqua" w:hAnsi="Book Antiqua" w:cs="Arial"/>
          <w:lang w:val="en-US"/>
        </w:rPr>
        <w:t xml:space="preserve"> fakta yang didapat dilapangan, bahwa p</w:t>
      </w:r>
      <w:r w:rsidRPr="00CB0122">
        <w:rPr>
          <w:rFonts w:ascii="Book Antiqua" w:hAnsi="Book Antiqua" w:cs="Arial"/>
        </w:rPr>
        <w:t>emohon/</w:t>
      </w:r>
      <w:r w:rsidRPr="00CB0122">
        <w:rPr>
          <w:rFonts w:ascii="Book Antiqua" w:hAnsi="Book Antiqua" w:cs="Arial"/>
          <w:lang w:val="en-US"/>
        </w:rPr>
        <w:t>p</w:t>
      </w:r>
      <w:r w:rsidRPr="00CB0122">
        <w:rPr>
          <w:rFonts w:ascii="Book Antiqua" w:hAnsi="Book Antiqua" w:cs="Arial"/>
        </w:rPr>
        <w:t xml:space="preserve">ekerja </w:t>
      </w:r>
      <w:r w:rsidRPr="00CB0122">
        <w:rPr>
          <w:rFonts w:ascii="Book Antiqua" w:hAnsi="Book Antiqua" w:cs="Arial"/>
          <w:lang w:val="en-US"/>
        </w:rPr>
        <w:t xml:space="preserve">(Sadak Hi Rakib) </w:t>
      </w:r>
      <w:r w:rsidRPr="00CB0122">
        <w:rPr>
          <w:rFonts w:ascii="Book Antiqua" w:hAnsi="Book Antiqua" w:cs="Arial"/>
        </w:rPr>
        <w:t>telah berupaya melalui kuasa hukumnya dengan berkirim surat melalui Mahkamah Agung (MA) dan ditembuskan kepada Ketua Pengadilan Negeri Ternate serta  Pengadilan Tinggi Maluku Utara</w:t>
      </w:r>
      <w:r w:rsidRPr="00CB0122">
        <w:rPr>
          <w:rFonts w:ascii="Book Antiqua" w:hAnsi="Book Antiqua" w:cs="Arial"/>
          <w:lang w:val="en-US"/>
        </w:rPr>
        <w:t>.</w:t>
      </w:r>
      <w:r w:rsidRPr="00CB0122">
        <w:rPr>
          <w:rFonts w:ascii="Book Antiqua" w:hAnsi="Book Antiqua" w:cs="Arial"/>
        </w:rPr>
        <w:t xml:space="preserve">  Kemudian Mahkamah Agung (MA) membalas surat dari kuasa h</w:t>
      </w:r>
      <w:r w:rsidRPr="00CB0122">
        <w:rPr>
          <w:rFonts w:ascii="Book Antiqua" w:hAnsi="Book Antiqua" w:cs="Arial"/>
          <w:lang w:val="en-US"/>
        </w:rPr>
        <w:t>u</w:t>
      </w:r>
      <w:r w:rsidRPr="00CB0122">
        <w:rPr>
          <w:rFonts w:ascii="Book Antiqua" w:hAnsi="Book Antiqua" w:cs="Arial"/>
        </w:rPr>
        <w:t>kum</w:t>
      </w:r>
      <w:r w:rsidRPr="00CB0122">
        <w:rPr>
          <w:rFonts w:ascii="Book Antiqua" w:hAnsi="Book Antiqua" w:cs="Arial"/>
          <w:lang w:val="en-US"/>
        </w:rPr>
        <w:t xml:space="preserve"> </w:t>
      </w:r>
      <w:r w:rsidRPr="00CB0122">
        <w:rPr>
          <w:rFonts w:ascii="Book Antiqua" w:hAnsi="Book Antiqua" w:cs="Arial"/>
        </w:rPr>
        <w:t>pemohon</w:t>
      </w:r>
      <w:r w:rsidRPr="00CB0122">
        <w:rPr>
          <w:rFonts w:ascii="Book Antiqua" w:hAnsi="Book Antiqua" w:cs="Arial"/>
          <w:lang w:val="en-US"/>
        </w:rPr>
        <w:t xml:space="preserve"> </w:t>
      </w:r>
      <w:r w:rsidRPr="00CB0122">
        <w:rPr>
          <w:rFonts w:ascii="Book Antiqua" w:hAnsi="Book Antiqua" w:cs="Arial"/>
        </w:rPr>
        <w:t>(Sadak Hi. Rakib) dengan surat Nomor: 1812/PAN/HK.03/7/2017 tertanggal 12 Juli 2017, yang isinya memberitahukan</w:t>
      </w:r>
      <w:r w:rsidRPr="00CB0122">
        <w:rPr>
          <w:rFonts w:ascii="Book Antiqua" w:hAnsi="Book Antiqua" w:cs="Arial"/>
          <w:lang w:val="en-US"/>
        </w:rPr>
        <w:t xml:space="preserve"> </w:t>
      </w:r>
      <w:r w:rsidRPr="00CB0122">
        <w:rPr>
          <w:rFonts w:ascii="Book Antiqua" w:hAnsi="Book Antiqua" w:cs="Arial"/>
        </w:rPr>
        <w:t>M</w:t>
      </w:r>
      <w:r w:rsidRPr="00CB0122">
        <w:rPr>
          <w:rFonts w:ascii="Book Antiqua" w:hAnsi="Book Antiqua" w:cs="Arial"/>
          <w:lang w:val="en-US"/>
        </w:rPr>
        <w:t xml:space="preserve">ahkamah </w:t>
      </w:r>
      <w:r w:rsidRPr="00CB0122">
        <w:rPr>
          <w:rFonts w:ascii="Book Antiqua" w:hAnsi="Book Antiqua" w:cs="Arial"/>
        </w:rPr>
        <w:t>A</w:t>
      </w:r>
      <w:r w:rsidRPr="00CB0122">
        <w:rPr>
          <w:rFonts w:ascii="Book Antiqua" w:hAnsi="Book Antiqua" w:cs="Arial"/>
          <w:lang w:val="en-US"/>
        </w:rPr>
        <w:t>gung</w:t>
      </w:r>
      <w:r w:rsidRPr="00CB0122">
        <w:rPr>
          <w:rFonts w:ascii="Book Antiqua" w:hAnsi="Book Antiqua" w:cs="Arial"/>
        </w:rPr>
        <w:t xml:space="preserve"> telah meneliti dan mempelajari permasalahannya, dan diberitahukan bahwa pelaksanaan putusan eksekusi perkara perdata adalah sepenuhnya kewenangan Ketua Pengadilan Negeri Ternate, dibawah Pengawasan Pengadilan Tinggi Maluku Utara</w:t>
      </w:r>
      <w:r w:rsidRPr="00CB0122">
        <w:rPr>
          <w:rFonts w:ascii="Book Antiqua" w:hAnsi="Book Antiqua" w:cs="Arial"/>
          <w:lang w:val="en-US"/>
        </w:rPr>
        <w:t>.</w:t>
      </w:r>
      <w:r w:rsidRPr="00CB0122">
        <w:rPr>
          <w:rStyle w:val="FootnoteReference"/>
          <w:rFonts w:ascii="Book Antiqua" w:hAnsi="Book Antiqua" w:cs="Arial"/>
          <w:lang w:val="en-US"/>
        </w:rPr>
        <w:footnoteReference w:id="9"/>
      </w:r>
      <w:r w:rsidR="008D1691" w:rsidRPr="00CB0122">
        <w:rPr>
          <w:rFonts w:ascii="Book Antiqua" w:hAnsi="Book Antiqua" w:cs="Arial"/>
          <w:lang w:val="en-US"/>
        </w:rPr>
        <w:tab/>
      </w:r>
      <w:r w:rsidR="008D1691" w:rsidRPr="00CB0122">
        <w:rPr>
          <w:rFonts w:ascii="Book Antiqua" w:hAnsi="Book Antiqua" w:cs="Arial"/>
          <w:lang w:val="en-US"/>
        </w:rPr>
        <w:tab/>
      </w:r>
      <w:r w:rsidR="00AE1850" w:rsidRPr="00CB0122">
        <w:rPr>
          <w:rFonts w:ascii="Book Antiqua" w:hAnsi="Book Antiqua" w:cs="Arial"/>
          <w:lang w:val="en-US"/>
        </w:rPr>
        <w:t xml:space="preserve"> </w:t>
      </w:r>
      <w:r w:rsidR="00932329" w:rsidRPr="00CB0122">
        <w:rPr>
          <w:rFonts w:ascii="Book Antiqua" w:hAnsi="Book Antiqua" w:cs="Arial"/>
          <w:lang w:val="en-US"/>
        </w:rPr>
        <w:t xml:space="preserve"> </w:t>
      </w:r>
      <w:r w:rsidR="001B1198" w:rsidRPr="00CB0122">
        <w:rPr>
          <w:rFonts w:ascii="Book Antiqua" w:hAnsi="Book Antiqua" w:cs="Arial"/>
          <w:lang w:val="en-US"/>
        </w:rPr>
        <w:t xml:space="preserve">  </w:t>
      </w:r>
      <w:r w:rsidR="008C634A" w:rsidRPr="00CB0122">
        <w:rPr>
          <w:rFonts w:ascii="Book Antiqua" w:hAnsi="Book Antiqua" w:cs="Arial"/>
          <w:lang w:val="en-US"/>
        </w:rPr>
        <w:t xml:space="preserve"> </w:t>
      </w:r>
    </w:p>
    <w:p w:rsidR="005B4676" w:rsidRPr="00CB0122" w:rsidRDefault="004A0DBF" w:rsidP="005B4676">
      <w:pPr>
        <w:pStyle w:val="BodyTextFirstIndent2"/>
        <w:spacing w:after="120" w:line="240" w:lineRule="auto"/>
        <w:ind w:left="0" w:firstLine="0"/>
        <w:jc w:val="both"/>
        <w:rPr>
          <w:rFonts w:ascii="Book Antiqua" w:hAnsi="Book Antiqua" w:cs="Arial"/>
        </w:rPr>
      </w:pPr>
      <w:proofErr w:type="gramStart"/>
      <w:r w:rsidRPr="00CB0122">
        <w:rPr>
          <w:rFonts w:ascii="Book Antiqua" w:hAnsi="Book Antiqua" w:cs="Arial"/>
          <w:b/>
          <w:lang w:val="en-US"/>
        </w:rPr>
        <w:t>Faktor Yang Menghambat Pelaksanaan Putusan Sela Yang TertundaTentang Upah Skorsing</w:t>
      </w:r>
      <w:r w:rsidR="00041239" w:rsidRPr="00CB0122">
        <w:rPr>
          <w:rFonts w:ascii="Book Antiqua" w:hAnsi="Book Antiqua" w:cs="Arial"/>
          <w:b/>
          <w:lang w:val="en-US"/>
        </w:rPr>
        <w:t>.</w:t>
      </w:r>
      <w:proofErr w:type="gramEnd"/>
      <w:r w:rsidR="00041239" w:rsidRPr="00CB0122">
        <w:rPr>
          <w:rFonts w:ascii="Book Antiqua" w:hAnsi="Book Antiqua" w:cs="Arial"/>
          <w:lang w:val="en-US"/>
        </w:rPr>
        <w:tab/>
      </w:r>
      <w:r w:rsidR="00041239" w:rsidRPr="00CB0122">
        <w:rPr>
          <w:rFonts w:ascii="Book Antiqua" w:hAnsi="Book Antiqua" w:cs="Arial"/>
          <w:lang w:val="en-US"/>
        </w:rPr>
        <w:tab/>
      </w:r>
      <w:r w:rsidR="00041239" w:rsidRPr="00CB0122">
        <w:rPr>
          <w:rFonts w:ascii="Book Antiqua" w:hAnsi="Book Antiqua" w:cs="Arial"/>
          <w:lang w:val="en-US"/>
        </w:rPr>
        <w:tab/>
      </w:r>
      <w:r w:rsidR="00041239" w:rsidRPr="00CB0122">
        <w:rPr>
          <w:rFonts w:ascii="Book Antiqua" w:hAnsi="Book Antiqua" w:cs="Arial"/>
          <w:lang w:val="en-US"/>
        </w:rPr>
        <w:tab/>
      </w:r>
      <w:r w:rsidRPr="00CB0122">
        <w:rPr>
          <w:rFonts w:ascii="Book Antiqua" w:hAnsi="Book Antiqua" w:cs="Arial"/>
          <w:lang w:val="en-US"/>
        </w:rPr>
        <w:t xml:space="preserve">   </w:t>
      </w:r>
      <w:r w:rsidR="00041239" w:rsidRPr="00CB0122">
        <w:rPr>
          <w:rFonts w:ascii="Book Antiqua" w:hAnsi="Book Antiqua" w:cs="Arial"/>
          <w:lang w:val="en-US"/>
        </w:rPr>
        <w:t xml:space="preserve">           </w:t>
      </w:r>
    </w:p>
    <w:p w:rsidR="005B4676" w:rsidRPr="00CB0122" w:rsidRDefault="002D01D6" w:rsidP="005B4676">
      <w:pPr>
        <w:pStyle w:val="BodyTextFirstIndent2"/>
        <w:numPr>
          <w:ilvl w:val="0"/>
          <w:numId w:val="32"/>
        </w:numPr>
        <w:spacing w:after="120" w:line="240" w:lineRule="auto"/>
        <w:jc w:val="both"/>
        <w:rPr>
          <w:rFonts w:ascii="Book Antiqua" w:hAnsi="Book Antiqua" w:cs="Arial"/>
          <w:lang w:val="en-US"/>
        </w:rPr>
      </w:pPr>
      <w:r w:rsidRPr="00CB0122">
        <w:rPr>
          <w:rFonts w:ascii="Book Antiqua" w:hAnsi="Book Antiqua" w:cs="Arial"/>
          <w:b/>
          <w:lang w:val="en-US"/>
        </w:rPr>
        <w:lastRenderedPageBreak/>
        <w:t>Adanya itikad buruk dari pihak</w:t>
      </w:r>
      <w:r w:rsidR="005B4676" w:rsidRPr="00CB0122">
        <w:rPr>
          <w:rFonts w:ascii="Book Antiqua" w:hAnsi="Book Antiqua" w:cs="Arial"/>
          <w:b/>
          <w:lang w:val="en-US"/>
        </w:rPr>
        <w:t xml:space="preserve"> termohon (pengusaha).</w:t>
      </w:r>
    </w:p>
    <w:p w:rsidR="00220640" w:rsidRPr="00CB0122" w:rsidRDefault="002D01D6"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Sebagaimana ketentuan Pasal 155 ayat (3) Undang-Undang Nomor 13 tahun 2003 tentang Ketenagakerjaan, karena karyawan/pekerja yang ber</w:t>
      </w:r>
      <w:r w:rsidR="00BD6720" w:rsidRPr="00CB0122">
        <w:rPr>
          <w:rFonts w:ascii="Book Antiqua" w:hAnsi="Book Antiqua" w:cs="Arial"/>
          <w:lang w:val="en-US"/>
        </w:rPr>
        <w:t>s</w:t>
      </w:r>
      <w:r w:rsidRPr="00CB0122">
        <w:rPr>
          <w:rFonts w:ascii="Book Antiqua" w:hAnsi="Book Antiqua" w:cs="Arial"/>
          <w:lang w:val="en-US"/>
        </w:rPr>
        <w:t>angkutan sedang dalam proses pemutusan hubungan kerja (PHK), maka pengusaha tetap wajib membayar upah beserta hak-hak lainnya yang biasa diterima pekerja/buruh. Namun dalam melaksanakan putusan tidak semua pihak yang kalah bersedia dengan sukarela untuk mematuhi isi putusan pengadilan, sehingga terhadap pelaksanaan putusan pengadilan hubungan industrial tersebut dapat dijalankan, terutama pada putusan pembayaran sejumlah uang, karena pelaksanaan putusan membayar sejumlah uang dapat dilakukan penyitaan harta milik termohon, kemudian dilelang melalui badan pelelangan dan pekerja</w:t>
      </w:r>
      <w:r w:rsidR="005000D8" w:rsidRPr="00CB0122">
        <w:rPr>
          <w:rFonts w:ascii="Book Antiqua" w:hAnsi="Book Antiqua" w:cs="Arial"/>
          <w:lang w:val="en-US"/>
        </w:rPr>
        <w:t>/buruh</w:t>
      </w:r>
      <w:r w:rsidRPr="00CB0122">
        <w:rPr>
          <w:rFonts w:ascii="Book Antiqua" w:hAnsi="Book Antiqua" w:cs="Arial"/>
          <w:lang w:val="en-US"/>
        </w:rPr>
        <w:t xml:space="preserve"> dapat pembayaran atas penjualan barang yang dilelang, secara teori mekanisme ini sangatlah mudah walaupun dalam prakteknya sangatlah sulit sehingga untuk dapat dipenuhinya isi putusan tersebut harus terlebih dahulu melalui suatu upaya paksa eksekusi.</w:t>
      </w:r>
    </w:p>
    <w:p w:rsidR="00220640" w:rsidRPr="00CB0122" w:rsidRDefault="002E4995"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Dalam pelaksanaan putusan</w:t>
      </w:r>
      <w:r w:rsidR="002D01D6" w:rsidRPr="00CB0122">
        <w:rPr>
          <w:rFonts w:ascii="Book Antiqua" w:hAnsi="Book Antiqua" w:cs="Arial"/>
          <w:lang w:val="en-US"/>
        </w:rPr>
        <w:t xml:space="preserve"> demikian sebagaimana yang diatur dalam HIR dan RBg pihak yang menang kebanyakan tidak mampu untuk mengikuti mekanisme yang diatur, karena di pengadilan hubungan industrial nilai gugatan ataupun tuntutan nilai pesangon dalam bentuk sejumlah uang yang dikabulkan (dimenangkan) relatif kecil, sehingga dalam hal ini dapat dipahami tingkat kesulitan mereka dal</w:t>
      </w:r>
      <w:r w:rsidRPr="00CB0122">
        <w:rPr>
          <w:rFonts w:ascii="Book Antiqua" w:hAnsi="Book Antiqua" w:cs="Arial"/>
          <w:lang w:val="en-US"/>
        </w:rPr>
        <w:t>am mengajukan permohonan sita jaminan</w:t>
      </w:r>
      <w:r w:rsidR="002D01D6" w:rsidRPr="00CB0122">
        <w:rPr>
          <w:rFonts w:ascii="Book Antiqua" w:hAnsi="Book Antiqua" w:cs="Arial"/>
          <w:lang w:val="en-US"/>
        </w:rPr>
        <w:t xml:space="preserve">i yang begitu kompleks, dan bahkan untuk pelaksanaan putusan pengadilan hubungan industrial yang harus </w:t>
      </w:r>
      <w:r w:rsidRPr="00CB0122">
        <w:rPr>
          <w:rFonts w:ascii="Book Antiqua" w:hAnsi="Book Antiqua" w:cs="Arial"/>
          <w:lang w:val="en-US"/>
        </w:rPr>
        <w:t xml:space="preserve">membayar upah skorsing </w:t>
      </w:r>
      <w:r w:rsidR="002D01D6" w:rsidRPr="00CB0122">
        <w:rPr>
          <w:rFonts w:ascii="Book Antiqua" w:hAnsi="Book Antiqua" w:cs="Arial"/>
          <w:lang w:val="en-US"/>
        </w:rPr>
        <w:t>terhadap pekerja/buruh yang telah diputus hubungan kerjanya</w:t>
      </w:r>
      <w:r w:rsidRPr="00CB0122">
        <w:rPr>
          <w:rFonts w:ascii="Book Antiqua" w:hAnsi="Book Antiqua" w:cs="Arial"/>
          <w:lang w:val="en-US"/>
        </w:rPr>
        <w:t>,</w:t>
      </w:r>
      <w:r w:rsidR="002D01D6" w:rsidRPr="00CB0122">
        <w:rPr>
          <w:rFonts w:ascii="Book Antiqua" w:hAnsi="Book Antiqua" w:cs="Arial"/>
          <w:lang w:val="en-US"/>
        </w:rPr>
        <w:t xml:space="preserve"> HIR dan RBg tidak mengatur tata cara tersebut, sehingga bila ada putusan pengadilan hubungan industrial </w:t>
      </w:r>
      <w:r w:rsidRPr="00CB0122">
        <w:rPr>
          <w:rFonts w:ascii="Book Antiqua" w:hAnsi="Book Antiqua" w:cs="Arial"/>
          <w:lang w:val="en-US"/>
        </w:rPr>
        <w:t xml:space="preserve">yang memerintahkan untuk membayar upah skorsing selama proses penyelesaian menuju PHK terhadap </w:t>
      </w:r>
      <w:r w:rsidR="002D01D6" w:rsidRPr="00CB0122">
        <w:rPr>
          <w:rFonts w:ascii="Book Antiqua" w:hAnsi="Book Antiqua" w:cs="Arial"/>
          <w:lang w:val="en-US"/>
        </w:rPr>
        <w:t xml:space="preserve">pekerja/buruh </w:t>
      </w:r>
      <w:r w:rsidRPr="00CB0122">
        <w:rPr>
          <w:rFonts w:ascii="Book Antiqua" w:hAnsi="Book Antiqua" w:cs="Arial"/>
          <w:lang w:val="en-US"/>
        </w:rPr>
        <w:t xml:space="preserve">apakah </w:t>
      </w:r>
      <w:r w:rsidR="002D01D6" w:rsidRPr="00CB0122">
        <w:rPr>
          <w:rFonts w:ascii="Book Antiqua" w:hAnsi="Book Antiqua" w:cs="Arial"/>
          <w:lang w:val="en-US"/>
        </w:rPr>
        <w:t xml:space="preserve"> pelaksan</w:t>
      </w:r>
      <w:r w:rsidRPr="00CB0122">
        <w:rPr>
          <w:rFonts w:ascii="Book Antiqua" w:hAnsi="Book Antiqua" w:cs="Arial"/>
          <w:lang w:val="en-US"/>
        </w:rPr>
        <w:t>aan isi putusan sela tersebut</w:t>
      </w:r>
      <w:r w:rsidR="002A4580" w:rsidRPr="00CB0122">
        <w:rPr>
          <w:rFonts w:ascii="Book Antiqua" w:hAnsi="Book Antiqua" w:cs="Arial"/>
          <w:lang w:val="en-US"/>
        </w:rPr>
        <w:t xml:space="preserve"> </w:t>
      </w:r>
      <w:r w:rsidRPr="00CB0122">
        <w:rPr>
          <w:rFonts w:ascii="Book Antiqua" w:hAnsi="Book Antiqua" w:cs="Arial"/>
          <w:lang w:val="en-US"/>
        </w:rPr>
        <w:t>dapat dilakukan  dengan kesuka</w:t>
      </w:r>
      <w:r w:rsidR="002D01D6" w:rsidRPr="00CB0122">
        <w:rPr>
          <w:rFonts w:ascii="Book Antiqua" w:hAnsi="Book Antiqua" w:cs="Arial"/>
          <w:lang w:val="en-US"/>
        </w:rPr>
        <w:t xml:space="preserve">relaan </w:t>
      </w:r>
      <w:r w:rsidRPr="00CB0122">
        <w:rPr>
          <w:rFonts w:ascii="Book Antiqua" w:hAnsi="Book Antiqua" w:cs="Arial"/>
          <w:lang w:val="en-US"/>
        </w:rPr>
        <w:t xml:space="preserve">dari pengusaha </w:t>
      </w:r>
      <w:r w:rsidR="002A4580" w:rsidRPr="00CB0122">
        <w:rPr>
          <w:rFonts w:ascii="Book Antiqua" w:hAnsi="Book Antiqua" w:cs="Arial"/>
          <w:lang w:val="en-US"/>
        </w:rPr>
        <w:t>lagi,</w:t>
      </w:r>
      <w:r w:rsidR="002D01D6" w:rsidRPr="00CB0122">
        <w:rPr>
          <w:rFonts w:ascii="Book Antiqua" w:hAnsi="Book Antiqua" w:cs="Arial"/>
          <w:lang w:val="en-US"/>
        </w:rPr>
        <w:t xml:space="preserve"> sehingga sampai sekarang tidak ada kekuatan pengadilan untuk dapat melakukan pemaksaan terhadap pihak yang kalah untuk memenuhinya.</w:t>
      </w:r>
    </w:p>
    <w:p w:rsidR="00220640" w:rsidRPr="00CB0122" w:rsidRDefault="00D03768"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 xml:space="preserve">Penulis, juga </w:t>
      </w:r>
      <w:r w:rsidR="00795DEC" w:rsidRPr="00CB0122">
        <w:rPr>
          <w:rFonts w:ascii="Book Antiqua" w:hAnsi="Book Antiqua" w:cs="Arial"/>
          <w:lang w:val="en-US"/>
        </w:rPr>
        <w:t xml:space="preserve">pada tanggal 15 September 2019 </w:t>
      </w:r>
      <w:r w:rsidRPr="00CB0122">
        <w:rPr>
          <w:rFonts w:ascii="Book Antiqua" w:hAnsi="Book Antiqua" w:cs="Arial"/>
          <w:lang w:val="en-US"/>
        </w:rPr>
        <w:t xml:space="preserve">berupaya mencari data yang </w:t>
      </w:r>
      <w:r w:rsidR="008336C4" w:rsidRPr="00CB0122">
        <w:rPr>
          <w:rFonts w:ascii="Book Antiqua" w:hAnsi="Book Antiqua" w:cs="Arial"/>
          <w:lang w:val="en-US"/>
        </w:rPr>
        <w:t>kongkrit dengan mewawancarai</w:t>
      </w:r>
      <w:r w:rsidRPr="00CB0122">
        <w:rPr>
          <w:rFonts w:ascii="Book Antiqua" w:hAnsi="Book Antiqua" w:cs="Arial"/>
          <w:lang w:val="en-US"/>
        </w:rPr>
        <w:t xml:space="preserve"> Ismaya</w:t>
      </w:r>
      <w:r w:rsidR="008D1691" w:rsidRPr="00CB0122">
        <w:rPr>
          <w:rStyle w:val="FootnoteReference"/>
          <w:rFonts w:ascii="Book Antiqua" w:hAnsi="Book Antiqua" w:cs="Arial"/>
          <w:lang w:val="en-US"/>
        </w:rPr>
        <w:footnoteReference w:id="10"/>
      </w:r>
      <w:r w:rsidRPr="00CB0122">
        <w:rPr>
          <w:rFonts w:ascii="Book Antiqua" w:hAnsi="Book Antiqua" w:cs="Arial"/>
          <w:b/>
          <w:lang w:val="en-US"/>
        </w:rPr>
        <w:t xml:space="preserve"> </w:t>
      </w:r>
      <w:r w:rsidRPr="00CB0122">
        <w:rPr>
          <w:rFonts w:ascii="Book Antiqua" w:hAnsi="Book Antiqua" w:cs="Arial"/>
          <w:lang w:val="en-US"/>
        </w:rPr>
        <w:t>selaku grup penasehat hukum pekerja (Sadak Hi Rakib)</w:t>
      </w:r>
      <w:r w:rsidR="00795DEC" w:rsidRPr="00CB0122">
        <w:rPr>
          <w:rFonts w:ascii="Book Antiqua" w:hAnsi="Book Antiqua" w:cs="Arial"/>
          <w:lang w:val="en-US"/>
        </w:rPr>
        <w:t>,</w:t>
      </w:r>
      <w:r w:rsidR="002A4580" w:rsidRPr="00CB0122">
        <w:rPr>
          <w:rFonts w:ascii="Book Antiqua" w:hAnsi="Book Antiqua" w:cs="Arial"/>
          <w:lang w:val="en-US"/>
        </w:rPr>
        <w:t>yang meng</w:t>
      </w:r>
      <w:r w:rsidRPr="00CB0122">
        <w:rPr>
          <w:rFonts w:ascii="Book Antiqua" w:hAnsi="Book Antiqua" w:cs="Arial"/>
          <w:lang w:val="en-US"/>
        </w:rPr>
        <w:t xml:space="preserve">atakan bahwa </w:t>
      </w:r>
      <w:r w:rsidR="00795DEC" w:rsidRPr="00CB0122">
        <w:rPr>
          <w:rFonts w:ascii="Book Antiqua" w:hAnsi="Book Antiqua" w:cs="Arial"/>
          <w:lang w:val="en-US"/>
        </w:rPr>
        <w:t>“</w:t>
      </w:r>
      <w:r w:rsidRPr="00CB0122">
        <w:rPr>
          <w:rFonts w:ascii="Book Antiqua" w:hAnsi="Book Antiqua" w:cs="Arial"/>
          <w:lang w:val="en-US"/>
        </w:rPr>
        <w:t>si termohon (pengusaha) adalah merupakan sebuah perusahaan yang besar dan cukup bonafide di wilayah provinsi Maluku Utara, dengan banyak berhubungan sesama pejabat-pejabat pemerintah setempat, sehingga merasa mempunyai fower dan kebal terhadap hukum, dan merasa terlindungi atas tindakan yang dilakukan</w:t>
      </w:r>
      <w:r w:rsidR="008336C4" w:rsidRPr="00CB0122">
        <w:rPr>
          <w:rFonts w:ascii="Book Antiqua" w:hAnsi="Book Antiqua" w:cs="Arial"/>
          <w:lang w:val="en-US"/>
        </w:rPr>
        <w:t>nya</w:t>
      </w:r>
      <w:r w:rsidRPr="00CB0122">
        <w:rPr>
          <w:rFonts w:ascii="Book Antiqua" w:hAnsi="Book Antiqua" w:cs="Arial"/>
          <w:lang w:val="en-US"/>
        </w:rPr>
        <w:t xml:space="preserve"> dengan semena-mena terhada</w:t>
      </w:r>
      <w:r w:rsidR="00220640" w:rsidRPr="00CB0122">
        <w:rPr>
          <w:rFonts w:ascii="Book Antiqua" w:hAnsi="Book Antiqua" w:cs="Arial"/>
          <w:lang w:val="en-US"/>
        </w:rPr>
        <w:t>p pekerja/buruh”.</w:t>
      </w:r>
      <w:r w:rsidR="00220640" w:rsidRPr="00CB0122">
        <w:rPr>
          <w:rFonts w:ascii="Book Antiqua" w:hAnsi="Book Antiqua" w:cs="Arial"/>
        </w:rPr>
        <w:t xml:space="preserve"> </w:t>
      </w:r>
      <w:r w:rsidRPr="00CB0122">
        <w:rPr>
          <w:rFonts w:ascii="Book Antiqua" w:hAnsi="Book Antiqua" w:cs="Arial"/>
          <w:lang w:val="en-US"/>
        </w:rPr>
        <w:t>Menurut pendapat penulis</w:t>
      </w:r>
      <w:proofErr w:type="gramStart"/>
      <w:r w:rsidRPr="00CB0122">
        <w:rPr>
          <w:rFonts w:ascii="Book Antiqua" w:hAnsi="Book Antiqua" w:cs="Arial"/>
          <w:lang w:val="en-US"/>
        </w:rPr>
        <w:t>,p</w:t>
      </w:r>
      <w:r w:rsidRPr="00CB0122">
        <w:rPr>
          <w:rFonts w:ascii="Book Antiqua" w:hAnsi="Book Antiqua" w:cs="Arial"/>
        </w:rPr>
        <w:t>ihak</w:t>
      </w:r>
      <w:proofErr w:type="gramEnd"/>
      <w:r w:rsidRPr="00CB0122">
        <w:rPr>
          <w:rFonts w:ascii="Book Antiqua" w:hAnsi="Book Antiqua" w:cs="Arial"/>
        </w:rPr>
        <w:t xml:space="preserve"> yang kalah </w:t>
      </w:r>
      <w:r w:rsidRPr="00CB0122">
        <w:rPr>
          <w:rFonts w:ascii="Book Antiqua" w:hAnsi="Book Antiqua" w:cs="Arial"/>
          <w:lang w:val="en-US"/>
        </w:rPr>
        <w:t xml:space="preserve">harus </w:t>
      </w:r>
      <w:r w:rsidRPr="00CB0122">
        <w:rPr>
          <w:rFonts w:ascii="Book Antiqua" w:hAnsi="Book Antiqua" w:cs="Arial"/>
        </w:rPr>
        <w:t>memenuhi sendiri dengan sempurna isi putusan pengadilan. Pihak yang kalah tanpa paksaan dari pihak manapun, menjalankan pemenuhan hubungan hukum yang dijatuhkan kepadanya. Oleh karena pihak yang kalah dengan sukarela memenuhi isi putusan kepada pihak yang menang, berarti isi putusan telah selesai dilaksanakan maka tidak perlu lagi tindakan paksa kepadanya (ekseku</w:t>
      </w:r>
      <w:r w:rsidRPr="00CB0122">
        <w:rPr>
          <w:rFonts w:ascii="Book Antiqua" w:hAnsi="Book Antiqua" w:cs="Arial"/>
          <w:lang w:val="en-US"/>
        </w:rPr>
        <w:t>si).</w:t>
      </w:r>
    </w:p>
    <w:p w:rsidR="00220640" w:rsidRPr="00CB0122" w:rsidRDefault="002A4580"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Penulis,</w:t>
      </w:r>
      <w:r w:rsidR="00746EC4" w:rsidRPr="00CB0122">
        <w:rPr>
          <w:rFonts w:ascii="Book Antiqua" w:hAnsi="Book Antiqua" w:cs="Arial"/>
          <w:lang w:val="en-US"/>
        </w:rPr>
        <w:t xml:space="preserve"> pada hari Selasa tanggal 25 September 2019 dengan</w:t>
      </w:r>
      <w:r w:rsidR="00220640" w:rsidRPr="00CB0122">
        <w:rPr>
          <w:rFonts w:ascii="Book Antiqua" w:hAnsi="Book Antiqua" w:cs="Arial"/>
          <w:lang w:val="en-US"/>
        </w:rPr>
        <w:t xml:space="preserve"> mewawancarai Maharani Carolina</w:t>
      </w:r>
      <w:r w:rsidR="008D1691" w:rsidRPr="00CB0122">
        <w:rPr>
          <w:rStyle w:val="FootnoteReference"/>
          <w:rFonts w:ascii="Book Antiqua" w:hAnsi="Book Antiqua" w:cs="Arial"/>
          <w:lang w:val="en-US"/>
        </w:rPr>
        <w:footnoteReference w:id="11"/>
      </w:r>
      <w:r w:rsidRPr="00CB0122">
        <w:rPr>
          <w:rFonts w:ascii="Book Antiqua" w:hAnsi="Book Antiqua" w:cs="Arial"/>
          <w:b/>
          <w:lang w:val="en-US"/>
        </w:rPr>
        <w:t xml:space="preserve"> </w:t>
      </w:r>
      <w:r w:rsidR="00746EC4" w:rsidRPr="00CB0122">
        <w:rPr>
          <w:rFonts w:ascii="Book Antiqua" w:hAnsi="Book Antiqua" w:cs="Arial"/>
          <w:lang w:val="en-US"/>
        </w:rPr>
        <w:t>selaku grup penasehat hukum pekerja (Sadak Hi Rakib)</w:t>
      </w:r>
      <w:r w:rsidR="008D1691" w:rsidRPr="00CB0122">
        <w:rPr>
          <w:rFonts w:ascii="Book Antiqua" w:hAnsi="Book Antiqua" w:cs="Arial"/>
          <w:lang w:val="en-US"/>
        </w:rPr>
        <w:t>,</w:t>
      </w:r>
      <w:r w:rsidR="00746EC4" w:rsidRPr="00CB0122">
        <w:rPr>
          <w:rFonts w:ascii="Book Antiqua" w:hAnsi="Book Antiqua" w:cs="Arial"/>
          <w:lang w:val="en-US"/>
        </w:rPr>
        <w:t xml:space="preserve">“yang mengatakan bahwa adanya indikasi niat yang kurang baik </w:t>
      </w:r>
      <w:r w:rsidRPr="00CB0122">
        <w:rPr>
          <w:rFonts w:ascii="Book Antiqua" w:hAnsi="Book Antiqua" w:cs="Arial"/>
          <w:lang w:val="en-US"/>
        </w:rPr>
        <w:t xml:space="preserve">dari pihak termohon (pengusaha) dan </w:t>
      </w:r>
      <w:r w:rsidR="00746EC4" w:rsidRPr="00CB0122">
        <w:rPr>
          <w:rFonts w:ascii="Book Antiqua" w:hAnsi="Book Antiqua" w:cs="Arial"/>
          <w:lang w:val="en-US"/>
        </w:rPr>
        <w:lastRenderedPageBreak/>
        <w:t>sengaja membuat kelalaian untuk melaksanakan/menjalankan isi putusan</w:t>
      </w:r>
      <w:r w:rsidR="00AA3C06" w:rsidRPr="00CB0122">
        <w:rPr>
          <w:rFonts w:ascii="Book Antiqua" w:hAnsi="Book Antiqua" w:cs="Arial"/>
          <w:lang w:val="en-US"/>
        </w:rPr>
        <w:t xml:space="preserve"> secara sukarela”.</w:t>
      </w:r>
      <w:r w:rsidR="00AA3C06" w:rsidRPr="00CB0122">
        <w:rPr>
          <w:rFonts w:ascii="Book Antiqua" w:hAnsi="Book Antiqua" w:cs="Arial"/>
          <w:lang w:val="en-US"/>
        </w:rPr>
        <w:tab/>
      </w:r>
    </w:p>
    <w:p w:rsidR="00220640" w:rsidRPr="00CB0122" w:rsidRDefault="00153C1D"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Tanggapan penulis,</w:t>
      </w:r>
      <w:r w:rsidR="00220640" w:rsidRPr="00CB0122">
        <w:rPr>
          <w:rFonts w:ascii="Book Antiqua" w:hAnsi="Book Antiqua" w:cs="Arial"/>
        </w:rPr>
        <w:t xml:space="preserve"> </w:t>
      </w:r>
      <w:r w:rsidRPr="00CB0122">
        <w:rPr>
          <w:rFonts w:ascii="Book Antiqua" w:hAnsi="Book Antiqua" w:cs="Arial"/>
          <w:lang w:val="en-US"/>
        </w:rPr>
        <w:t>b</w:t>
      </w:r>
      <w:r w:rsidR="00AA3C06" w:rsidRPr="00CB0122">
        <w:rPr>
          <w:rFonts w:ascii="Book Antiqua" w:hAnsi="Book Antiqua" w:cs="Arial"/>
          <w:lang w:val="en-US"/>
        </w:rPr>
        <w:t xml:space="preserve">erbagai hambatan dan kendala yang harus dilakukan oleh pemohon </w:t>
      </w:r>
      <w:r w:rsidR="0031522F" w:rsidRPr="00CB0122">
        <w:rPr>
          <w:rFonts w:ascii="Book Antiqua" w:hAnsi="Book Antiqua" w:cs="Arial"/>
          <w:lang w:val="en-US"/>
        </w:rPr>
        <w:t xml:space="preserve">(sadak Hi Rakib) untuk mendapat hak-haknya berupa upah skorsing yang belum diterimanya, sehingga berupaya </w:t>
      </w:r>
      <w:r w:rsidRPr="00CB0122">
        <w:rPr>
          <w:rFonts w:ascii="Book Antiqua" w:hAnsi="Book Antiqua" w:cs="Arial"/>
          <w:lang w:val="en-US"/>
        </w:rPr>
        <w:t>untuk mengajukan</w:t>
      </w:r>
      <w:r w:rsidR="00AA3C06" w:rsidRPr="00CB0122">
        <w:rPr>
          <w:rFonts w:ascii="Book Antiqua" w:hAnsi="Book Antiqua" w:cs="Arial"/>
          <w:lang w:val="en-US"/>
        </w:rPr>
        <w:t xml:space="preserve"> permohonan sita jaminan dan dilanjutkan dengan sita eksekusi  untuk menjamin pelunasan pembayaran hutang yang dihukumkan kepada pihak yang kalah. sita jaminan dan sita eksekusi adalah sebagai perampasan harta kekayaan pihak yang kalah untuk menjamin pembayaran sejumlah uang kepada pihak yang menang, sesuai dengan ketentuan Pasal 1131 KUH Perdata yang menyatakan bahwa seluruh harta kekayaan termohon atau pihak yang kalah menjadi jaminan sepenuhnya untuk pelunasan hutang kepada pihak yang menang, sesuai dengan ketentuan tersebut  sita eksekusi merupakan upaya hukum untuk menjamin pelunasan pembayaran hutang dalam bentuk pembayaran sejumlah uang kepada pihak yang menang, dan keseluruhan barang/harta kekayaan pihak yang kalah dapat diletakkan,untuk dilakukan sita jaminan dan dilanjutkan sita eksekusi,dengan mengacu pada penerapan ketentuan Pasal 208 RBg ayat (1). Sebelum mengajukan sita jaminan dan sita eksekusi maka terlebih dahulu pemohon eksekusi harus mengetahui dengan jelas harta yang akan dilakukan sita jaminan dan sita eksekusi tersebut, dan harus merupakan benar-benar </w:t>
      </w:r>
      <w:proofErr w:type="gramStart"/>
      <w:r w:rsidR="00AA3C06" w:rsidRPr="00CB0122">
        <w:rPr>
          <w:rFonts w:ascii="Book Antiqua" w:hAnsi="Book Antiqua" w:cs="Arial"/>
          <w:lang w:val="en-US"/>
        </w:rPr>
        <w:t>harta  milik</w:t>
      </w:r>
      <w:proofErr w:type="gramEnd"/>
      <w:r w:rsidR="00AA3C06" w:rsidRPr="00CB0122">
        <w:rPr>
          <w:rFonts w:ascii="Book Antiqua" w:hAnsi="Book Antiqua" w:cs="Arial"/>
          <w:lang w:val="en-US"/>
        </w:rPr>
        <w:t xml:space="preserve"> dari pada termohon atau pihak yang kalah, dan harta tersebut tidak dalam keadaan dijaminkan kepada pihak lain atau harta milik pihak lain yang dikuasai oleh termohon eksekusi.</w:t>
      </w:r>
    </w:p>
    <w:p w:rsidR="00220640" w:rsidRPr="00CB0122" w:rsidRDefault="00AA3C06"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Pemohon eksekusi diwajibkan untuk menunjukkan barang-barang yang akan disita eksekusi, dan hakim dalam hal ini Ketua Pengadilan tidak punya kewajiban untuk mencari harta milik termohon eksekusi untuk dilakukan sita eksekusi, dengan demikian kewajiban dari pemohon eksekusi untuk mencari harta benda milik termohon eksekusi untuk dilaksanakan sita eksekusi.</w:t>
      </w:r>
    </w:p>
    <w:p w:rsidR="00220640" w:rsidRPr="00CB0122" w:rsidRDefault="00AA3C06"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Berkenaan dengan hal tersebut penulis berpendapat, pemohon atau pihak yang menang tidak dibenarkan menunjukkan harta kekayaan termohon atau pihak yang kalah secara umum untuk diletakkan sita jaminan dan sita eksekusi, walaupun kalau berpedoman pada Pasal 1131 KUH Perdata yang menyatakan bahwa “Semua harta kekayaan termohon eksekusi/debitur menjadi jaminan pembayaran utangnya”, akan tetapi pemohon eksekusi dalam mengajukan sita eksekusi harus menyebut dengan jelas dan secara terinci identitas yang melekat pada barang-barang atau harta yang akan di</w:t>
      </w:r>
      <w:r w:rsidR="00153C1D" w:rsidRPr="00CB0122">
        <w:rPr>
          <w:rFonts w:ascii="Book Antiqua" w:hAnsi="Book Antiqua" w:cs="Arial"/>
          <w:lang w:val="en-US"/>
        </w:rPr>
        <w:t>letakan sita eksekusi</w:t>
      </w:r>
      <w:r w:rsidR="00220640" w:rsidRPr="00CB0122">
        <w:rPr>
          <w:rFonts w:ascii="Book Antiqua" w:hAnsi="Book Antiqua" w:cs="Arial"/>
        </w:rPr>
        <w:t>.</w:t>
      </w:r>
      <w:r w:rsidR="00153C1D" w:rsidRPr="00CB0122">
        <w:rPr>
          <w:rFonts w:ascii="Book Antiqua" w:hAnsi="Book Antiqua" w:cs="Arial"/>
          <w:lang w:val="en-US"/>
        </w:rPr>
        <w:t xml:space="preserve"> </w:t>
      </w:r>
      <w:proofErr w:type="gramStart"/>
      <w:r w:rsidRPr="00CB0122">
        <w:rPr>
          <w:rFonts w:ascii="Book Antiqua" w:hAnsi="Book Antiqua" w:cs="Arial"/>
          <w:lang w:val="en-US"/>
        </w:rPr>
        <w:t xml:space="preserve">Apabila hal-hal tersebut tidak jelas maka permohonan sita eksekusi dianggap </w:t>
      </w:r>
      <w:r w:rsidRPr="00CB0122">
        <w:rPr>
          <w:rFonts w:ascii="Book Antiqua" w:hAnsi="Book Antiqua" w:cs="Arial"/>
          <w:i/>
          <w:lang w:val="en-US"/>
        </w:rPr>
        <w:t>obscuur libel</w:t>
      </w:r>
      <w:r w:rsidRPr="00CB0122">
        <w:rPr>
          <w:rFonts w:ascii="Book Antiqua" w:hAnsi="Book Antiqua" w:cs="Arial"/>
          <w:lang w:val="en-US"/>
        </w:rPr>
        <w:t xml:space="preserve"> (tidak jelas), sehingga tidak dapat dilaksanakan</w:t>
      </w:r>
      <w:r w:rsidR="00153C1D" w:rsidRPr="00CB0122">
        <w:rPr>
          <w:rFonts w:ascii="Book Antiqua" w:hAnsi="Book Antiqua" w:cs="Arial"/>
          <w:lang w:val="en-US"/>
        </w:rPr>
        <w:t xml:space="preserve"> sita eksekusi oleh pengadilan.</w:t>
      </w:r>
      <w:proofErr w:type="gramEnd"/>
    </w:p>
    <w:p w:rsidR="00220640" w:rsidRPr="00CB0122" w:rsidRDefault="00AA3C06"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Menurut pendapat penulis, di Pengadilan Hubungan Industrial (PHI) pada umumnya para pekerja/buruh mengalami hambatan dan kesulitan untuk mencari identitas yang melekat pada harta/barang yang akan dimohonkan untuk dilakukan sita jaminan dan sita eksekusi, hal ini dikarenakan identitas kepemilikan disimpan oleh pemilik atau pihak pengusaha selaku pihak yang kalah, disamping dokumen harta disimpan oleh pengusaha, disisi lain kemampuan pekerja baik secara pengetahuan untuk mencari identitas barang maupun biaya serta terbatasnya akses pekerja setelah di PHK untuk masuk ke areal perusahaan untuk mencari hal tersebut tidak dimiliki oleh pekerja selaku pemohon e</w:t>
      </w:r>
      <w:r w:rsidR="002A4580" w:rsidRPr="00CB0122">
        <w:rPr>
          <w:rFonts w:ascii="Book Antiqua" w:hAnsi="Book Antiqua" w:cs="Arial"/>
          <w:lang w:val="en-US"/>
        </w:rPr>
        <w:t>ksekusi atau pihak yang menang.</w:t>
      </w:r>
      <w:r w:rsidR="00153C1D" w:rsidRPr="00CB0122">
        <w:rPr>
          <w:rFonts w:ascii="Book Antiqua" w:hAnsi="Book Antiqua" w:cs="Arial"/>
          <w:lang w:val="en-US"/>
        </w:rPr>
        <w:tab/>
      </w:r>
      <w:r w:rsidR="00A26104" w:rsidRPr="00CB0122">
        <w:rPr>
          <w:rFonts w:ascii="Book Antiqua" w:hAnsi="Book Antiqua" w:cs="Arial"/>
          <w:lang w:val="en-US"/>
        </w:rPr>
        <w:tab/>
      </w:r>
      <w:r w:rsidR="00A26104" w:rsidRPr="00CB0122">
        <w:rPr>
          <w:rFonts w:ascii="Book Antiqua" w:hAnsi="Book Antiqua" w:cs="Arial"/>
          <w:lang w:val="en-US"/>
        </w:rPr>
        <w:tab/>
        <w:t xml:space="preserve"> </w:t>
      </w:r>
    </w:p>
    <w:p w:rsidR="00220640" w:rsidRPr="00CB0122" w:rsidRDefault="00AA3C06"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lastRenderedPageBreak/>
        <w:t xml:space="preserve">Menurut pendapat penulis, tindakan </w:t>
      </w:r>
      <w:proofErr w:type="gramStart"/>
      <w:r w:rsidRPr="00CB0122">
        <w:rPr>
          <w:rFonts w:ascii="Book Antiqua" w:hAnsi="Book Antiqua" w:cs="Arial"/>
          <w:i/>
          <w:lang w:val="en-US"/>
        </w:rPr>
        <w:t xml:space="preserve">skorsing </w:t>
      </w:r>
      <w:r w:rsidRPr="00CB0122">
        <w:rPr>
          <w:rFonts w:ascii="Book Antiqua" w:hAnsi="Book Antiqua" w:cs="Arial"/>
          <w:lang w:val="en-US"/>
        </w:rPr>
        <w:t xml:space="preserve"> yang</w:t>
      </w:r>
      <w:proofErr w:type="gramEnd"/>
      <w:r w:rsidRPr="00CB0122">
        <w:rPr>
          <w:rFonts w:ascii="Book Antiqua" w:hAnsi="Book Antiqua" w:cs="Arial"/>
          <w:lang w:val="en-US"/>
        </w:rPr>
        <w:t xml:space="preserve"> dilakukan pengusaha (PT.NHM) terhadap pekerja/buruh (Sadak Hi Rakib) yang dalam proses PHK (pemutusan hubungan kerja) disebabkan karyawan yang bersangkutan (Sadak Hi Rakib) diduga melakukan kesalahan berat, sehingga pihak pengusaha mengeluarkan surat </w:t>
      </w:r>
      <w:r w:rsidR="00153C1D" w:rsidRPr="00CB0122">
        <w:rPr>
          <w:rFonts w:ascii="Book Antiqua" w:hAnsi="Book Antiqua" w:cs="Arial"/>
          <w:lang w:val="en-US"/>
        </w:rPr>
        <w:t>skorsing kepada Sa</w:t>
      </w:r>
      <w:r w:rsidR="00220640" w:rsidRPr="00CB0122">
        <w:rPr>
          <w:rFonts w:ascii="Book Antiqua" w:hAnsi="Book Antiqua" w:cs="Arial"/>
          <w:lang w:val="en-US"/>
        </w:rPr>
        <w:t xml:space="preserve">dak Hi Rakib.   </w:t>
      </w:r>
    </w:p>
    <w:p w:rsidR="00220640" w:rsidRPr="00CB0122" w:rsidRDefault="00AA3C06"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Sebagaimana ketentuan Pasal 155 ayat (3) Undang-Undang Nomor 13 tahun 2003 tentang Ketenagakerjaan, maka penulis berpendapat karena karyawan/pekerja yang berangkutan sedang dalam proses pemutusan hubungan kerja (PHK), maka konsekwensinya pengusaha tetap wajib membayar upah beserta hak-hak lainnya yang biasa diterima pekerja/buruh.Dengan merujuk putusan sela yang telah dikabulkan oleh Majelis Hakim PHI, maka berdasarkan analisis penulis, pengusaha wajib melaksanakan isi putusan sela tersebut tentang upah skorsing</w:t>
      </w:r>
      <w:r w:rsidR="00220640" w:rsidRPr="00CB0122">
        <w:rPr>
          <w:rFonts w:ascii="Book Antiqua" w:hAnsi="Book Antiqua" w:cs="Arial"/>
        </w:rPr>
        <w:t>.</w:t>
      </w:r>
    </w:p>
    <w:p w:rsidR="00220640" w:rsidRPr="00CB0122" w:rsidRDefault="00AA3C06"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Namun dalam melaksanakan putusan tidak semua pihak yang kalah bersedia dengan sukarela untuk mematuhi isi putusan pengadilan, sehingga terhadap pelaksanaan putusan pengadilan hubungan industrial tersebut dapat dijalankan, terutama pada putusan pembayaran sejumlah uang, karena pelaksanaan putusan membayar sejumlah uang dapat dilakukan penyitaan harta milik termohon, kemudian dilelang melalui badan pelelangan dan pekerja dapat pembayaran atas penjualan barang yang dilelang, secara teori mekanisme ini sangatlah mudah walaupun dalam prakteknya sangatlah sulit sehingga untuk dapat dipenuhinya isi putusan tersebut harus terlebih dahulu melalui suatu upaya paksa eksekusi.</w:t>
      </w:r>
      <w:r w:rsidR="00825E92" w:rsidRPr="00CB0122">
        <w:rPr>
          <w:rFonts w:ascii="Book Antiqua" w:hAnsi="Book Antiqua" w:cs="Arial"/>
          <w:lang w:val="en-US"/>
        </w:rPr>
        <w:t xml:space="preserve"> </w:t>
      </w:r>
    </w:p>
    <w:p w:rsidR="00220640" w:rsidRPr="00CB0122" w:rsidRDefault="00825E92" w:rsidP="00220640">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Berdasarkan hasil penelitian penulis, yang didapatkan  dilapangan diantarany</w:t>
      </w:r>
      <w:r w:rsidR="00956BC2" w:rsidRPr="00CB0122">
        <w:rPr>
          <w:rFonts w:ascii="Book Antiqua" w:hAnsi="Book Antiqua" w:cs="Arial"/>
          <w:lang w:val="en-US"/>
        </w:rPr>
        <w:t xml:space="preserve">a adalah: </w:t>
      </w:r>
      <w:r w:rsidR="008A5F49" w:rsidRPr="00CB0122">
        <w:rPr>
          <w:rFonts w:ascii="Book Antiqua" w:hAnsi="Book Antiqua" w:cs="Arial"/>
          <w:lang w:val="en-US"/>
        </w:rPr>
        <w:t>bahwa factor-faktor</w:t>
      </w:r>
      <w:r w:rsidR="00956BC2" w:rsidRPr="00CB0122">
        <w:rPr>
          <w:rFonts w:ascii="Book Antiqua" w:hAnsi="Book Antiqua" w:cs="Arial"/>
          <w:lang w:val="en-US"/>
        </w:rPr>
        <w:t xml:space="preserve"> </w:t>
      </w:r>
      <w:r w:rsidRPr="00CB0122">
        <w:rPr>
          <w:rFonts w:ascii="Book Antiqua" w:hAnsi="Book Antiqua" w:cs="Arial"/>
          <w:lang w:val="en-US"/>
        </w:rPr>
        <w:t>yang menghambat pelaksanaan putusan hakim atau putusan sela tentang upah skorsing adalah, dikarenakan adanya niat yang kurang baik (</w:t>
      </w:r>
      <w:r w:rsidR="009A4067" w:rsidRPr="00CB0122">
        <w:rPr>
          <w:rFonts w:ascii="Book Antiqua" w:hAnsi="Book Antiqua" w:cs="Arial"/>
          <w:lang w:val="en-US"/>
        </w:rPr>
        <w:t xml:space="preserve">niat </w:t>
      </w:r>
      <w:r w:rsidRPr="00CB0122">
        <w:rPr>
          <w:rFonts w:ascii="Book Antiqua" w:hAnsi="Book Antiqua" w:cs="Arial"/>
          <w:lang w:val="en-US"/>
        </w:rPr>
        <w:t>buruk) dari pihak termohon atau pihak yang kalah (pengusaha) untuk tidak mau menjalankan isi putusan sela, sehingga pekerja/buruh atau pihak yang menang (Sadak Hi Rakib) mengalami hambatan untuk mendapatkan haknya yang seharusnya segera diterima upah skorsingnya  tanpa harus melalui sita jaminan atau sita eksekusi.</w:t>
      </w:r>
      <w:r w:rsidR="00220640" w:rsidRPr="00CB0122">
        <w:rPr>
          <w:rFonts w:ascii="Book Antiqua" w:hAnsi="Book Antiqua" w:cs="Arial"/>
          <w:lang w:val="en-US"/>
        </w:rPr>
        <w:tab/>
      </w:r>
    </w:p>
    <w:p w:rsidR="00394410" w:rsidRPr="00CB0122" w:rsidRDefault="0031522F" w:rsidP="00220640">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lang w:val="en-US"/>
        </w:rPr>
        <w:t>Menurut pendapat penulis, begitu tingginya tingkat kesulitan dan hambatan yang dihadapi oleh pekerja/buruh untuk dapat dipenuhinya hak-hak mereka terhadap putusan pengadilan yang telah berkekuatan hukum tetap,sehingga pada saat nasib putusan pengadilan hubungan industrial yang memenangkan pihak pekerja/buruh kebanyakan hanyalah menang diatas kertas, karena pada kenyataannya mereka tidak dapat menikmati hasil dari kemenangan tersebut, kecuali perusahaan atau pengusaha mau dengan sukarela memenuhi isi putusan tersebut.</w:t>
      </w:r>
      <w:r w:rsidR="00153C1D" w:rsidRPr="00CB0122">
        <w:rPr>
          <w:rFonts w:ascii="Book Antiqua" w:hAnsi="Book Antiqua" w:cs="Arial"/>
          <w:lang w:val="en-US"/>
        </w:rPr>
        <w:tab/>
      </w:r>
    </w:p>
    <w:p w:rsidR="005B4676" w:rsidRPr="00CB0122" w:rsidRDefault="00825E92" w:rsidP="005B4676">
      <w:pPr>
        <w:pStyle w:val="BodyTextFirstIndent2"/>
        <w:numPr>
          <w:ilvl w:val="0"/>
          <w:numId w:val="32"/>
        </w:numPr>
        <w:spacing w:after="120" w:line="240" w:lineRule="auto"/>
        <w:jc w:val="both"/>
        <w:rPr>
          <w:rFonts w:ascii="Book Antiqua" w:hAnsi="Book Antiqua"/>
          <w:lang w:val="en-US"/>
        </w:rPr>
      </w:pPr>
      <w:r w:rsidRPr="00CB0122">
        <w:rPr>
          <w:rFonts w:ascii="Book Antiqua" w:hAnsi="Book Antiqua" w:cs="Arial"/>
          <w:b/>
          <w:lang w:val="en-US"/>
        </w:rPr>
        <w:t>Hakim tidak tegas dalam menegakkan aturan</w:t>
      </w:r>
      <w:r w:rsidR="008A5F49" w:rsidRPr="00CB0122">
        <w:rPr>
          <w:rFonts w:ascii="Book Antiqua" w:hAnsi="Book Antiqua" w:cs="Arial"/>
          <w:b/>
          <w:lang w:val="en-US"/>
        </w:rPr>
        <w:tab/>
      </w:r>
      <w:r w:rsidR="004B60EA" w:rsidRPr="00CB0122">
        <w:rPr>
          <w:rFonts w:ascii="Book Antiqua" w:hAnsi="Book Antiqua" w:cs="Arial"/>
          <w:b/>
          <w:lang w:val="en-US"/>
        </w:rPr>
        <w:tab/>
      </w:r>
      <w:r w:rsidR="004B60EA" w:rsidRPr="00CB0122">
        <w:rPr>
          <w:rFonts w:ascii="Book Antiqua" w:hAnsi="Book Antiqua" w:cs="Arial"/>
          <w:b/>
          <w:lang w:val="en-US"/>
        </w:rPr>
        <w:tab/>
      </w:r>
      <w:r w:rsidR="004B60EA" w:rsidRPr="00CB0122">
        <w:rPr>
          <w:rFonts w:ascii="Book Antiqua" w:hAnsi="Book Antiqua" w:cs="Arial"/>
          <w:b/>
          <w:lang w:val="en-US"/>
        </w:rPr>
        <w:tab/>
      </w:r>
    </w:p>
    <w:p w:rsidR="006C3A75" w:rsidRPr="00CB0122" w:rsidRDefault="006C3A75" w:rsidP="006C3A75">
      <w:pPr>
        <w:pStyle w:val="BodyTextFirstIndent2"/>
        <w:spacing w:after="120" w:line="240" w:lineRule="auto"/>
        <w:ind w:left="0" w:firstLine="0"/>
        <w:jc w:val="both"/>
        <w:rPr>
          <w:rFonts w:ascii="Book Antiqua" w:hAnsi="Book Antiqua" w:cs="Arial"/>
        </w:rPr>
      </w:pPr>
      <w:proofErr w:type="gramStart"/>
      <w:r w:rsidRPr="00CB0122">
        <w:rPr>
          <w:rFonts w:ascii="Book Antiqua" w:hAnsi="Book Antiqua" w:cs="Arial"/>
          <w:lang w:val="en-US"/>
        </w:rPr>
        <w:t xml:space="preserve">Ketika </w:t>
      </w:r>
      <w:r w:rsidR="00D16589" w:rsidRPr="00CB0122">
        <w:rPr>
          <w:rFonts w:ascii="Book Antiqua" w:hAnsi="Book Antiqua" w:cs="Arial"/>
          <w:lang w:val="en-US"/>
        </w:rPr>
        <w:t>putusan sela yang diajukan oleh pemohon (Sadak Hi Rakib), dan permohonan tersebut telah dikabulkan oleh majelis hakim, maka saat itu pula ketua majelis memerintahkan kepada pihak pengusaha agar segera membayarkan upah skorsing</w:t>
      </w:r>
      <w:r w:rsidRPr="00CB0122">
        <w:rPr>
          <w:rFonts w:ascii="Book Antiqua" w:hAnsi="Book Antiqua" w:cs="Arial"/>
          <w:lang w:val="en-US"/>
        </w:rPr>
        <w:t xml:space="preserve"> kepada pemohon secara sukarela</w:t>
      </w:r>
      <w:r w:rsidRPr="00CB0122">
        <w:rPr>
          <w:rFonts w:ascii="Book Antiqua" w:hAnsi="Book Antiqua" w:cs="Arial"/>
        </w:rPr>
        <w:t>.</w:t>
      </w:r>
      <w:proofErr w:type="gramEnd"/>
    </w:p>
    <w:p w:rsidR="006C3A75" w:rsidRPr="00CB0122" w:rsidRDefault="008B751C" w:rsidP="006C3A75">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 xml:space="preserve">Berdasarkan hasil penelitian penulis, yang didapatkan  dilapangan diantaranya </w:t>
      </w:r>
      <w:r w:rsidR="003E7B2B" w:rsidRPr="00CB0122">
        <w:rPr>
          <w:rFonts w:ascii="Book Antiqua" w:hAnsi="Book Antiqua" w:cs="Arial"/>
          <w:lang w:val="en-US"/>
        </w:rPr>
        <w:t xml:space="preserve">Hakim tidak tegas dalam menegakkan </w:t>
      </w:r>
      <w:r w:rsidR="004A706B" w:rsidRPr="00CB0122">
        <w:rPr>
          <w:rFonts w:ascii="Book Antiqua" w:hAnsi="Book Antiqua" w:cs="Arial"/>
          <w:lang w:val="en-US"/>
        </w:rPr>
        <w:t>aturan, sehingga pekerja/buruh atau pemohon (pihak yang menang)</w:t>
      </w:r>
      <w:r w:rsidR="003E7B2B" w:rsidRPr="00CB0122">
        <w:rPr>
          <w:rFonts w:ascii="Book Antiqua" w:hAnsi="Book Antiqua" w:cs="Arial"/>
          <w:lang w:val="en-US"/>
        </w:rPr>
        <w:t xml:space="preserve"> sangat menyesalkan</w:t>
      </w:r>
      <w:r w:rsidR="00513A32" w:rsidRPr="00CB0122">
        <w:rPr>
          <w:rFonts w:ascii="Book Antiqua" w:hAnsi="Book Antiqua" w:cs="Arial"/>
          <w:lang w:val="en-US"/>
        </w:rPr>
        <w:t xml:space="preserve"> kepada majelis hakim yang memeriksa, mengadili dan memutus perkara a quo tidak secara tegas menegakkan aturan, sebagaimana perintah undang-undang yang telah dituangkan dalam Pasal 96 Undang-Undang Nomor 2 tahun 2004 tentang Penyelesaian Perselisihan Hubungan Industrial (PPHI).</w:t>
      </w:r>
    </w:p>
    <w:p w:rsidR="0096774D" w:rsidRDefault="00394410" w:rsidP="006C3A75">
      <w:pPr>
        <w:pStyle w:val="BodyTextFirstIndent2"/>
        <w:spacing w:after="120" w:line="240" w:lineRule="auto"/>
        <w:ind w:left="0" w:firstLine="0"/>
        <w:jc w:val="both"/>
        <w:rPr>
          <w:rFonts w:ascii="Book Antiqua" w:hAnsi="Book Antiqua" w:cs="Arial"/>
          <w:b/>
        </w:rPr>
      </w:pPr>
      <w:proofErr w:type="gramStart"/>
      <w:r w:rsidRPr="00CB0122">
        <w:rPr>
          <w:rFonts w:ascii="Book Antiqua" w:hAnsi="Book Antiqua" w:cs="Arial"/>
          <w:lang w:val="en-US"/>
        </w:rPr>
        <w:lastRenderedPageBreak/>
        <w:t>Menurut pengajar Hukum Acara Perdata</w:t>
      </w:r>
      <w:r w:rsidR="009345D5" w:rsidRPr="00CB0122">
        <w:rPr>
          <w:rFonts w:ascii="Book Antiqua" w:hAnsi="Book Antiqua" w:cs="Arial"/>
          <w:lang w:val="en-US"/>
        </w:rPr>
        <w:t xml:space="preserve"> </w:t>
      </w:r>
      <w:r w:rsidRPr="00CB0122">
        <w:rPr>
          <w:rFonts w:ascii="Book Antiqua" w:hAnsi="Book Antiqua" w:cs="Arial"/>
          <w:lang w:val="en-US"/>
        </w:rPr>
        <w:t xml:space="preserve">Universitas Indonesia </w:t>
      </w:r>
      <w:r w:rsidR="002524BD" w:rsidRPr="00CB0122">
        <w:rPr>
          <w:rFonts w:ascii="Book Antiqua" w:hAnsi="Book Antiqua" w:cs="Arial"/>
          <w:lang w:val="en-US"/>
        </w:rPr>
        <w:t>Yoni A.Setyono,</w:t>
      </w:r>
      <w:r w:rsidR="002524BD" w:rsidRPr="00CB0122">
        <w:rPr>
          <w:rStyle w:val="FootnoteReference"/>
          <w:rFonts w:ascii="Book Antiqua" w:hAnsi="Book Antiqua" w:cs="Arial"/>
          <w:lang w:val="en-US"/>
        </w:rPr>
        <w:footnoteReference w:id="12"/>
      </w:r>
      <w:r w:rsidR="002524BD" w:rsidRPr="00CB0122">
        <w:rPr>
          <w:rFonts w:ascii="Book Antiqua" w:hAnsi="Book Antiqua" w:cs="Arial"/>
          <w:lang w:val="en-US"/>
        </w:rPr>
        <w:t xml:space="preserve"> b</w:t>
      </w:r>
      <w:r w:rsidRPr="00CB0122">
        <w:rPr>
          <w:rFonts w:ascii="Book Antiqua" w:hAnsi="Book Antiqua" w:cs="Arial"/>
        </w:rPr>
        <w:t>erangkat dari visi untuk melindungi kepastian hukum bagi pekerja/buruh, maka pasal 108 U</w:t>
      </w:r>
      <w:r w:rsidR="009345D5" w:rsidRPr="00CB0122">
        <w:rPr>
          <w:rFonts w:ascii="Book Antiqua" w:hAnsi="Book Antiqua" w:cs="Arial"/>
          <w:lang w:val="en-US"/>
        </w:rPr>
        <w:t>ndang-</w:t>
      </w:r>
      <w:r w:rsidRPr="00CB0122">
        <w:rPr>
          <w:rFonts w:ascii="Book Antiqua" w:hAnsi="Book Antiqua" w:cs="Arial"/>
        </w:rPr>
        <w:t>U</w:t>
      </w:r>
      <w:r w:rsidR="009345D5" w:rsidRPr="00CB0122">
        <w:rPr>
          <w:rFonts w:ascii="Book Antiqua" w:hAnsi="Book Antiqua" w:cs="Arial"/>
          <w:lang w:val="en-US"/>
        </w:rPr>
        <w:t>ndang</w:t>
      </w:r>
      <w:r w:rsidRPr="00CB0122">
        <w:rPr>
          <w:rFonts w:ascii="Book Antiqua" w:hAnsi="Book Antiqua" w:cs="Arial"/>
        </w:rPr>
        <w:t xml:space="preserve"> P</w:t>
      </w:r>
      <w:r w:rsidR="009345D5" w:rsidRPr="00CB0122">
        <w:rPr>
          <w:rFonts w:ascii="Book Antiqua" w:hAnsi="Book Antiqua" w:cs="Arial"/>
          <w:lang w:val="en-US"/>
        </w:rPr>
        <w:t xml:space="preserve">enyelesaian </w:t>
      </w:r>
      <w:r w:rsidRPr="00CB0122">
        <w:rPr>
          <w:rFonts w:ascii="Book Antiqua" w:hAnsi="Book Antiqua" w:cs="Arial"/>
        </w:rPr>
        <w:t>P</w:t>
      </w:r>
      <w:r w:rsidR="009345D5" w:rsidRPr="00CB0122">
        <w:rPr>
          <w:rFonts w:ascii="Book Antiqua" w:hAnsi="Book Antiqua" w:cs="Arial"/>
          <w:lang w:val="en-US"/>
        </w:rPr>
        <w:t xml:space="preserve">erselisihan </w:t>
      </w:r>
      <w:r w:rsidRPr="00CB0122">
        <w:rPr>
          <w:rFonts w:ascii="Book Antiqua" w:hAnsi="Book Antiqua" w:cs="Arial"/>
        </w:rPr>
        <w:t>H</w:t>
      </w:r>
      <w:r w:rsidR="009345D5" w:rsidRPr="00CB0122">
        <w:rPr>
          <w:rFonts w:ascii="Book Antiqua" w:hAnsi="Book Antiqua" w:cs="Arial"/>
          <w:lang w:val="en-US"/>
        </w:rPr>
        <w:t xml:space="preserve">ubungan </w:t>
      </w:r>
      <w:r w:rsidRPr="00CB0122">
        <w:rPr>
          <w:rFonts w:ascii="Book Antiqua" w:hAnsi="Book Antiqua" w:cs="Arial"/>
        </w:rPr>
        <w:t>I</w:t>
      </w:r>
      <w:r w:rsidR="009345D5" w:rsidRPr="00CB0122">
        <w:rPr>
          <w:rFonts w:ascii="Book Antiqua" w:hAnsi="Book Antiqua" w:cs="Arial"/>
          <w:lang w:val="en-US"/>
        </w:rPr>
        <w:t>ndustrial</w:t>
      </w:r>
      <w:r w:rsidRPr="00CB0122">
        <w:rPr>
          <w:rFonts w:ascii="Book Antiqua" w:hAnsi="Book Antiqua" w:cs="Arial"/>
        </w:rPr>
        <w:t xml:space="preserve"> adalah </w:t>
      </w:r>
      <w:r w:rsidRPr="00CB0122">
        <w:rPr>
          <w:rFonts w:ascii="Book Antiqua" w:hAnsi="Book Antiqua" w:cs="Arial"/>
          <w:i/>
        </w:rPr>
        <w:t>Lex specialis</w:t>
      </w:r>
      <w:r w:rsidR="009345D5" w:rsidRPr="00CB0122">
        <w:rPr>
          <w:rFonts w:ascii="Book Antiqua" w:hAnsi="Book Antiqua" w:cs="Arial"/>
        </w:rPr>
        <w:t xml:space="preserve"> (</w:t>
      </w:r>
      <w:r w:rsidR="009345D5" w:rsidRPr="00CB0122">
        <w:rPr>
          <w:rFonts w:ascii="Book Antiqua" w:hAnsi="Book Antiqua" w:cs="Arial"/>
          <w:lang w:val="en-US"/>
        </w:rPr>
        <w:t>p</w:t>
      </w:r>
      <w:r w:rsidRPr="00CB0122">
        <w:rPr>
          <w:rFonts w:ascii="Book Antiqua" w:hAnsi="Book Antiqua" w:cs="Arial"/>
        </w:rPr>
        <w:t>eraturan yang lebih khusus) dari hukum acara perdat</w:t>
      </w:r>
      <w:r w:rsidR="002524BD" w:rsidRPr="00CB0122">
        <w:rPr>
          <w:rFonts w:ascii="Book Antiqua" w:hAnsi="Book Antiqua" w:cs="Arial"/>
        </w:rPr>
        <w:t>a.</w:t>
      </w:r>
      <w:proofErr w:type="gramEnd"/>
      <w:r w:rsidR="002524BD" w:rsidRPr="00CB0122">
        <w:rPr>
          <w:rFonts w:ascii="Book Antiqua" w:hAnsi="Book Antiqua" w:cs="Arial"/>
        </w:rPr>
        <w:t xml:space="preserve"> </w:t>
      </w:r>
      <w:r w:rsidR="009345D5" w:rsidRPr="00CB0122">
        <w:rPr>
          <w:rFonts w:ascii="Book Antiqua" w:hAnsi="Book Antiqua" w:cs="Arial"/>
          <w:lang w:val="en-US"/>
        </w:rPr>
        <w:t xml:space="preserve">  </w:t>
      </w:r>
      <w:r w:rsidRPr="00CB0122">
        <w:rPr>
          <w:rFonts w:ascii="Book Antiqua" w:hAnsi="Book Antiqua" w:cs="Arial"/>
        </w:rPr>
        <w:t>Pendapatnya,</w:t>
      </w:r>
      <w:r w:rsidR="002524BD" w:rsidRPr="00CB0122">
        <w:rPr>
          <w:rFonts w:ascii="Book Antiqua" w:hAnsi="Book Antiqua" w:cs="Arial"/>
          <w:lang w:val="en-US"/>
        </w:rPr>
        <w:t>”</w:t>
      </w:r>
      <w:r w:rsidRPr="00CB0122">
        <w:rPr>
          <w:rFonts w:ascii="Book Antiqua" w:hAnsi="Book Antiqua" w:cs="Arial"/>
        </w:rPr>
        <w:t>seharusnya hakim lebih mengedepankan pasal-pasal itu ketimbang hukum acara perdata umum. Karena jelas dalam salah satu pasal dari U</w:t>
      </w:r>
      <w:r w:rsidR="009345D5" w:rsidRPr="00CB0122">
        <w:rPr>
          <w:rFonts w:ascii="Book Antiqua" w:hAnsi="Book Antiqua" w:cs="Arial"/>
          <w:lang w:val="en-US"/>
        </w:rPr>
        <w:t>ndang-</w:t>
      </w:r>
      <w:r w:rsidRPr="00CB0122">
        <w:rPr>
          <w:rFonts w:ascii="Book Antiqua" w:hAnsi="Book Antiqua" w:cs="Arial"/>
        </w:rPr>
        <w:t>U</w:t>
      </w:r>
      <w:r w:rsidR="009345D5" w:rsidRPr="00CB0122">
        <w:rPr>
          <w:rFonts w:ascii="Book Antiqua" w:hAnsi="Book Antiqua" w:cs="Arial"/>
          <w:lang w:val="en-US"/>
        </w:rPr>
        <w:t>ndang</w:t>
      </w:r>
      <w:r w:rsidRPr="00CB0122">
        <w:rPr>
          <w:rFonts w:ascii="Book Antiqua" w:hAnsi="Book Antiqua" w:cs="Arial"/>
        </w:rPr>
        <w:t xml:space="preserve"> P</w:t>
      </w:r>
      <w:r w:rsidR="009345D5" w:rsidRPr="00CB0122">
        <w:rPr>
          <w:rFonts w:ascii="Book Antiqua" w:hAnsi="Book Antiqua" w:cs="Arial"/>
          <w:lang w:val="en-US"/>
        </w:rPr>
        <w:t xml:space="preserve">enyelesaian </w:t>
      </w:r>
      <w:r w:rsidRPr="00CB0122">
        <w:rPr>
          <w:rFonts w:ascii="Book Antiqua" w:hAnsi="Book Antiqua" w:cs="Arial"/>
        </w:rPr>
        <w:t>P</w:t>
      </w:r>
      <w:r w:rsidR="009345D5" w:rsidRPr="00CB0122">
        <w:rPr>
          <w:rFonts w:ascii="Book Antiqua" w:hAnsi="Book Antiqua" w:cs="Arial"/>
          <w:lang w:val="en-US"/>
        </w:rPr>
        <w:t xml:space="preserve">erselisihan </w:t>
      </w:r>
      <w:r w:rsidRPr="00CB0122">
        <w:rPr>
          <w:rFonts w:ascii="Book Antiqua" w:hAnsi="Book Antiqua" w:cs="Arial"/>
        </w:rPr>
        <w:t>H</w:t>
      </w:r>
      <w:r w:rsidR="009345D5" w:rsidRPr="00CB0122">
        <w:rPr>
          <w:rFonts w:ascii="Book Antiqua" w:hAnsi="Book Antiqua" w:cs="Arial"/>
          <w:lang w:val="en-US"/>
        </w:rPr>
        <w:t xml:space="preserve">ubungan </w:t>
      </w:r>
      <w:r w:rsidRPr="00CB0122">
        <w:rPr>
          <w:rFonts w:ascii="Book Antiqua" w:hAnsi="Book Antiqua" w:cs="Arial"/>
        </w:rPr>
        <w:t>I</w:t>
      </w:r>
      <w:r w:rsidR="009345D5" w:rsidRPr="00CB0122">
        <w:rPr>
          <w:rFonts w:ascii="Book Antiqua" w:hAnsi="Book Antiqua" w:cs="Arial"/>
          <w:lang w:val="en-US"/>
        </w:rPr>
        <w:t>ndustrial</w:t>
      </w:r>
      <w:r w:rsidRPr="00CB0122">
        <w:rPr>
          <w:rFonts w:ascii="Book Antiqua" w:hAnsi="Book Antiqua" w:cs="Arial"/>
        </w:rPr>
        <w:t xml:space="preserve"> </w:t>
      </w:r>
      <w:r w:rsidRPr="00CB0122">
        <w:rPr>
          <w:rFonts w:ascii="Book Antiqua" w:hAnsi="Book Antiqua" w:cs="Arial"/>
          <w:lang w:val="en-US"/>
        </w:rPr>
        <w:t xml:space="preserve">(Pasal 57 UU No.2 Tahun 2004) </w:t>
      </w:r>
      <w:r w:rsidRPr="00CB0122">
        <w:rPr>
          <w:rFonts w:ascii="Book Antiqua" w:hAnsi="Book Antiqua" w:cs="Arial"/>
        </w:rPr>
        <w:t>itu disebutkan bahwa yang berlaku dalam P</w:t>
      </w:r>
      <w:r w:rsidR="009345D5" w:rsidRPr="00CB0122">
        <w:rPr>
          <w:rFonts w:ascii="Book Antiqua" w:hAnsi="Book Antiqua" w:cs="Arial"/>
          <w:lang w:val="en-US"/>
        </w:rPr>
        <w:t xml:space="preserve">engadilan </w:t>
      </w:r>
      <w:r w:rsidRPr="00CB0122">
        <w:rPr>
          <w:rFonts w:ascii="Book Antiqua" w:hAnsi="Book Antiqua" w:cs="Arial"/>
        </w:rPr>
        <w:t>H</w:t>
      </w:r>
      <w:r w:rsidR="009345D5" w:rsidRPr="00CB0122">
        <w:rPr>
          <w:rFonts w:ascii="Book Antiqua" w:hAnsi="Book Antiqua" w:cs="Arial"/>
          <w:lang w:val="en-US"/>
        </w:rPr>
        <w:t xml:space="preserve">ubungan </w:t>
      </w:r>
      <w:r w:rsidRPr="00CB0122">
        <w:rPr>
          <w:rFonts w:ascii="Book Antiqua" w:hAnsi="Book Antiqua" w:cs="Arial"/>
        </w:rPr>
        <w:t>I</w:t>
      </w:r>
      <w:r w:rsidR="009345D5" w:rsidRPr="00CB0122">
        <w:rPr>
          <w:rFonts w:ascii="Book Antiqua" w:hAnsi="Book Antiqua" w:cs="Arial"/>
          <w:lang w:val="en-US"/>
        </w:rPr>
        <w:t>ndustrial</w:t>
      </w:r>
      <w:r w:rsidRPr="00CB0122">
        <w:rPr>
          <w:rFonts w:ascii="Book Antiqua" w:hAnsi="Book Antiqua" w:cs="Arial"/>
        </w:rPr>
        <w:t xml:space="preserve"> adalah hukum acara biasa kecuali diatur lain. Nah ketika ada pengaturan lain, itulah yang digunakan hakim, bukan hukum acara perdata biasa lagi. Semua itu terpulang kepada </w:t>
      </w:r>
      <w:r w:rsidR="009345D5" w:rsidRPr="00CB0122">
        <w:rPr>
          <w:rFonts w:ascii="Book Antiqua" w:hAnsi="Book Antiqua" w:cs="Arial"/>
          <w:lang w:val="en-US"/>
        </w:rPr>
        <w:t>h</w:t>
      </w:r>
      <w:r w:rsidRPr="00CB0122">
        <w:rPr>
          <w:rFonts w:ascii="Book Antiqua" w:hAnsi="Book Antiqua" w:cs="Arial"/>
        </w:rPr>
        <w:t>akim-</w:t>
      </w:r>
      <w:r w:rsidR="009345D5" w:rsidRPr="00CB0122">
        <w:rPr>
          <w:rFonts w:ascii="Book Antiqua" w:hAnsi="Book Antiqua" w:cs="Arial"/>
          <w:lang w:val="en-US"/>
        </w:rPr>
        <w:t>h</w:t>
      </w:r>
      <w:r w:rsidRPr="00CB0122">
        <w:rPr>
          <w:rFonts w:ascii="Book Antiqua" w:hAnsi="Book Antiqua" w:cs="Arial"/>
        </w:rPr>
        <w:t xml:space="preserve">akim </w:t>
      </w:r>
      <w:r w:rsidRPr="00CB0122">
        <w:rPr>
          <w:rFonts w:ascii="Book Antiqua" w:hAnsi="Book Antiqua" w:cs="Arial"/>
          <w:lang w:val="en-US"/>
        </w:rPr>
        <w:t>P</w:t>
      </w:r>
      <w:r w:rsidR="009345D5" w:rsidRPr="00CB0122">
        <w:rPr>
          <w:rFonts w:ascii="Book Antiqua" w:hAnsi="Book Antiqua" w:cs="Arial"/>
          <w:lang w:val="en-US"/>
        </w:rPr>
        <w:t xml:space="preserve">engadilan </w:t>
      </w:r>
      <w:r w:rsidRPr="00CB0122">
        <w:rPr>
          <w:rFonts w:ascii="Book Antiqua" w:hAnsi="Book Antiqua" w:cs="Arial"/>
          <w:lang w:val="en-US"/>
        </w:rPr>
        <w:t>H</w:t>
      </w:r>
      <w:r w:rsidR="009345D5" w:rsidRPr="00CB0122">
        <w:rPr>
          <w:rFonts w:ascii="Book Antiqua" w:hAnsi="Book Antiqua" w:cs="Arial"/>
          <w:lang w:val="en-US"/>
        </w:rPr>
        <w:t xml:space="preserve">ubungan </w:t>
      </w:r>
      <w:r w:rsidRPr="00CB0122">
        <w:rPr>
          <w:rFonts w:ascii="Book Antiqua" w:hAnsi="Book Antiqua" w:cs="Arial"/>
          <w:lang w:val="en-US"/>
        </w:rPr>
        <w:t>I</w:t>
      </w:r>
      <w:r w:rsidR="009345D5" w:rsidRPr="00CB0122">
        <w:rPr>
          <w:rFonts w:ascii="Book Antiqua" w:hAnsi="Book Antiqua" w:cs="Arial"/>
          <w:lang w:val="en-US"/>
        </w:rPr>
        <w:t>ndustrial</w:t>
      </w:r>
      <w:r w:rsidRPr="00CB0122">
        <w:rPr>
          <w:rFonts w:ascii="Book Antiqua" w:hAnsi="Book Antiqua" w:cs="Arial"/>
          <w:lang w:val="en-US"/>
        </w:rPr>
        <w:t xml:space="preserve"> yang berhati nurani mau atau tidak mau menerapkan Pasal 108 U</w:t>
      </w:r>
      <w:r w:rsidR="009345D5" w:rsidRPr="00CB0122">
        <w:rPr>
          <w:rFonts w:ascii="Book Antiqua" w:hAnsi="Book Antiqua" w:cs="Arial"/>
          <w:lang w:val="en-US"/>
        </w:rPr>
        <w:t>ndang-</w:t>
      </w:r>
      <w:r w:rsidRPr="00CB0122">
        <w:rPr>
          <w:rFonts w:ascii="Book Antiqua" w:hAnsi="Book Antiqua" w:cs="Arial"/>
          <w:lang w:val="en-US"/>
        </w:rPr>
        <w:t>U</w:t>
      </w:r>
      <w:r w:rsidR="009345D5" w:rsidRPr="00CB0122">
        <w:rPr>
          <w:rFonts w:ascii="Book Antiqua" w:hAnsi="Book Antiqua" w:cs="Arial"/>
          <w:lang w:val="en-US"/>
        </w:rPr>
        <w:t>ndang</w:t>
      </w:r>
      <w:r w:rsidRPr="00CB0122">
        <w:rPr>
          <w:rFonts w:ascii="Book Antiqua" w:hAnsi="Book Antiqua" w:cs="Arial"/>
          <w:lang w:val="en-US"/>
        </w:rPr>
        <w:t xml:space="preserve"> P</w:t>
      </w:r>
      <w:r w:rsidR="009345D5" w:rsidRPr="00CB0122">
        <w:rPr>
          <w:rFonts w:ascii="Book Antiqua" w:hAnsi="Book Antiqua" w:cs="Arial"/>
          <w:lang w:val="en-US"/>
        </w:rPr>
        <w:t xml:space="preserve">enyelesaian </w:t>
      </w:r>
      <w:r w:rsidRPr="00CB0122">
        <w:rPr>
          <w:rFonts w:ascii="Book Antiqua" w:hAnsi="Book Antiqua" w:cs="Arial"/>
          <w:lang w:val="en-US"/>
        </w:rPr>
        <w:t>P</w:t>
      </w:r>
      <w:r w:rsidR="009345D5" w:rsidRPr="00CB0122">
        <w:rPr>
          <w:rFonts w:ascii="Book Antiqua" w:hAnsi="Book Antiqua" w:cs="Arial"/>
          <w:lang w:val="en-US"/>
        </w:rPr>
        <w:t xml:space="preserve">erselisihan </w:t>
      </w:r>
      <w:r w:rsidRPr="00CB0122">
        <w:rPr>
          <w:rFonts w:ascii="Book Antiqua" w:hAnsi="Book Antiqua" w:cs="Arial"/>
          <w:lang w:val="en-US"/>
        </w:rPr>
        <w:t>H</w:t>
      </w:r>
      <w:r w:rsidR="009345D5" w:rsidRPr="00CB0122">
        <w:rPr>
          <w:rFonts w:ascii="Book Antiqua" w:hAnsi="Book Antiqua" w:cs="Arial"/>
          <w:lang w:val="en-US"/>
        </w:rPr>
        <w:t xml:space="preserve">ubungan </w:t>
      </w:r>
      <w:r w:rsidRPr="00CB0122">
        <w:rPr>
          <w:rFonts w:ascii="Book Antiqua" w:hAnsi="Book Antiqua" w:cs="Arial"/>
          <w:lang w:val="en-US"/>
        </w:rPr>
        <w:t>I</w:t>
      </w:r>
      <w:r w:rsidR="009345D5" w:rsidRPr="00CB0122">
        <w:rPr>
          <w:rFonts w:ascii="Book Antiqua" w:hAnsi="Book Antiqua" w:cs="Arial"/>
          <w:lang w:val="en-US"/>
        </w:rPr>
        <w:t>ndustrial dan p</w:t>
      </w:r>
      <w:r w:rsidRPr="00CB0122">
        <w:rPr>
          <w:rFonts w:ascii="Book Antiqua" w:hAnsi="Book Antiqua" w:cs="Arial"/>
          <w:lang w:val="en-US"/>
        </w:rPr>
        <w:t>asal terobosan lainnya. (B</w:t>
      </w:r>
      <w:r w:rsidR="00207F74" w:rsidRPr="00CB0122">
        <w:rPr>
          <w:rFonts w:ascii="Book Antiqua" w:hAnsi="Book Antiqua" w:cs="Arial"/>
          <w:lang w:val="en-US"/>
        </w:rPr>
        <w:t xml:space="preserve">unyi Pasal 108 “Ketua Majelis </w:t>
      </w:r>
      <w:r w:rsidRPr="00CB0122">
        <w:rPr>
          <w:rFonts w:ascii="Book Antiqua" w:hAnsi="Book Antiqua" w:cs="Arial"/>
          <w:lang w:val="en-US"/>
        </w:rPr>
        <w:t xml:space="preserve">Hakim Pengadilan Hubungan Industrial dapat mengeluarkan yang dapat dilaksanakan </w:t>
      </w:r>
      <w:r w:rsidR="00207F74" w:rsidRPr="00CB0122">
        <w:rPr>
          <w:rFonts w:ascii="Book Antiqua" w:hAnsi="Book Antiqua" w:cs="Arial"/>
          <w:lang w:val="en-US"/>
        </w:rPr>
        <w:t>ter</w:t>
      </w:r>
      <w:r w:rsidRPr="00CB0122">
        <w:rPr>
          <w:rFonts w:ascii="Book Antiqua" w:hAnsi="Book Antiqua" w:cs="Arial"/>
          <w:lang w:val="en-US"/>
        </w:rPr>
        <w:t xml:space="preserve">lebih dahulu, meskipun putusannya diajukan perlawanan atau </w:t>
      </w:r>
      <w:r w:rsidR="009345D5" w:rsidRPr="00CB0122">
        <w:rPr>
          <w:rFonts w:ascii="Book Antiqua" w:hAnsi="Book Antiqua" w:cs="Arial"/>
          <w:lang w:val="en-US"/>
        </w:rPr>
        <w:t>kasasi”</w:t>
      </w:r>
      <w:r w:rsidR="000B531D" w:rsidRPr="00CB0122">
        <w:rPr>
          <w:rFonts w:ascii="Book Antiqua" w:hAnsi="Book Antiqua" w:cs="Arial"/>
          <w:lang w:val="en-US"/>
        </w:rPr>
        <w:t>).</w:t>
      </w:r>
    </w:p>
    <w:p w:rsidR="00394410" w:rsidRPr="00CB0122" w:rsidRDefault="002524BD" w:rsidP="006C3A75">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Menurut tanggapan penulis,</w:t>
      </w:r>
      <w:r w:rsidR="00394410" w:rsidRPr="00CB0122">
        <w:rPr>
          <w:rFonts w:ascii="Book Antiqua" w:hAnsi="Book Antiqua" w:cs="Arial"/>
          <w:lang w:val="en-US"/>
        </w:rPr>
        <w:t>tertundanya pelaksanaan putusan sela tentang upah skorsing dan pihak yang kalah tidak mau melaksanakan secara sukarela, maka pelaksanaan putusan sela tentang upah skorsing (putusan Pengadilan Negeri Ternate) tanggal 28 Nopember 2014  sampai sekarang belum dilaksanakan secara tuntas (tertunda) dan tidak ada kepastian hukum bagi pihak pekerja/buruh (Sadak Hi Rakib).</w:t>
      </w:r>
      <w:r w:rsidR="006C3A75" w:rsidRPr="00CB0122">
        <w:rPr>
          <w:rFonts w:ascii="Book Antiqua" w:hAnsi="Book Antiqua" w:cs="Arial"/>
        </w:rPr>
        <w:t xml:space="preserve"> </w:t>
      </w:r>
      <w:r w:rsidR="005060F4" w:rsidRPr="00CB0122">
        <w:rPr>
          <w:rFonts w:ascii="Book Antiqua" w:hAnsi="Book Antiqua" w:cs="Arial"/>
          <w:lang w:val="en-US"/>
        </w:rPr>
        <w:t>Berdasarkan analisis</w:t>
      </w:r>
      <w:r w:rsidR="00040EDD" w:rsidRPr="00CB0122">
        <w:rPr>
          <w:rFonts w:ascii="Book Antiqua" w:hAnsi="Book Antiqua" w:cs="Arial"/>
          <w:lang w:val="en-US"/>
        </w:rPr>
        <w:t xml:space="preserve"> penulis,</w:t>
      </w:r>
      <w:r w:rsidR="00394410" w:rsidRPr="00CB0122">
        <w:rPr>
          <w:rFonts w:ascii="Book Antiqua" w:hAnsi="Book Antiqua" w:cs="Arial"/>
          <w:lang w:val="en-US"/>
        </w:rPr>
        <w:t xml:space="preserve"> </w:t>
      </w:r>
      <w:r w:rsidR="005060F4" w:rsidRPr="00CB0122">
        <w:rPr>
          <w:rFonts w:ascii="Book Antiqua" w:hAnsi="Book Antiqua" w:cs="Arial"/>
          <w:lang w:val="en-US"/>
        </w:rPr>
        <w:t>bahwa</w:t>
      </w:r>
      <w:r w:rsidR="00040EDD" w:rsidRPr="00CB0122">
        <w:rPr>
          <w:rFonts w:ascii="Book Antiqua" w:hAnsi="Book Antiqua" w:cs="Arial"/>
          <w:lang w:val="en-US"/>
        </w:rPr>
        <w:t xml:space="preserve"> </w:t>
      </w:r>
      <w:r w:rsidR="005060F4" w:rsidRPr="00CB0122">
        <w:rPr>
          <w:rFonts w:ascii="Book Antiqua" w:hAnsi="Book Antiqua" w:cs="Arial"/>
          <w:lang w:val="en-US"/>
        </w:rPr>
        <w:t>fenomena hukum diatas, adalah merupakan isu hukum yang terjadi dan</w:t>
      </w:r>
      <w:r w:rsidR="00394410" w:rsidRPr="00CB0122">
        <w:rPr>
          <w:rFonts w:ascii="Book Antiqua" w:hAnsi="Book Antiqua" w:cs="Arial"/>
          <w:lang w:val="en-US"/>
        </w:rPr>
        <w:t xml:space="preserve"> tidak adanya norma hukum (</w:t>
      </w:r>
      <w:r w:rsidR="00394410" w:rsidRPr="00CB0122">
        <w:rPr>
          <w:rFonts w:ascii="Book Antiqua" w:hAnsi="Book Antiqua" w:cs="Arial"/>
          <w:i/>
          <w:lang w:val="en-US"/>
        </w:rPr>
        <w:t>recht vacuum</w:t>
      </w:r>
      <w:r w:rsidR="00394410" w:rsidRPr="00CB0122">
        <w:rPr>
          <w:rFonts w:ascii="Book Antiqua" w:hAnsi="Book Antiqua" w:cs="Arial"/>
          <w:lang w:val="en-US"/>
        </w:rPr>
        <w:t>) yang mengatur eksekusi putusan sela tentang upah skorsing yang tidak dilaksanakan (tertunda) atau tidak selesai, menyebabkan belum diserahkannya kepada pemohon</w:t>
      </w:r>
      <w:r w:rsidR="000B531D" w:rsidRPr="00CB0122">
        <w:rPr>
          <w:rFonts w:ascii="Book Antiqua" w:hAnsi="Book Antiqua" w:cs="Arial"/>
          <w:lang w:val="en-US"/>
        </w:rPr>
        <w:t>/</w:t>
      </w:r>
      <w:r w:rsidRPr="00CB0122">
        <w:rPr>
          <w:rFonts w:ascii="Book Antiqua" w:hAnsi="Book Antiqua" w:cs="Arial"/>
          <w:lang w:val="en-US"/>
        </w:rPr>
        <w:t>pekerja (</w:t>
      </w:r>
      <w:r w:rsidR="00394410" w:rsidRPr="00CB0122">
        <w:rPr>
          <w:rFonts w:ascii="Book Antiqua" w:hAnsi="Book Antiqua" w:cs="Arial"/>
          <w:lang w:val="en-US"/>
        </w:rPr>
        <w:t>Sadak Hi Rakib) sejumlah pembayaran upah skorsing sebagaimana isi dari putusan sela yang telah dikabulkan oleh Majelis Hakim PHI,</w:t>
      </w:r>
      <w:r w:rsidR="00394410" w:rsidRPr="00CB0122">
        <w:rPr>
          <w:rFonts w:ascii="Book Antiqua" w:hAnsi="Book Antiqua" w:cs="Arial"/>
          <w:i/>
          <w:lang w:val="en-US"/>
        </w:rPr>
        <w:t xml:space="preserve"> </w:t>
      </w:r>
      <w:r w:rsidR="00394410" w:rsidRPr="00CB0122">
        <w:rPr>
          <w:rFonts w:ascii="Book Antiqua" w:hAnsi="Book Antiqua" w:cs="Arial"/>
          <w:lang w:val="en-US"/>
        </w:rPr>
        <w:t>akibatnya pemohon menunggu hingga pelaksanaan pembayaran mengenai upah skorsing menung</w:t>
      </w:r>
      <w:r w:rsidR="00CE06AD" w:rsidRPr="00CB0122">
        <w:rPr>
          <w:rFonts w:ascii="Book Antiqua" w:hAnsi="Book Antiqua" w:cs="Arial"/>
          <w:lang w:val="en-US"/>
        </w:rPr>
        <w:t>gu dalam waktu yang tidak pasti.</w:t>
      </w:r>
    </w:p>
    <w:p w:rsidR="006C3A75" w:rsidRPr="00CB0122" w:rsidRDefault="00894958" w:rsidP="006C3A75">
      <w:pPr>
        <w:pStyle w:val="BodyTextFirstIndent2"/>
        <w:spacing w:after="120" w:line="240" w:lineRule="auto"/>
        <w:ind w:left="0" w:firstLine="0"/>
        <w:jc w:val="both"/>
        <w:rPr>
          <w:rFonts w:ascii="Book Antiqua" w:hAnsi="Book Antiqua" w:cs="Arial"/>
        </w:rPr>
      </w:pPr>
      <w:proofErr w:type="gramStart"/>
      <w:r w:rsidRPr="00CB0122">
        <w:rPr>
          <w:rFonts w:ascii="Book Antiqua" w:hAnsi="Book Antiqua" w:cs="Arial"/>
          <w:lang w:val="en-US"/>
        </w:rPr>
        <w:t xml:space="preserve">Menurut tanggapan/pendapat dan analisis penulis, </w:t>
      </w:r>
      <w:r w:rsidR="00CE06AD" w:rsidRPr="00CB0122">
        <w:rPr>
          <w:rFonts w:ascii="Book Antiqua" w:hAnsi="Book Antiqua" w:cs="Arial"/>
          <w:lang w:val="en-US"/>
        </w:rPr>
        <w:t>berdasarkan hal-hal yang penulis paparkan diatas, pada putusan sela yang penulis angkat dapat dilihat penyelesaian perselisihan hubungan industrial harus lebih disesuaikan dan diperhatikan.</w:t>
      </w:r>
      <w:proofErr w:type="gramEnd"/>
      <w:r w:rsidR="00CE06AD" w:rsidRPr="00CB0122">
        <w:rPr>
          <w:rFonts w:ascii="Book Antiqua" w:hAnsi="Book Antiqua" w:cs="Arial"/>
          <w:lang w:val="en-US"/>
        </w:rPr>
        <w:t xml:space="preserve"> </w:t>
      </w:r>
      <w:proofErr w:type="gramStart"/>
      <w:r w:rsidR="00CE06AD" w:rsidRPr="00CB0122">
        <w:rPr>
          <w:rFonts w:ascii="Book Antiqua" w:hAnsi="Book Antiqua" w:cs="Arial"/>
          <w:lang w:val="en-US"/>
        </w:rPr>
        <w:t>Pada praktiknya yang sering melakukan permohonan penetapan pemutusan hubungan kerja pada pengadilan ialah para pekerja/buruh.</w:t>
      </w:r>
      <w:proofErr w:type="gramEnd"/>
      <w:r w:rsidR="00CE06AD" w:rsidRPr="00CB0122">
        <w:rPr>
          <w:rFonts w:ascii="Book Antiqua" w:hAnsi="Book Antiqua" w:cs="Arial"/>
          <w:lang w:val="en-US"/>
        </w:rPr>
        <w:t xml:space="preserve"> </w:t>
      </w:r>
      <w:proofErr w:type="gramStart"/>
      <w:r w:rsidR="00CE06AD" w:rsidRPr="00CB0122">
        <w:rPr>
          <w:rFonts w:ascii="Book Antiqua" w:hAnsi="Book Antiqua" w:cs="Arial"/>
          <w:lang w:val="en-US"/>
        </w:rPr>
        <w:t xml:space="preserve">Para pekerja/buruh mengajukan perselisihan ke pengadilan hubungan industrial </w:t>
      </w:r>
      <w:r w:rsidR="000E6843" w:rsidRPr="00CB0122">
        <w:rPr>
          <w:rFonts w:ascii="Book Antiqua" w:hAnsi="Book Antiqua" w:cs="Arial"/>
          <w:lang w:val="en-US"/>
        </w:rPr>
        <w:t>dengan tujuan untuk memperoleh haknya yang tidak diberikan oleh pengusaha (perusahaan).</w:t>
      </w:r>
      <w:proofErr w:type="gramEnd"/>
      <w:r w:rsidR="000E6843" w:rsidRPr="00CB0122">
        <w:rPr>
          <w:rFonts w:ascii="Book Antiqua" w:hAnsi="Book Antiqua" w:cs="Arial"/>
          <w:lang w:val="en-US"/>
        </w:rPr>
        <w:t xml:space="preserve"> </w:t>
      </w:r>
      <w:proofErr w:type="gramStart"/>
      <w:r w:rsidR="000E6843" w:rsidRPr="00CB0122">
        <w:rPr>
          <w:rFonts w:ascii="Book Antiqua" w:hAnsi="Book Antiqua" w:cs="Arial"/>
          <w:lang w:val="en-US"/>
        </w:rPr>
        <w:t>Banyak perusahaan melakukan tindakan sewenang-wenang terhadap hak pekerja.</w:t>
      </w:r>
      <w:proofErr w:type="gramEnd"/>
      <w:r w:rsidR="000E6843" w:rsidRPr="00CB0122">
        <w:rPr>
          <w:rFonts w:ascii="Book Antiqua" w:hAnsi="Book Antiqua" w:cs="Arial"/>
          <w:lang w:val="en-US"/>
        </w:rPr>
        <w:t xml:space="preserve"> </w:t>
      </w:r>
      <w:proofErr w:type="gramStart"/>
      <w:r w:rsidR="000E6843" w:rsidRPr="00CB0122">
        <w:rPr>
          <w:rFonts w:ascii="Book Antiqua" w:hAnsi="Book Antiqua" w:cs="Arial"/>
          <w:lang w:val="en-US"/>
        </w:rPr>
        <w:t>Lebih baik apabila peyelesaian perselisihan hubungan industrial disesuaikan dengan yang terjadi pada praktiknya, agar semua pihak mendapatkan kepastian huku</w:t>
      </w:r>
      <w:r w:rsidR="006C3A75" w:rsidRPr="00CB0122">
        <w:rPr>
          <w:rFonts w:ascii="Book Antiqua" w:hAnsi="Book Antiqua" w:cs="Arial"/>
          <w:lang w:val="en-US"/>
        </w:rPr>
        <w:t>m dan tidak merasa dirugikan.</w:t>
      </w:r>
      <w:proofErr w:type="gramEnd"/>
      <w:r w:rsidR="006C3A75" w:rsidRPr="00CB0122">
        <w:rPr>
          <w:rFonts w:ascii="Book Antiqua" w:hAnsi="Book Antiqua" w:cs="Arial"/>
          <w:lang w:val="en-US"/>
        </w:rPr>
        <w:tab/>
      </w:r>
    </w:p>
    <w:p w:rsidR="006C3A75" w:rsidRPr="00CB0122" w:rsidRDefault="000E6843" w:rsidP="006C3A75">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Upah skorsing mengacu pada Pasal 96 Undang-Undang Nomor 2 tahun 2004 tentang Penyelesaian Perselisihan Hubungan Industrial juncto Pasal 155 ayat (3) Undang-Undang Nomor 13 tah</w:t>
      </w:r>
      <w:r w:rsidR="00CE69BA" w:rsidRPr="00CB0122">
        <w:rPr>
          <w:rFonts w:ascii="Book Antiqua" w:hAnsi="Book Antiqua" w:cs="Arial"/>
          <w:lang w:val="en-US"/>
        </w:rPr>
        <w:t>un 2003 tentang Ketenagakerjaan, sehingga surat skorsing tersebut menjadi bukti pendukung untuk mengabulkan pasal 96, karena sebelum ada penetapan dari pengadilan, maka pekerja dan pengusaha harus melaksanakan kewajibannya, sehi</w:t>
      </w:r>
      <w:r w:rsidR="00CD1D09" w:rsidRPr="00CB0122">
        <w:rPr>
          <w:rFonts w:ascii="Book Antiqua" w:hAnsi="Book Antiqua" w:cs="Arial"/>
          <w:lang w:val="en-US"/>
        </w:rPr>
        <w:t>ngga penulis, mengacu pada</w:t>
      </w:r>
      <w:r w:rsidR="00CE69BA" w:rsidRPr="00CB0122">
        <w:rPr>
          <w:rFonts w:ascii="Book Antiqua" w:hAnsi="Book Antiqua" w:cs="Arial"/>
          <w:lang w:val="en-US"/>
        </w:rPr>
        <w:t xml:space="preserve"> kepastian </w:t>
      </w:r>
      <w:r w:rsidR="00CD1D09" w:rsidRPr="00CB0122">
        <w:rPr>
          <w:rFonts w:ascii="Book Antiqua" w:hAnsi="Book Antiqua" w:cs="Arial"/>
          <w:lang w:val="en-US"/>
        </w:rPr>
        <w:t xml:space="preserve">hukum, maka teori keadilan </w:t>
      </w:r>
      <w:r w:rsidR="00CD1D09" w:rsidRPr="00CB0122">
        <w:rPr>
          <w:rFonts w:ascii="Book Antiqua" w:hAnsi="Book Antiqua" w:cs="Arial"/>
          <w:lang w:val="en-US"/>
        </w:rPr>
        <w:lastRenderedPageBreak/>
        <w:t xml:space="preserve">dan teori ksejahteraan adalah </w:t>
      </w:r>
      <w:r w:rsidR="00CE69BA" w:rsidRPr="00CB0122">
        <w:rPr>
          <w:rFonts w:ascii="Book Antiqua" w:hAnsi="Book Antiqua" w:cs="Arial"/>
          <w:lang w:val="en-US"/>
        </w:rPr>
        <w:t>merupakan hal yang penting bagi pekerja,karena tujuan orang bekerja ad</w:t>
      </w:r>
      <w:r w:rsidR="00CD1D09" w:rsidRPr="00CB0122">
        <w:rPr>
          <w:rFonts w:ascii="Book Antiqua" w:hAnsi="Book Antiqua" w:cs="Arial"/>
          <w:lang w:val="en-US"/>
        </w:rPr>
        <w:t>alah untuk memperoleh upah.</w:t>
      </w:r>
      <w:r w:rsidR="00CD1D09" w:rsidRPr="00CB0122">
        <w:rPr>
          <w:rFonts w:ascii="Book Antiqua" w:hAnsi="Book Antiqua" w:cs="Arial"/>
          <w:lang w:val="en-US"/>
        </w:rPr>
        <w:tab/>
      </w:r>
      <w:r w:rsidR="00CE69BA" w:rsidRPr="00CB0122">
        <w:rPr>
          <w:rFonts w:ascii="Book Antiqua" w:hAnsi="Book Antiqua" w:cs="Arial"/>
          <w:lang w:val="en-US"/>
        </w:rPr>
        <w:t xml:space="preserve">Menurut pendapat penulis, dengan pembayaran upah skorsing yang dijatuhkan pada putusan sela oleh majelis hakim Pengadilan Hubungan Industrial, tidaklah setara dengan kehidupan bagi pekerja selama dalam persidangan yang belum tentu sampai pada putusan akhir, pekerja hanya memperoleh pembayaran </w:t>
      </w:r>
      <w:r w:rsidR="00CD1D09" w:rsidRPr="00CB0122">
        <w:rPr>
          <w:rFonts w:ascii="Book Antiqua" w:hAnsi="Book Antiqua" w:cs="Arial"/>
          <w:lang w:val="en-US"/>
        </w:rPr>
        <w:t>u</w:t>
      </w:r>
      <w:r w:rsidR="00CE69BA" w:rsidRPr="00CB0122">
        <w:rPr>
          <w:rFonts w:ascii="Book Antiqua" w:hAnsi="Book Antiqua" w:cs="Arial"/>
          <w:lang w:val="en-US"/>
        </w:rPr>
        <w:t>pah skorsing yang setimpal pada saat persidangan bisa saja belum mendapatkan pekerjaan karena sengketa tersebut dan pekerja/buruh bergantung pada kebijakan hakim pada</w:t>
      </w:r>
      <w:r w:rsidR="00CD1D09" w:rsidRPr="00CB0122">
        <w:rPr>
          <w:rFonts w:ascii="Book Antiqua" w:hAnsi="Book Antiqua" w:cs="Arial"/>
          <w:lang w:val="en-US"/>
        </w:rPr>
        <w:t xml:space="preserve"> </w:t>
      </w:r>
      <w:r w:rsidR="00CE69BA" w:rsidRPr="00CB0122">
        <w:rPr>
          <w:rFonts w:ascii="Book Antiqua" w:hAnsi="Book Antiqua" w:cs="Arial"/>
          <w:lang w:val="en-US"/>
        </w:rPr>
        <w:t>putusan akhir dibacakan. Makna dari Pasal 96 Undang-Undang Nomo2 tahun 2004</w:t>
      </w:r>
      <w:r w:rsidR="000D7044" w:rsidRPr="00CB0122">
        <w:rPr>
          <w:rFonts w:ascii="Book Antiqua" w:hAnsi="Book Antiqua" w:cs="Arial"/>
          <w:lang w:val="en-US"/>
        </w:rPr>
        <w:t xml:space="preserve"> tentang Penyelesaian Perselisihan Hubungan </w:t>
      </w:r>
      <w:proofErr w:type="gramStart"/>
      <w:r w:rsidR="000D7044" w:rsidRPr="00CB0122">
        <w:rPr>
          <w:rFonts w:ascii="Book Antiqua" w:hAnsi="Book Antiqua" w:cs="Arial"/>
          <w:lang w:val="en-US"/>
        </w:rPr>
        <w:t>Industrial  itu</w:t>
      </w:r>
      <w:proofErr w:type="gramEnd"/>
      <w:r w:rsidR="000D7044" w:rsidRPr="00CB0122">
        <w:rPr>
          <w:rFonts w:ascii="Book Antiqua" w:hAnsi="Book Antiqua" w:cs="Arial"/>
          <w:lang w:val="en-US"/>
        </w:rPr>
        <w:t xml:space="preserve"> sendiri menjelaskan yang pada intinya bahwa bila terbukti pengusaha (perusahaan) tidak melaksanakan kewajibannya yang terdapat pada Pasal 155 ayat (3) Undang-Undang Nomor 13 tahun 2003 tentang Ketenagakerjaan, membicarakan mengenai tindakan yang dapat dilakukan oleh pengusaha kepada pekerja untuk melakukan pemutusan hubungan kerja (PHK) sebelu</w:t>
      </w:r>
      <w:r w:rsidR="006C3A75" w:rsidRPr="00CB0122">
        <w:rPr>
          <w:rFonts w:ascii="Book Antiqua" w:hAnsi="Book Antiqua" w:cs="Arial"/>
          <w:lang w:val="en-US"/>
        </w:rPr>
        <w:t>m ada putusan dari pengadilan.</w:t>
      </w:r>
      <w:r w:rsidR="006C3A75" w:rsidRPr="00CB0122">
        <w:rPr>
          <w:rFonts w:ascii="Book Antiqua" w:hAnsi="Book Antiqua" w:cs="Arial"/>
          <w:lang w:val="en-US"/>
        </w:rPr>
        <w:tab/>
      </w:r>
    </w:p>
    <w:p w:rsidR="00894958" w:rsidRPr="00CB0122" w:rsidRDefault="006C3A75" w:rsidP="006C3A75">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lang w:val="en-US"/>
        </w:rPr>
        <w:t>Penulis, menilai fa</w:t>
      </w:r>
      <w:r w:rsidRPr="00CB0122">
        <w:rPr>
          <w:rFonts w:ascii="Book Antiqua" w:hAnsi="Book Antiqua" w:cs="Arial"/>
        </w:rPr>
        <w:t>k</w:t>
      </w:r>
      <w:r w:rsidR="000D7044" w:rsidRPr="00CB0122">
        <w:rPr>
          <w:rFonts w:ascii="Book Antiqua" w:hAnsi="Book Antiqua" w:cs="Arial"/>
          <w:lang w:val="en-US"/>
        </w:rPr>
        <w:t>tor</w:t>
      </w:r>
      <w:r w:rsidR="00C2114D" w:rsidRPr="00CB0122">
        <w:rPr>
          <w:rFonts w:ascii="Book Antiqua" w:hAnsi="Book Antiqua" w:cs="Arial"/>
          <w:lang w:val="en-US"/>
        </w:rPr>
        <w:t xml:space="preserve"> lain yang ser</w:t>
      </w:r>
      <w:r w:rsidR="000D7044" w:rsidRPr="00CB0122">
        <w:rPr>
          <w:rFonts w:ascii="Book Antiqua" w:hAnsi="Book Antiqua" w:cs="Arial"/>
          <w:lang w:val="en-US"/>
        </w:rPr>
        <w:t>ing terjadi ialah pengusaha tidak melaksanakan kewajibannya untuk membayar upah dan hak-hak lainnya yang</w:t>
      </w:r>
      <w:r w:rsidR="00FA2BD1" w:rsidRPr="00CB0122">
        <w:rPr>
          <w:rFonts w:ascii="Book Antiqua" w:hAnsi="Book Antiqua" w:cs="Arial"/>
          <w:lang w:val="en-US"/>
        </w:rPr>
        <w:t xml:space="preserve"> biasa diterima pekerja, seharusnya bisa menjadi pertimbangan bagi hakim dalam mengabulkan permohonan pembayaran upah skorsing pada putusan sela, hal ini bisa dijadikan sanksi bagi pengusaha yang tidak beritikad baik. Pada praktiknya skorsing dikenal sebagai upah yang tidak dibayarkan selama proses pemutusan h</w:t>
      </w:r>
      <w:r w:rsidR="00C2114D" w:rsidRPr="00CB0122">
        <w:rPr>
          <w:rFonts w:ascii="Book Antiqua" w:hAnsi="Book Antiqua" w:cs="Arial"/>
          <w:lang w:val="en-US"/>
        </w:rPr>
        <w:t>u</w:t>
      </w:r>
      <w:r w:rsidR="00FA2BD1" w:rsidRPr="00CB0122">
        <w:rPr>
          <w:rFonts w:ascii="Book Antiqua" w:hAnsi="Book Antiqua" w:cs="Arial"/>
          <w:lang w:val="en-US"/>
        </w:rPr>
        <w:t xml:space="preserve">bungan kerja yang belum ditetapkan oleh pengadilan sampai mendapat penetapan dari pengadilan. </w:t>
      </w:r>
      <w:proofErr w:type="gramStart"/>
      <w:r w:rsidR="00FA2BD1" w:rsidRPr="00CB0122">
        <w:rPr>
          <w:rFonts w:ascii="Book Antiqua" w:hAnsi="Book Antiqua" w:cs="Arial"/>
          <w:lang w:val="en-US"/>
        </w:rPr>
        <w:t>Dalam penyelesaian perselisihan hubungan industrial juga harus disesuaikan dengan acara peradilan pada praktik PHI itu sendiri.</w:t>
      </w:r>
      <w:proofErr w:type="gramEnd"/>
      <w:r w:rsidR="00FA2BD1" w:rsidRPr="00CB0122">
        <w:rPr>
          <w:rFonts w:ascii="Book Antiqua" w:hAnsi="Book Antiqua" w:cs="Arial"/>
          <w:lang w:val="en-US"/>
        </w:rPr>
        <w:t xml:space="preserve"> </w:t>
      </w:r>
      <w:proofErr w:type="gramStart"/>
      <w:r w:rsidR="00FA2BD1" w:rsidRPr="00CB0122">
        <w:rPr>
          <w:rFonts w:ascii="Book Antiqua" w:hAnsi="Book Antiqua" w:cs="Arial"/>
          <w:lang w:val="en-US"/>
        </w:rPr>
        <w:t>Lemahnya posisi pekerja dalam segala hal menjadi salah satu factor yang menciptakan hukum menjadi tidak adil.</w:t>
      </w:r>
      <w:proofErr w:type="gramEnd"/>
      <w:r w:rsidR="00FA2BD1" w:rsidRPr="00CB0122">
        <w:rPr>
          <w:rFonts w:ascii="Book Antiqua" w:hAnsi="Book Antiqua" w:cs="Arial"/>
          <w:lang w:val="en-US"/>
        </w:rPr>
        <w:t xml:space="preserve"> </w:t>
      </w:r>
      <w:proofErr w:type="gramStart"/>
      <w:r w:rsidR="00FA2BD1" w:rsidRPr="00CB0122">
        <w:rPr>
          <w:rFonts w:ascii="Book Antiqua" w:hAnsi="Book Antiqua" w:cs="Arial"/>
          <w:lang w:val="en-US"/>
        </w:rPr>
        <w:t>Dalam penyelesaian perselisihan hubungan industrial harus melihat dari sisi pengusaha dan pekerja.</w:t>
      </w:r>
      <w:proofErr w:type="gramEnd"/>
      <w:r w:rsidR="00FA2BD1" w:rsidRPr="00CB0122">
        <w:rPr>
          <w:rFonts w:ascii="Book Antiqua" w:hAnsi="Book Antiqua" w:cs="Arial"/>
          <w:lang w:val="en-US"/>
        </w:rPr>
        <w:t xml:space="preserve"> </w:t>
      </w:r>
      <w:proofErr w:type="gramStart"/>
      <w:r w:rsidR="00FA2BD1" w:rsidRPr="00CB0122">
        <w:rPr>
          <w:rFonts w:ascii="Book Antiqua" w:hAnsi="Book Antiqua" w:cs="Arial"/>
          <w:lang w:val="en-US"/>
        </w:rPr>
        <w:t>Beberapa perusahaan (pengusaha) memiliki itikad tidak baik dalam permasalahan perselisihan hubungan industrial ini.</w:t>
      </w:r>
      <w:proofErr w:type="gramEnd"/>
      <w:r w:rsidR="00FA2BD1" w:rsidRPr="00CB0122">
        <w:rPr>
          <w:rFonts w:ascii="Book Antiqua" w:hAnsi="Book Antiqua" w:cs="Arial"/>
          <w:lang w:val="en-US"/>
        </w:rPr>
        <w:t xml:space="preserve"> </w:t>
      </w:r>
      <w:proofErr w:type="gramStart"/>
      <w:r w:rsidR="00FA2BD1" w:rsidRPr="00CB0122">
        <w:rPr>
          <w:rFonts w:ascii="Book Antiqua" w:hAnsi="Book Antiqua" w:cs="Arial"/>
          <w:lang w:val="en-US"/>
        </w:rPr>
        <w:t>Hukum harus memberikan kepastian dan rasa keadilan demi mewujudkan kesejahteraan bagi rakyatnya, term</w:t>
      </w:r>
      <w:r w:rsidR="00C2114D" w:rsidRPr="00CB0122">
        <w:rPr>
          <w:rFonts w:ascii="Book Antiqua" w:hAnsi="Book Antiqua" w:cs="Arial"/>
          <w:lang w:val="en-US"/>
        </w:rPr>
        <w:t>asuk hak pekerja dan pengusaha.</w:t>
      </w:r>
      <w:proofErr w:type="gramEnd"/>
    </w:p>
    <w:p w:rsidR="00C2114D" w:rsidRPr="00CB0122" w:rsidRDefault="00C2114D" w:rsidP="006C3A75">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lang w:val="en-US"/>
        </w:rPr>
        <w:t>Menurut tanggapan penulis, sebagai pisau analisis dalam menjawab dan menganalisa permasalahan dan guna menyelesaikan perselisihan yang berkepanjangan antara pekerja dan pengusaha dalam hal ini (Sadak Hi Rakib) dengan Pengusaha (PT.NHM) penulis, mencoba untuk memberikan solusi, terlepas solusi tersebut dapat bermanfaat bagi pihak yang bersengketa untuk memenuhi haknya masing-masing.</w:t>
      </w:r>
    </w:p>
    <w:p w:rsidR="00C2114D" w:rsidRPr="00CB0122" w:rsidRDefault="00B147B5" w:rsidP="006C3A75">
      <w:pPr>
        <w:pStyle w:val="BodyTextFirstIndent2"/>
        <w:spacing w:after="120" w:line="240" w:lineRule="auto"/>
        <w:ind w:left="0" w:firstLine="0"/>
        <w:jc w:val="both"/>
        <w:rPr>
          <w:rFonts w:ascii="Book Antiqua" w:hAnsi="Book Antiqua" w:cs="Arial"/>
          <w:lang w:val="en-US"/>
        </w:rPr>
      </w:pPr>
      <w:proofErr w:type="gramStart"/>
      <w:r w:rsidRPr="00CB0122">
        <w:rPr>
          <w:rFonts w:ascii="Book Antiqua" w:hAnsi="Book Antiqua" w:cs="Arial"/>
          <w:lang w:val="en-US"/>
        </w:rPr>
        <w:t>Menurut R.Soesilo dalam bukunya Kitab Undang-Undang Hukum Pidana (KUHP) serta komentar-komentarnya pasal demi pasal, Hal 171) yang diancam dalam pasal ini diatur dengan sengaja tidak menaati perintah atau perintah atau pegawai negeri.</w:t>
      </w:r>
      <w:proofErr w:type="gramEnd"/>
      <w:r w:rsidRPr="00CB0122">
        <w:rPr>
          <w:rFonts w:ascii="Book Antiqua" w:hAnsi="Book Antiqua" w:cs="Arial"/>
          <w:lang w:val="en-US"/>
        </w:rPr>
        <w:t xml:space="preserve"> </w:t>
      </w:r>
      <w:proofErr w:type="gramStart"/>
      <w:r w:rsidRPr="00CB0122">
        <w:rPr>
          <w:rFonts w:ascii="Book Antiqua" w:hAnsi="Book Antiqua" w:cs="Arial"/>
          <w:lang w:val="en-US"/>
        </w:rPr>
        <w:t>Perintah itu harus dilakukan berdasarkan atas suatu peraturan perundang-undangan supaya dapat dilaksanakan, tetapi perintah itu harus dilakukan oleh pegawai negeri yang diwajibkan oleh perintah atau tindakan yang dapat dijalankan.</w:t>
      </w:r>
      <w:proofErr w:type="gramEnd"/>
      <w:r w:rsidRPr="00CB0122">
        <w:rPr>
          <w:rFonts w:ascii="Book Antiqua" w:hAnsi="Book Antiqua" w:cs="Arial"/>
          <w:lang w:val="en-US"/>
        </w:rPr>
        <w:t xml:space="preserve"> </w:t>
      </w:r>
      <w:proofErr w:type="gramStart"/>
      <w:r w:rsidRPr="00CB0122">
        <w:rPr>
          <w:rFonts w:ascii="Book Antiqua" w:hAnsi="Book Antiqua" w:cs="Arial"/>
          <w:lang w:val="en-US"/>
        </w:rPr>
        <w:t xml:space="preserve">Pegawai Negeri yang dimaksud adalah orang yang diangkat </w:t>
      </w:r>
      <w:r w:rsidR="000C3F5B" w:rsidRPr="00CB0122">
        <w:rPr>
          <w:rFonts w:ascii="Book Antiqua" w:hAnsi="Book Antiqua" w:cs="Arial"/>
          <w:lang w:val="en-US"/>
        </w:rPr>
        <w:t>oleh kekuasaan umum untuk menjadi pejabat umum untuk menjalankan sebagian tugas pemerintah.</w:t>
      </w:r>
      <w:proofErr w:type="gramEnd"/>
      <w:r w:rsidR="000C3F5B" w:rsidRPr="00CB0122">
        <w:rPr>
          <w:rFonts w:ascii="Book Antiqua" w:hAnsi="Book Antiqua" w:cs="Arial"/>
          <w:lang w:val="en-US"/>
        </w:rPr>
        <w:t xml:space="preserve"> Contoh antara lain; Pegawai Kepolisian </w:t>
      </w:r>
      <w:r w:rsidR="002F1F9A" w:rsidRPr="00CB0122">
        <w:rPr>
          <w:rFonts w:ascii="Book Antiqua" w:hAnsi="Book Antiqua" w:cs="Arial"/>
          <w:lang w:val="en-US"/>
        </w:rPr>
        <w:t>Negara, Kepala Desa dan para pegawainya, jaksa, hakim pada pengadilan negeri dan sebagainya</w:t>
      </w:r>
      <w:r w:rsidR="002F1F9A" w:rsidRPr="00CB0122">
        <w:rPr>
          <w:rStyle w:val="FootnoteReference"/>
          <w:rFonts w:ascii="Book Antiqua" w:hAnsi="Book Antiqua" w:cs="Arial"/>
          <w:lang w:val="en-US"/>
        </w:rPr>
        <w:footnoteReference w:id="13"/>
      </w:r>
      <w:r w:rsidR="002F1F9A" w:rsidRPr="00CB0122">
        <w:rPr>
          <w:rFonts w:ascii="Book Antiqua" w:hAnsi="Book Antiqua" w:cs="Arial"/>
          <w:lang w:val="en-US"/>
        </w:rPr>
        <w:t>.</w:t>
      </w:r>
    </w:p>
    <w:p w:rsidR="000E6843" w:rsidRPr="00CB0122" w:rsidRDefault="002F1F9A" w:rsidP="006C3A75">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lang w:val="en-US"/>
        </w:rPr>
        <w:lastRenderedPageBreak/>
        <w:t>Penulis, berpendapat terkait solusi karena pengusaha tidak mau membayar upah skorsing selama proses skorsing yang mana seka</w:t>
      </w:r>
      <w:r w:rsidR="00137D63" w:rsidRPr="00CB0122">
        <w:rPr>
          <w:rFonts w:ascii="Book Antiqua" w:hAnsi="Book Antiqua" w:cs="Arial"/>
          <w:lang w:val="en-US"/>
        </w:rPr>
        <w:t>r</w:t>
      </w:r>
      <w:r w:rsidRPr="00CB0122">
        <w:rPr>
          <w:rFonts w:ascii="Book Antiqua" w:hAnsi="Book Antiqua" w:cs="Arial"/>
          <w:lang w:val="en-US"/>
        </w:rPr>
        <w:t>ang proses PHK nya juga sudah diputus oleh hakim PHI pada pengadilan negeri Ternate, dan telah berkekuatan hukum tetap (</w:t>
      </w:r>
      <w:r w:rsidRPr="00CB0122">
        <w:rPr>
          <w:rFonts w:ascii="Book Antiqua" w:hAnsi="Book Antiqua" w:cs="Arial"/>
          <w:i/>
          <w:lang w:val="en-US"/>
        </w:rPr>
        <w:t>inkracht)</w:t>
      </w:r>
      <w:r w:rsidRPr="00CB0122">
        <w:rPr>
          <w:rFonts w:ascii="Book Antiqua" w:hAnsi="Book Antiqua" w:cs="Arial"/>
          <w:lang w:val="en-US"/>
        </w:rPr>
        <w:t xml:space="preserve">, seharusnya pengusaha segera melaksanakan isi putusan pengadilan tersebut, yaitu dengan membayarkan hak-hak pekerja yang belum diterima </w:t>
      </w:r>
      <w:r w:rsidR="000D2D9F" w:rsidRPr="00CB0122">
        <w:rPr>
          <w:rFonts w:ascii="Book Antiqua" w:hAnsi="Book Antiqua" w:cs="Arial"/>
          <w:lang w:val="en-US"/>
        </w:rPr>
        <w:t>sesuai dengan isi putusan Hakim PHI.</w:t>
      </w:r>
    </w:p>
    <w:p w:rsidR="006C3A75" w:rsidRPr="00CB0122" w:rsidRDefault="000D2D9F" w:rsidP="006C3A75">
      <w:pPr>
        <w:pStyle w:val="BodyTextFirstIndent2"/>
        <w:spacing w:after="120" w:line="240" w:lineRule="auto"/>
        <w:ind w:left="0" w:firstLine="0"/>
        <w:jc w:val="both"/>
        <w:rPr>
          <w:rFonts w:ascii="Book Antiqua" w:hAnsi="Book Antiqua" w:cs="Arial"/>
        </w:rPr>
      </w:pPr>
      <w:r w:rsidRPr="00CB0122">
        <w:rPr>
          <w:rFonts w:ascii="Book Antiqua" w:hAnsi="Book Antiqua" w:cs="Arial"/>
          <w:lang w:val="en-US"/>
        </w:rPr>
        <w:t>Menurut hemat penulis, dari segi pidana merupakan langkah baru bisa dilakukan setelah proses di Pengsadilan Hubungan Industrial selesai. Apabila ada putusan pengadilan, namun pengusaha tidak beritikad baik (atau merekomendasikan jahat/sengaja/alpa), dan tetap tidak mau melaksanakan hak (kepunyaan) pekerja, maka tindakan pengusaha tersebut dapat dikategorikan sebagai tindak pidana penggelapan, sebagaimana diatur dalam Pasal 374 KUHP, yang berbunyi sebagai berikut :</w:t>
      </w:r>
      <w:r w:rsidRPr="00CB0122">
        <w:rPr>
          <w:rFonts w:ascii="Book Antiqua" w:hAnsi="Book Antiqua" w:cs="Arial"/>
          <w:lang w:val="en-US"/>
        </w:rPr>
        <w:tab/>
        <w:t>“Penggelapan yang dilakukan oleh orang-orang yang penguasanya terhadap barang yang disebabkan karena ada hubungan kerja atau karena pencarian atau karena mendapat upah untuk itu, diancam dengan pidana p</w:t>
      </w:r>
      <w:r w:rsidR="005B2F2A" w:rsidRPr="00CB0122">
        <w:rPr>
          <w:rFonts w:ascii="Book Antiqua" w:hAnsi="Book Antiqua" w:cs="Arial"/>
          <w:lang w:val="en-US"/>
        </w:rPr>
        <w:t xml:space="preserve">enjara paling lama lima tahun”. </w:t>
      </w:r>
      <w:r w:rsidR="00AF1CD8" w:rsidRPr="00CB0122">
        <w:rPr>
          <w:rFonts w:ascii="Book Antiqua" w:hAnsi="Book Antiqua" w:cs="Arial"/>
          <w:lang w:val="en-US"/>
        </w:rPr>
        <w:t>(</w:t>
      </w:r>
      <w:r w:rsidRPr="00CB0122">
        <w:rPr>
          <w:rFonts w:ascii="Book Antiqua" w:hAnsi="Book Antiqua" w:cs="Arial"/>
          <w:i/>
          <w:lang w:val="en-US"/>
        </w:rPr>
        <w:t>The it is,act of the entrepreneur that w</w:t>
      </w:r>
      <w:r w:rsidR="00AF1CD8" w:rsidRPr="00CB0122">
        <w:rPr>
          <w:rFonts w:ascii="Book Antiqua" w:hAnsi="Book Antiqua" w:cs="Arial"/>
          <w:i/>
          <w:lang w:val="en-US"/>
        </w:rPr>
        <w:t>ith the formed</w:t>
      </w:r>
      <w:r w:rsidR="00AF1CD8" w:rsidRPr="00CB0122">
        <w:rPr>
          <w:rFonts w:ascii="Book Antiqua" w:hAnsi="Book Antiqua" w:cs="Arial"/>
          <w:lang w:val="en-US"/>
        </w:rPr>
        <w:t xml:space="preserve">), tidak mau implementasikan putusan hakim sebagai pejabat yang menurut undang-undang berwenang yang menjatuhkan putusan sela yang sudah berkekuatan </w:t>
      </w:r>
      <w:r w:rsidR="00137D63" w:rsidRPr="00CB0122">
        <w:rPr>
          <w:rFonts w:ascii="Book Antiqua" w:hAnsi="Book Antiqua" w:cs="Arial"/>
          <w:lang w:val="en-US"/>
        </w:rPr>
        <w:t>hu</w:t>
      </w:r>
      <w:r w:rsidR="00AF1CD8" w:rsidRPr="00CB0122">
        <w:rPr>
          <w:rFonts w:ascii="Book Antiqua" w:hAnsi="Book Antiqua" w:cs="Arial"/>
          <w:lang w:val="en-US"/>
        </w:rPr>
        <w:t>kum tetap (</w:t>
      </w:r>
      <w:r w:rsidR="00AF1CD8" w:rsidRPr="00CB0122">
        <w:rPr>
          <w:rFonts w:ascii="Book Antiqua" w:hAnsi="Book Antiqua" w:cs="Arial"/>
          <w:i/>
          <w:lang w:val="en-US"/>
        </w:rPr>
        <w:t>inkracht</w:t>
      </w:r>
      <w:r w:rsidR="00AF1CD8" w:rsidRPr="00CB0122">
        <w:rPr>
          <w:rFonts w:ascii="Book Antiqua" w:hAnsi="Book Antiqua" w:cs="Arial"/>
          <w:lang w:val="en-US"/>
        </w:rPr>
        <w:t xml:space="preserve">) perintah undang-undang diatur dalam Pasal 216 ayat (1) KUHP yang berbunyi sebagai berikut: “ Barang siapa yang sengaja tidak menuruti perintah atau permintaan yang dilakukan menurut Undang-Undang oleh pejabat yang tugasnya mewakili sesuatu atau oleh pejabat-pejabat tugasnya demikian pula yang diberikan kuasa untuk mengusut tindak pidana, demikian pula barang </w:t>
      </w:r>
      <w:r w:rsidR="00137D63" w:rsidRPr="00CB0122">
        <w:rPr>
          <w:rFonts w:ascii="Book Antiqua" w:hAnsi="Book Antiqua" w:cs="Arial"/>
          <w:lang w:val="en-US"/>
        </w:rPr>
        <w:t xml:space="preserve">siapa dengan sengaja mencegah, </w:t>
      </w:r>
      <w:r w:rsidR="00AF1CD8" w:rsidRPr="00CB0122">
        <w:rPr>
          <w:rFonts w:ascii="Book Antiqua" w:hAnsi="Book Antiqua" w:cs="Arial"/>
          <w:lang w:val="en-US"/>
        </w:rPr>
        <w:t>menghalang-halangi atau menggagalkan tindakan guna menjalankan ketentuan undang-undang yang dila</w:t>
      </w:r>
      <w:r w:rsidR="00137D63" w:rsidRPr="00CB0122">
        <w:rPr>
          <w:rFonts w:ascii="Book Antiqua" w:hAnsi="Book Antiqua" w:cs="Arial"/>
          <w:lang w:val="en-US"/>
        </w:rPr>
        <w:t>kukan oleh salah seorang pejabat</w:t>
      </w:r>
      <w:r w:rsidR="00AF1CD8" w:rsidRPr="00CB0122">
        <w:rPr>
          <w:rFonts w:ascii="Book Antiqua" w:hAnsi="Book Antiqua" w:cs="Arial"/>
          <w:lang w:val="en-US"/>
        </w:rPr>
        <w:t xml:space="preserve"> tersebut, diancam dengan pidana penjara paling lama empa</w:t>
      </w:r>
      <w:r w:rsidR="00137D63" w:rsidRPr="00CB0122">
        <w:rPr>
          <w:rFonts w:ascii="Book Antiqua" w:hAnsi="Book Antiqua" w:cs="Arial"/>
          <w:lang w:val="en-US"/>
        </w:rPr>
        <w:t>t</w:t>
      </w:r>
      <w:r w:rsidR="00AF1CD8" w:rsidRPr="00CB0122">
        <w:rPr>
          <w:rFonts w:ascii="Book Antiqua" w:hAnsi="Book Antiqua" w:cs="Arial"/>
          <w:lang w:val="en-US"/>
        </w:rPr>
        <w:t xml:space="preserve"> bulan dua minggu</w:t>
      </w:r>
      <w:r w:rsidR="00AF1AEC" w:rsidRPr="00CB0122">
        <w:rPr>
          <w:rFonts w:ascii="Book Antiqua" w:hAnsi="Book Antiqua" w:cs="Arial"/>
          <w:lang w:val="en-US"/>
        </w:rPr>
        <w:t xml:space="preserve"> atau pidana denda paling banyak </w:t>
      </w:r>
      <w:r w:rsidR="00137D63" w:rsidRPr="00CB0122">
        <w:rPr>
          <w:rFonts w:ascii="Book Antiqua" w:hAnsi="Book Antiqua" w:cs="Arial"/>
          <w:lang w:val="en-US"/>
        </w:rPr>
        <w:t>s</w:t>
      </w:r>
      <w:r w:rsidR="00AF1AEC" w:rsidRPr="00CB0122">
        <w:rPr>
          <w:rFonts w:ascii="Book Antiqua" w:hAnsi="Book Antiqua" w:cs="Arial"/>
          <w:lang w:val="en-US"/>
        </w:rPr>
        <w:t>embilan ribu rupiah.</w:t>
      </w:r>
      <w:r w:rsidR="00AF1AEC" w:rsidRPr="00CB0122">
        <w:rPr>
          <w:rFonts w:ascii="Book Antiqua" w:hAnsi="Book Antiqua" w:cs="Arial"/>
          <w:lang w:val="en-US"/>
        </w:rPr>
        <w:tab/>
      </w:r>
      <w:r w:rsidR="005B2F2A" w:rsidRPr="00CB0122">
        <w:rPr>
          <w:rFonts w:ascii="Book Antiqua" w:hAnsi="Book Antiqua" w:cs="Arial"/>
          <w:lang w:val="en-US"/>
        </w:rPr>
        <w:tab/>
      </w:r>
      <w:r w:rsidR="006C3A75" w:rsidRPr="00CB0122">
        <w:rPr>
          <w:rFonts w:ascii="Book Antiqua" w:hAnsi="Book Antiqua" w:cs="Arial"/>
          <w:lang w:val="en-US"/>
        </w:rPr>
        <w:tab/>
      </w:r>
    </w:p>
    <w:p w:rsidR="000D2D9F" w:rsidRPr="00CB0122" w:rsidRDefault="00AF1AEC" w:rsidP="006C3A75">
      <w:pPr>
        <w:pStyle w:val="BodyTextFirstIndent2"/>
        <w:spacing w:after="120" w:line="240" w:lineRule="auto"/>
        <w:ind w:left="0" w:firstLine="0"/>
        <w:jc w:val="both"/>
        <w:rPr>
          <w:rFonts w:ascii="Book Antiqua" w:hAnsi="Book Antiqua" w:cs="Arial"/>
          <w:lang w:val="en-US"/>
        </w:rPr>
      </w:pPr>
      <w:r w:rsidRPr="00CB0122">
        <w:rPr>
          <w:rFonts w:ascii="Book Antiqua" w:hAnsi="Book Antiqua" w:cs="Arial"/>
          <w:lang w:val="en-US"/>
        </w:rPr>
        <w:t>Menurut analisis penulis, berdasarkan fakta-fakta yang terjadi dilapangan dan hasil wawancara dengan pihak-pihak yang terkait diperoleh petunjuk bahwa terhadap perkara perdata PHI Nomor 9/Pdt.Sus-PHI/2014/PN.Tte (pu</w:t>
      </w:r>
      <w:r w:rsidR="005B2F2A" w:rsidRPr="00CB0122">
        <w:rPr>
          <w:rFonts w:ascii="Book Antiqua" w:hAnsi="Book Antiqua" w:cs="Arial"/>
          <w:lang w:val="en-US"/>
        </w:rPr>
        <w:t>tusan PHI pada Pengadilan Neger</w:t>
      </w:r>
      <w:r w:rsidRPr="00CB0122">
        <w:rPr>
          <w:rFonts w:ascii="Book Antiqua" w:hAnsi="Book Antiqua" w:cs="Arial"/>
          <w:lang w:val="en-US"/>
        </w:rPr>
        <w:t>i Ternate) juncto</w:t>
      </w:r>
      <w:r w:rsidR="00393BD1" w:rsidRPr="00CB0122">
        <w:rPr>
          <w:rFonts w:ascii="Book Antiqua" w:hAnsi="Book Antiqua" w:cs="Arial"/>
          <w:lang w:val="en-US"/>
        </w:rPr>
        <w:t xml:space="preserve"> Nomor 143K/Pdt.Sus-PHI/2015 (</w:t>
      </w:r>
      <w:r w:rsidR="002307F9" w:rsidRPr="00CB0122">
        <w:rPr>
          <w:rFonts w:ascii="Book Antiqua" w:hAnsi="Book Antiqua" w:cs="Arial"/>
          <w:lang w:val="en-US"/>
        </w:rPr>
        <w:t>P</w:t>
      </w:r>
      <w:r w:rsidR="00393BD1" w:rsidRPr="00CB0122">
        <w:rPr>
          <w:rFonts w:ascii="Book Antiqua" w:hAnsi="Book Antiqua" w:cs="Arial"/>
          <w:lang w:val="en-US"/>
        </w:rPr>
        <w:t xml:space="preserve">utusan Kasasi), pihak yang menang (Sadak Hi Rakib) sejak awal untuk mendapatkan hak-haknya dengan susah payah mengorbankan waktu, tenaga, pikiran dan bahkan biaya untuk memperoleh keadilan demi kesjahteraan keluarganya, jika pihak yang kalah (pengusaha) masih tetap bersihkeras tidak mau mengindahkan dan mentaati perintah undang-undang, maka jalan yang sangat memungkinkan adalah melalui jalur pidana, dan tidak ada lagi tawar menawar dalam mengakhiri persengketaan dan perselisihan ini, kecuali masih ada pihak-pihak yang mau mendamaikan </w:t>
      </w:r>
      <w:r w:rsidR="002307F9" w:rsidRPr="00CB0122">
        <w:rPr>
          <w:rFonts w:ascii="Book Antiqua" w:hAnsi="Book Antiqua" w:cs="Arial"/>
          <w:lang w:val="en-US"/>
        </w:rPr>
        <w:t xml:space="preserve">antara kedua belah pihak dengan cara </w:t>
      </w:r>
      <w:r w:rsidR="002307F9" w:rsidRPr="00CB0122">
        <w:rPr>
          <w:rFonts w:ascii="Book Antiqua" w:hAnsi="Book Antiqua" w:cs="Arial"/>
          <w:i/>
          <w:lang w:val="en-US"/>
        </w:rPr>
        <w:t>win-win solution</w:t>
      </w:r>
      <w:r w:rsidR="002307F9" w:rsidRPr="00CB0122">
        <w:rPr>
          <w:rFonts w:ascii="Book Antiqua" w:hAnsi="Book Antiqua" w:cs="Arial"/>
          <w:lang w:val="en-US"/>
        </w:rPr>
        <w:t>;</w:t>
      </w:r>
    </w:p>
    <w:p w:rsidR="0006028C" w:rsidRPr="00CB0122" w:rsidRDefault="0006028C" w:rsidP="00423E2F">
      <w:pPr>
        <w:pStyle w:val="BodyTextFirstIndent2"/>
        <w:spacing w:after="120" w:line="240" w:lineRule="auto"/>
        <w:ind w:left="0" w:firstLine="0"/>
        <w:jc w:val="both"/>
        <w:rPr>
          <w:rFonts w:ascii="Book Antiqua" w:hAnsi="Book Antiqua" w:cs="Arial"/>
          <w:lang w:val="en-US"/>
        </w:rPr>
      </w:pPr>
    </w:p>
    <w:p w:rsidR="008D1C44" w:rsidRPr="00CB0122" w:rsidRDefault="008D1C44" w:rsidP="008D1C44">
      <w:pPr>
        <w:spacing w:after="120"/>
        <w:rPr>
          <w:rFonts w:ascii="Book Antiqua" w:hAnsi="Book Antiqua" w:cs="Arial"/>
          <w:b/>
          <w:lang w:val="id-ID"/>
        </w:rPr>
      </w:pPr>
      <w:r w:rsidRPr="00CB0122">
        <w:rPr>
          <w:rFonts w:ascii="Book Antiqua" w:hAnsi="Book Antiqua" w:cs="Arial"/>
          <w:b/>
          <w:lang w:val="id-ID"/>
        </w:rPr>
        <w:t>KESIMPULAN</w:t>
      </w:r>
    </w:p>
    <w:p w:rsidR="008D1C44" w:rsidRPr="00CB0122" w:rsidRDefault="007E16AF" w:rsidP="008D1C44">
      <w:pPr>
        <w:pStyle w:val="BodyTextFirstIndent2"/>
        <w:spacing w:after="120" w:line="240" w:lineRule="auto"/>
        <w:ind w:left="0" w:firstLine="0"/>
        <w:jc w:val="both"/>
        <w:rPr>
          <w:rFonts w:ascii="Book Antiqua" w:hAnsi="Book Antiqua" w:cs="Arial"/>
        </w:rPr>
      </w:pPr>
      <w:proofErr w:type="gramStart"/>
      <w:r w:rsidRPr="00CB0122">
        <w:rPr>
          <w:rFonts w:ascii="Book Antiqua" w:hAnsi="Book Antiqua" w:cs="Arial"/>
          <w:lang w:val="en-US"/>
        </w:rPr>
        <w:t>Mekanisme  p</w:t>
      </w:r>
      <w:r w:rsidR="005E201D" w:rsidRPr="00CB0122">
        <w:rPr>
          <w:rFonts w:ascii="Book Antiqua" w:hAnsi="Book Antiqua" w:cs="Arial"/>
          <w:lang w:val="en-US"/>
        </w:rPr>
        <w:t>elaksanaan</w:t>
      </w:r>
      <w:proofErr w:type="gramEnd"/>
      <w:r w:rsidR="005E201D" w:rsidRPr="00CB0122">
        <w:rPr>
          <w:rFonts w:ascii="Book Antiqua" w:hAnsi="Book Antiqua" w:cs="Arial"/>
          <w:lang w:val="en-US"/>
        </w:rPr>
        <w:t xml:space="preserve"> p</w:t>
      </w:r>
      <w:r w:rsidR="00C173EE" w:rsidRPr="00CB0122">
        <w:rPr>
          <w:rFonts w:ascii="Book Antiqua" w:hAnsi="Book Antiqua" w:cs="Arial"/>
        </w:rPr>
        <w:t>utusan sela disini terkait kewenangan hakim memutus upah skorsing PHK. Putusan sela djatuhkan sebelum memutus perkara. Putusan sela dimaksudkan menghukum pengusaha membayar upah skorsing menuju PHK. Bila mengacu pada pasal 96</w:t>
      </w:r>
      <w:r w:rsidR="00C173EE" w:rsidRPr="00CB0122">
        <w:rPr>
          <w:rFonts w:ascii="Book Antiqua" w:hAnsi="Book Antiqua" w:cs="Arial"/>
          <w:lang w:val="en-US"/>
        </w:rPr>
        <w:t xml:space="preserve"> UU Nomor 2 tahun 2004 tentang PPHI</w:t>
      </w:r>
      <w:r w:rsidR="00DE18F4" w:rsidRPr="00CB0122">
        <w:rPr>
          <w:rFonts w:ascii="Book Antiqua" w:hAnsi="Book Antiqua" w:cs="Arial"/>
          <w:lang w:val="en-US"/>
        </w:rPr>
        <w:t xml:space="preserve">, maka </w:t>
      </w:r>
      <w:r w:rsidR="00C173EE" w:rsidRPr="00CB0122">
        <w:rPr>
          <w:rFonts w:ascii="Book Antiqua" w:hAnsi="Book Antiqua" w:cs="Arial"/>
          <w:lang w:val="en-US"/>
        </w:rPr>
        <w:t xml:space="preserve"> </w:t>
      </w:r>
      <w:r w:rsidR="00C173EE" w:rsidRPr="00CB0122">
        <w:rPr>
          <w:rFonts w:ascii="Book Antiqua" w:hAnsi="Book Antiqua" w:cs="Arial"/>
        </w:rPr>
        <w:t>pekerja/b</w:t>
      </w:r>
      <w:r w:rsidR="006E1BA1" w:rsidRPr="00CB0122">
        <w:rPr>
          <w:rFonts w:ascii="Book Antiqua" w:hAnsi="Book Antiqua" w:cs="Arial"/>
        </w:rPr>
        <w:t>uruh berhak atas upah skorsing,</w:t>
      </w:r>
      <w:r w:rsidR="00C173EE" w:rsidRPr="00CB0122">
        <w:rPr>
          <w:rFonts w:ascii="Book Antiqua" w:hAnsi="Book Antiqua" w:cs="Arial"/>
          <w:lang w:val="en-US"/>
        </w:rPr>
        <w:t xml:space="preserve"> Sehingga dengan demikian oleh karena majelis hakim telah </w:t>
      </w:r>
      <w:r w:rsidR="00C173EE" w:rsidRPr="00CB0122">
        <w:rPr>
          <w:rFonts w:ascii="Book Antiqua" w:hAnsi="Book Antiqua" w:cs="Arial"/>
          <w:lang w:val="en-US"/>
        </w:rPr>
        <w:lastRenderedPageBreak/>
        <w:t>mempertimbangkan permohonan putusan sela yang diajukan oleh pekerja (Sadak Hi Rakib), dan majelis haki</w:t>
      </w:r>
      <w:r w:rsidR="006E1BA1" w:rsidRPr="00CB0122">
        <w:rPr>
          <w:rFonts w:ascii="Book Antiqua" w:hAnsi="Book Antiqua" w:cs="Arial"/>
          <w:lang w:val="en-US"/>
        </w:rPr>
        <w:t>m mengabulkan permohonan</w:t>
      </w:r>
      <w:r w:rsidR="00C173EE" w:rsidRPr="00CB0122">
        <w:rPr>
          <w:rFonts w:ascii="Book Antiqua" w:hAnsi="Book Antiqua" w:cs="Arial"/>
          <w:lang w:val="en-US"/>
        </w:rPr>
        <w:t xml:space="preserve"> tersebut dengan memerintahkan kepada pengusaha (PT.NHM) untuk membayar upah skorsing kepada pekerja (Sadak Hi Rakib).</w:t>
      </w:r>
      <w:r w:rsidR="005B4676" w:rsidRPr="00CB0122">
        <w:rPr>
          <w:rFonts w:ascii="Book Antiqua" w:hAnsi="Book Antiqua" w:cs="Arial"/>
          <w:lang w:val="en-US"/>
        </w:rPr>
        <w:t xml:space="preserve"> </w:t>
      </w:r>
      <w:r w:rsidR="004F01C5" w:rsidRPr="00CB0122">
        <w:rPr>
          <w:rFonts w:ascii="Book Antiqua" w:hAnsi="Book Antiqua" w:cs="Arial"/>
          <w:lang w:val="en-US"/>
        </w:rPr>
        <w:t>Sebagaimana ketentuan Pasal 155 ayat (3) Undang-Undang Nomor 13 tahun 2003 tentang Ketenagakerjaan, karena karyawan/pekerja yang ber</w:t>
      </w:r>
      <w:r w:rsidR="00A624B3" w:rsidRPr="00CB0122">
        <w:rPr>
          <w:rFonts w:ascii="Book Antiqua" w:hAnsi="Book Antiqua" w:cs="Arial"/>
          <w:lang w:val="en-US"/>
        </w:rPr>
        <w:t>s</w:t>
      </w:r>
      <w:r w:rsidR="004F01C5" w:rsidRPr="00CB0122">
        <w:rPr>
          <w:rFonts w:ascii="Book Antiqua" w:hAnsi="Book Antiqua" w:cs="Arial"/>
          <w:lang w:val="en-US"/>
        </w:rPr>
        <w:t>angkutan sedang dalam proses pemutusan hubungan kerja (PHK), maka pengusaha tetap wajib membayar upah beserta hak-hak lainnya yang biasa diterima pekerja/buruh</w:t>
      </w:r>
      <w:r w:rsidR="008D1C44" w:rsidRPr="00CB0122">
        <w:rPr>
          <w:rFonts w:ascii="Book Antiqua" w:hAnsi="Book Antiqua" w:cs="Arial"/>
        </w:rPr>
        <w:t xml:space="preserve">. </w:t>
      </w:r>
      <w:r w:rsidR="00122EFA" w:rsidRPr="00CB0122">
        <w:rPr>
          <w:rFonts w:ascii="Book Antiqua" w:hAnsi="Book Antiqua" w:cs="Arial"/>
          <w:lang w:val="en-US"/>
        </w:rPr>
        <w:t>Faktor yang menghambat pelaksanaan putusan majelis hakim (putusan sela) dalam perkara perdata (PHI) adalah dikarenakan adanya niat yang kurang baik (</w:t>
      </w:r>
      <w:r w:rsidR="00E32DC1" w:rsidRPr="00CB0122">
        <w:rPr>
          <w:rFonts w:ascii="Book Antiqua" w:hAnsi="Book Antiqua" w:cs="Arial"/>
          <w:lang w:val="en-US"/>
        </w:rPr>
        <w:t xml:space="preserve">niat </w:t>
      </w:r>
      <w:r w:rsidR="00122EFA" w:rsidRPr="00CB0122">
        <w:rPr>
          <w:rFonts w:ascii="Book Antiqua" w:hAnsi="Book Antiqua" w:cs="Arial"/>
          <w:lang w:val="en-US"/>
        </w:rPr>
        <w:t xml:space="preserve">buruk) dari pihak termohon atau pihak yang kalah (pengusaha) untuk tidak mau menjalankan isi putusan sela, sehingga pekerja/buruh atau pihak yang menang (Sadak Hi Rakib) mengalami hambatan untuk mendapatkan haknya yang seharusnya segera diterima upah </w:t>
      </w:r>
      <w:proofErr w:type="gramStart"/>
      <w:r w:rsidR="00122EFA" w:rsidRPr="00CB0122">
        <w:rPr>
          <w:rFonts w:ascii="Book Antiqua" w:hAnsi="Book Antiqua" w:cs="Arial"/>
          <w:lang w:val="en-US"/>
        </w:rPr>
        <w:t>skorsingnya  tanpa</w:t>
      </w:r>
      <w:proofErr w:type="gramEnd"/>
      <w:r w:rsidR="00122EFA" w:rsidRPr="00CB0122">
        <w:rPr>
          <w:rFonts w:ascii="Book Antiqua" w:hAnsi="Book Antiqua" w:cs="Arial"/>
          <w:lang w:val="en-US"/>
        </w:rPr>
        <w:t xml:space="preserve"> harus melalui sita jaminan atau sita eksekusi. </w:t>
      </w:r>
      <w:proofErr w:type="gramStart"/>
      <w:r w:rsidR="00122EFA" w:rsidRPr="00CB0122">
        <w:rPr>
          <w:rFonts w:ascii="Book Antiqua" w:hAnsi="Book Antiqua" w:cs="Arial"/>
          <w:lang w:val="en-US"/>
        </w:rPr>
        <w:t xml:space="preserve">Sehingga pekerja/buruh sangat menyesalkan kepada majelis hakim yang memeriksa, mengadili dan memutus perkara a quo </w:t>
      </w:r>
      <w:r w:rsidR="00BD1E85" w:rsidRPr="00CB0122">
        <w:rPr>
          <w:rFonts w:ascii="Book Antiqua" w:hAnsi="Book Antiqua" w:cs="Arial"/>
          <w:lang w:val="en-US"/>
        </w:rPr>
        <w:t>karena tidak</w:t>
      </w:r>
      <w:r w:rsidR="00122EFA" w:rsidRPr="00CB0122">
        <w:rPr>
          <w:rFonts w:ascii="Book Antiqua" w:hAnsi="Book Antiqua" w:cs="Arial"/>
          <w:lang w:val="en-US"/>
        </w:rPr>
        <w:t xml:space="preserve"> tegas menegakkan aturan.</w:t>
      </w:r>
      <w:proofErr w:type="gramEnd"/>
    </w:p>
    <w:p w:rsidR="00E00902" w:rsidRPr="00CB0122" w:rsidRDefault="00E00902" w:rsidP="008D1C44">
      <w:pPr>
        <w:pStyle w:val="BodyTextFirstIndent2"/>
        <w:spacing w:after="120" w:line="240" w:lineRule="auto"/>
        <w:ind w:left="0" w:firstLine="0"/>
        <w:jc w:val="both"/>
        <w:rPr>
          <w:rFonts w:ascii="Book Antiqua" w:hAnsi="Book Antiqua" w:cs="Arial"/>
          <w:b/>
          <w:lang w:val="en-US"/>
        </w:rPr>
      </w:pPr>
      <w:r w:rsidRPr="00CB0122">
        <w:rPr>
          <w:rFonts w:ascii="Book Antiqua" w:hAnsi="Book Antiqua" w:cs="Arial"/>
          <w:b/>
          <w:lang w:val="en-US"/>
        </w:rPr>
        <w:t>DAFTAR PUSTAKA</w:t>
      </w:r>
    </w:p>
    <w:p w:rsidR="00172167" w:rsidRPr="00172167" w:rsidRDefault="00172167" w:rsidP="00172167">
      <w:pPr>
        <w:pStyle w:val="FootnoteText"/>
        <w:spacing w:after="120"/>
        <w:ind w:left="1134" w:hanging="1134"/>
        <w:jc w:val="both"/>
        <w:rPr>
          <w:rFonts w:ascii="Book Antiqua" w:hAnsi="Book Antiqua" w:cs="Times New Roman"/>
          <w:sz w:val="22"/>
          <w:szCs w:val="22"/>
        </w:rPr>
      </w:pPr>
      <w:r w:rsidRPr="00172167">
        <w:rPr>
          <w:rFonts w:ascii="Book Antiqua" w:hAnsi="Book Antiqua" w:cs="Times New Roman"/>
          <w:sz w:val="22"/>
          <w:szCs w:val="22"/>
        </w:rPr>
        <w:t>Bambang Waluyo,1991, Penelitian Hukum Dalam Praktek, Jakarta, Sinar Grafika</w:t>
      </w:r>
    </w:p>
    <w:p w:rsidR="00172167" w:rsidRPr="00172167" w:rsidRDefault="00172167" w:rsidP="00172167">
      <w:pPr>
        <w:pStyle w:val="FootnoteText"/>
        <w:spacing w:after="120"/>
        <w:ind w:left="1134" w:hanging="1134"/>
        <w:jc w:val="both"/>
        <w:rPr>
          <w:rFonts w:ascii="Book Antiqua" w:hAnsi="Book Antiqua"/>
          <w:sz w:val="22"/>
          <w:szCs w:val="22"/>
        </w:rPr>
      </w:pPr>
      <w:r w:rsidRPr="00172167">
        <w:rPr>
          <w:rFonts w:ascii="Book Antiqua" w:hAnsi="Book Antiqua" w:cs="Arial"/>
          <w:sz w:val="22"/>
          <w:szCs w:val="22"/>
        </w:rPr>
        <w:t>M.Yahya Harahap.  2005</w:t>
      </w:r>
      <w:r w:rsidRPr="00172167">
        <w:rPr>
          <w:rFonts w:ascii="Book Antiqua" w:hAnsi="Book Antiqua" w:cs="Arial"/>
          <w:sz w:val="22"/>
          <w:szCs w:val="22"/>
        </w:rPr>
        <w:t xml:space="preserve">, </w:t>
      </w:r>
      <w:r w:rsidRPr="00172167">
        <w:rPr>
          <w:rFonts w:ascii="Book Antiqua" w:hAnsi="Book Antiqua" w:cs="Arial"/>
          <w:sz w:val="22"/>
          <w:szCs w:val="22"/>
        </w:rPr>
        <w:t xml:space="preserve">Hukum Acara Perdata, penerbitan Sinar Grafika. Jakarta. </w:t>
      </w:r>
    </w:p>
    <w:p w:rsidR="00172167" w:rsidRPr="00172167" w:rsidRDefault="00172167" w:rsidP="00172167">
      <w:pPr>
        <w:pStyle w:val="FootnoteText"/>
        <w:spacing w:after="120"/>
        <w:ind w:left="1134" w:hanging="1134"/>
        <w:jc w:val="both"/>
        <w:rPr>
          <w:rFonts w:ascii="Book Antiqua" w:hAnsi="Book Antiqua" w:cs="Times New Roman"/>
          <w:sz w:val="22"/>
          <w:szCs w:val="22"/>
          <w:lang w:val="en-US"/>
        </w:rPr>
      </w:pPr>
      <w:r w:rsidRPr="00172167">
        <w:rPr>
          <w:rFonts w:ascii="Book Antiqua" w:hAnsi="Book Antiqua"/>
          <w:sz w:val="22"/>
          <w:szCs w:val="22"/>
        </w:rPr>
        <w:t>Djazuli Bachar</w:t>
      </w:r>
      <w:r w:rsidRPr="00172167">
        <w:rPr>
          <w:rFonts w:ascii="Book Antiqua" w:hAnsi="Book Antiqua"/>
          <w:sz w:val="22"/>
          <w:szCs w:val="22"/>
        </w:rPr>
        <w:t xml:space="preserve">, </w:t>
      </w:r>
      <w:r w:rsidRPr="00172167">
        <w:rPr>
          <w:rFonts w:ascii="Book Antiqua" w:hAnsi="Book Antiqua"/>
          <w:sz w:val="22"/>
          <w:szCs w:val="22"/>
        </w:rPr>
        <w:t>1987, Eksekusi Putusan Perkara Perdata, Ctk. Pertama, Jaka</w:t>
      </w:r>
      <w:r w:rsidRPr="00172167">
        <w:rPr>
          <w:rFonts w:ascii="Book Antiqua" w:hAnsi="Book Antiqua"/>
          <w:sz w:val="22"/>
          <w:szCs w:val="22"/>
        </w:rPr>
        <w:t xml:space="preserve">rta: Akademika Pressindo, </w:t>
      </w:r>
    </w:p>
    <w:p w:rsidR="00172167" w:rsidRPr="00172167" w:rsidRDefault="00172167" w:rsidP="00172167">
      <w:pPr>
        <w:pStyle w:val="FootnoteText"/>
        <w:spacing w:after="120"/>
        <w:ind w:left="1134" w:hanging="1134"/>
        <w:jc w:val="both"/>
        <w:rPr>
          <w:rFonts w:ascii="Book Antiqua" w:hAnsi="Book Antiqua" w:cs="Times New Roman"/>
          <w:sz w:val="22"/>
          <w:szCs w:val="22"/>
          <w:lang w:val="en-US"/>
        </w:rPr>
      </w:pPr>
      <w:r w:rsidRPr="00172167">
        <w:rPr>
          <w:rFonts w:ascii="Book Antiqua" w:hAnsi="Book Antiqua" w:cs="Times New Roman"/>
          <w:sz w:val="22"/>
          <w:szCs w:val="22"/>
          <w:lang w:val="en-US"/>
        </w:rPr>
        <w:t>Ny.Retnowulan Sutantio &amp; Iskandar Oeripkartawinata</w:t>
      </w:r>
      <w:proofErr w:type="gramStart"/>
      <w:r w:rsidRPr="00172167">
        <w:rPr>
          <w:rFonts w:ascii="Book Antiqua" w:hAnsi="Book Antiqua" w:cs="Times New Roman"/>
          <w:sz w:val="22"/>
          <w:szCs w:val="22"/>
          <w:lang w:val="en-US"/>
        </w:rPr>
        <w:t>,1997</w:t>
      </w:r>
      <w:proofErr w:type="gramEnd"/>
      <w:r w:rsidRPr="00172167">
        <w:rPr>
          <w:rFonts w:ascii="Book Antiqua" w:hAnsi="Book Antiqua" w:cs="Times New Roman"/>
          <w:sz w:val="22"/>
          <w:szCs w:val="22"/>
          <w:lang w:val="en-US"/>
        </w:rPr>
        <w:t>, Hukum Acara Perdata Dalam Teori Dan Praktek,Mandar Maju,Bandung</w:t>
      </w:r>
    </w:p>
    <w:p w:rsidR="00172167" w:rsidRPr="00172167" w:rsidRDefault="00172167" w:rsidP="00172167">
      <w:pPr>
        <w:pStyle w:val="FootnoteText"/>
        <w:spacing w:after="120"/>
        <w:ind w:left="1134" w:hanging="1134"/>
        <w:jc w:val="both"/>
        <w:rPr>
          <w:rFonts w:ascii="Book Antiqua" w:hAnsi="Book Antiqua" w:cs="Times New Roman"/>
          <w:sz w:val="22"/>
          <w:szCs w:val="22"/>
        </w:rPr>
      </w:pPr>
      <w:r w:rsidRPr="00172167">
        <w:rPr>
          <w:rFonts w:ascii="Book Antiqua" w:hAnsi="Book Antiqua" w:cs="Times New Roman"/>
          <w:sz w:val="22"/>
          <w:szCs w:val="22"/>
          <w:lang w:val="en-US"/>
        </w:rPr>
        <w:t>Jurnal Alhikmah Volume I Nomor 1 Maret 2011</w:t>
      </w:r>
    </w:p>
    <w:p w:rsidR="00172167" w:rsidRPr="00172167" w:rsidRDefault="00172167" w:rsidP="00172167">
      <w:pPr>
        <w:pStyle w:val="ListParagraph"/>
        <w:spacing w:after="120" w:line="240" w:lineRule="auto"/>
        <w:ind w:left="1134" w:hanging="1134"/>
        <w:jc w:val="both"/>
        <w:rPr>
          <w:rFonts w:ascii="Book Antiqua" w:hAnsi="Book Antiqua" w:cs="Arial"/>
        </w:rPr>
      </w:pPr>
      <w:r w:rsidRPr="00172167">
        <w:rPr>
          <w:rFonts w:ascii="Book Antiqua" w:hAnsi="Book Antiqua" w:cs="Arial"/>
        </w:rPr>
        <w:t>UU No.21 Tahun 2000 Tentang Serikat Pekerja/Serikat Buruh(SP/SB), Penerbit Fokusmedia,Bandung, Cetakan Pertama. 2004.</w:t>
      </w:r>
    </w:p>
    <w:p w:rsidR="00172167" w:rsidRPr="00172167" w:rsidRDefault="00172167" w:rsidP="00172167">
      <w:pPr>
        <w:pStyle w:val="ListParagraph"/>
        <w:spacing w:after="120" w:line="240" w:lineRule="auto"/>
        <w:ind w:left="1134" w:hanging="1134"/>
        <w:jc w:val="both"/>
        <w:rPr>
          <w:rFonts w:ascii="Book Antiqua" w:hAnsi="Book Antiqua" w:cs="Arial"/>
        </w:rPr>
      </w:pPr>
      <w:r w:rsidRPr="00172167">
        <w:rPr>
          <w:rFonts w:ascii="Book Antiqua" w:hAnsi="Book Antiqua" w:cs="Arial"/>
        </w:rPr>
        <w:t>UU No.13 Tahun 2003 Tentang Ketenagakerjaan, Penerbit Citra Umbara, Bandung.2003.</w:t>
      </w:r>
    </w:p>
    <w:p w:rsidR="00172167" w:rsidRPr="00172167" w:rsidRDefault="00172167" w:rsidP="00172167">
      <w:pPr>
        <w:pStyle w:val="ListParagraph"/>
        <w:spacing w:after="120" w:line="240" w:lineRule="auto"/>
        <w:ind w:left="1134" w:hanging="1134"/>
        <w:jc w:val="both"/>
        <w:rPr>
          <w:rFonts w:ascii="Book Antiqua" w:hAnsi="Book Antiqua" w:cs="Arial"/>
        </w:rPr>
      </w:pPr>
      <w:r w:rsidRPr="00172167">
        <w:rPr>
          <w:rFonts w:ascii="Book Antiqua" w:hAnsi="Book Antiqua" w:cs="Arial"/>
        </w:rPr>
        <w:t>UU No.2 Tahun 2004 Tentang Penyelesaian Perselisihan Hubungan Industrial (PPHI), Penerbit Fokusmedia. Bandung. Cetakan Pertama. 2004.</w:t>
      </w:r>
    </w:p>
    <w:p w:rsidR="00172167" w:rsidRDefault="00172167" w:rsidP="00172167">
      <w:pPr>
        <w:pStyle w:val="FootnoteText"/>
        <w:spacing w:after="120"/>
        <w:ind w:left="1134" w:hanging="1134"/>
        <w:jc w:val="both"/>
        <w:rPr>
          <w:rFonts w:ascii="Book Antiqua" w:hAnsi="Book Antiqua" w:cs="Arial"/>
          <w:sz w:val="22"/>
          <w:szCs w:val="22"/>
        </w:rPr>
      </w:pPr>
      <w:r w:rsidRPr="00172167">
        <w:rPr>
          <w:rFonts w:ascii="Book Antiqua" w:hAnsi="Book Antiqua" w:cs="Arial"/>
          <w:sz w:val="22"/>
          <w:szCs w:val="22"/>
        </w:rPr>
        <w:t>UU No.37 Tahun 2004 Tentang Penundaan Kewajiban Pembayaran Utang (PKPU).</w:t>
      </w:r>
    </w:p>
    <w:p w:rsidR="00172167" w:rsidRPr="00172167" w:rsidRDefault="00172167" w:rsidP="00172167">
      <w:pPr>
        <w:pStyle w:val="FootnoteText"/>
        <w:spacing w:after="120"/>
        <w:ind w:left="1134" w:hanging="1134"/>
        <w:jc w:val="both"/>
        <w:rPr>
          <w:rFonts w:ascii="Book Antiqua" w:hAnsi="Book Antiqua" w:cs="Times New Roman"/>
          <w:sz w:val="22"/>
          <w:szCs w:val="22"/>
        </w:rPr>
      </w:pPr>
      <w:r w:rsidRPr="00172167">
        <w:rPr>
          <w:rFonts w:ascii="Book Antiqua" w:hAnsi="Book Antiqua" w:cs="Arial"/>
          <w:sz w:val="22"/>
          <w:szCs w:val="22"/>
        </w:rPr>
        <w:t>UU No. 22 Tahun 1957 Tentang Penyelesaian Perselisihan Perburuhan.</w:t>
      </w:r>
    </w:p>
    <w:p w:rsidR="00172167" w:rsidRPr="00172167" w:rsidRDefault="00172167" w:rsidP="00172167">
      <w:pPr>
        <w:pStyle w:val="FootnoteText"/>
        <w:spacing w:after="120"/>
        <w:ind w:left="1134" w:hanging="1134"/>
        <w:jc w:val="both"/>
        <w:rPr>
          <w:rFonts w:ascii="Book Antiqua" w:hAnsi="Book Antiqua"/>
          <w:sz w:val="22"/>
          <w:szCs w:val="22"/>
          <w:lang w:val="en-US"/>
        </w:rPr>
      </w:pPr>
      <w:r w:rsidRPr="00172167">
        <w:rPr>
          <w:rFonts w:ascii="Book Antiqua" w:hAnsi="Book Antiqua" w:cs="Arial"/>
          <w:sz w:val="22"/>
          <w:szCs w:val="22"/>
          <w:lang w:val="en-US"/>
        </w:rPr>
        <w:t>https://www.hukumonline.com/berita/baca/hol20590/menanti-putusan-sertamerta-di-pengadilan-hubungan-industrial</w:t>
      </w:r>
    </w:p>
    <w:p w:rsidR="00E00902" w:rsidRPr="00172167" w:rsidRDefault="00E00902" w:rsidP="00172167">
      <w:pPr>
        <w:pStyle w:val="BodyTextFirstIndent2"/>
        <w:spacing w:after="0" w:line="240" w:lineRule="auto"/>
        <w:ind w:left="0" w:firstLine="0"/>
        <w:jc w:val="both"/>
        <w:rPr>
          <w:rFonts w:ascii="Book Antiqua" w:hAnsi="Book Antiqua" w:cs="Arial"/>
          <w:lang w:val="en-US"/>
        </w:rPr>
      </w:pPr>
    </w:p>
    <w:p w:rsidR="00E00902" w:rsidRPr="00423E2F" w:rsidRDefault="00E00902" w:rsidP="00423E2F">
      <w:pPr>
        <w:pStyle w:val="BodyTextFirstIndent2"/>
        <w:spacing w:after="120" w:line="240" w:lineRule="auto"/>
        <w:ind w:left="0" w:firstLine="0"/>
        <w:jc w:val="both"/>
        <w:rPr>
          <w:rFonts w:ascii="Book Antiqua" w:hAnsi="Book Antiqua" w:cs="Arial"/>
          <w:sz w:val="24"/>
          <w:szCs w:val="24"/>
          <w:lang w:val="en-US"/>
        </w:rPr>
      </w:pPr>
    </w:p>
    <w:p w:rsidR="00832EA8" w:rsidRPr="00423E2F" w:rsidRDefault="00BD16D2" w:rsidP="00423E2F">
      <w:pPr>
        <w:spacing w:after="120" w:line="240" w:lineRule="auto"/>
        <w:rPr>
          <w:rFonts w:ascii="Book Antiqua" w:hAnsi="Book Antiqua" w:cs="Arial"/>
          <w:b/>
          <w:sz w:val="24"/>
          <w:szCs w:val="24"/>
        </w:rPr>
      </w:pPr>
      <w:r w:rsidRPr="00423E2F">
        <w:rPr>
          <w:rFonts w:ascii="Book Antiqua" w:hAnsi="Book Antiqua" w:cs="Arial"/>
          <w:noProof/>
          <w:sz w:val="24"/>
          <w:szCs w:val="24"/>
        </w:rPr>
        <mc:AlternateContent>
          <mc:Choice Requires="wps">
            <w:drawing>
              <wp:anchor distT="0" distB="0" distL="114300" distR="114300" simplePos="0" relativeHeight="251713536" behindDoc="0" locked="0" layoutInCell="1" allowOverlap="1" wp14:anchorId="153BC124" wp14:editId="306D4956">
                <wp:simplePos x="0" y="0"/>
                <wp:positionH relativeFrom="column">
                  <wp:posOffset>2569210</wp:posOffset>
                </wp:positionH>
                <wp:positionV relativeFrom="paragraph">
                  <wp:posOffset>2249805</wp:posOffset>
                </wp:positionV>
                <wp:extent cx="551815" cy="441325"/>
                <wp:effectExtent l="0"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815" cy="441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6DF04C2" id="Rectangle 3" o:spid="_x0000_s1026" style="position:absolute;margin-left:202.3pt;margin-top:177.15pt;width:43.45pt;height:3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" fillcolor="white [3212]" stroked="f" strokeweight="2pt"/>
            </w:pict>
          </mc:Fallback>
        </mc:AlternateContent>
      </w:r>
      <w:r w:rsidR="00E00902" w:rsidRPr="00423E2F">
        <w:rPr>
          <w:rFonts w:ascii="Book Antiqua" w:hAnsi="Book Antiqua" w:cs="Arial"/>
          <w:b/>
          <w:sz w:val="24"/>
          <w:szCs w:val="24"/>
        </w:rPr>
        <w:t xml:space="preserve"> </w:t>
      </w:r>
    </w:p>
    <w:sectPr w:rsidR="00832EA8" w:rsidRPr="00423E2F" w:rsidSect="00423E2F">
      <w:footerReference w:type="default" r:id="rId12"/>
      <w:pgSz w:w="11907" w:h="16840" w:code="9"/>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766" w:rsidRDefault="006F4766" w:rsidP="00832EA8">
      <w:pPr>
        <w:spacing w:after="0" w:line="240" w:lineRule="auto"/>
      </w:pPr>
      <w:r>
        <w:separator/>
      </w:r>
    </w:p>
  </w:endnote>
  <w:endnote w:type="continuationSeparator" w:id="0">
    <w:p w:rsidR="006F4766" w:rsidRDefault="006F4766" w:rsidP="0083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75D" w:rsidRDefault="006F4766">
    <w:pPr>
      <w:pStyle w:val="Footer"/>
      <w:jc w:val="center"/>
    </w:pPr>
    <w:sdt>
      <w:sdtPr>
        <w:id w:val="433168690"/>
        <w:docPartObj>
          <w:docPartGallery w:val="Page Numbers (Bottom of Page)"/>
          <w:docPartUnique/>
        </w:docPartObj>
      </w:sdtPr>
      <w:sdtEndPr>
        <w:rPr>
          <w:noProof/>
        </w:rPr>
      </w:sdtEndPr>
      <w:sdtContent>
        <w:r w:rsidR="0094275D">
          <w:fldChar w:fldCharType="begin"/>
        </w:r>
        <w:r w:rsidR="0094275D">
          <w:instrText xml:space="preserve"> PAGE   \* MERGEFORMAT </w:instrText>
        </w:r>
        <w:r w:rsidR="0094275D">
          <w:fldChar w:fldCharType="separate"/>
        </w:r>
        <w:r w:rsidR="00172167">
          <w:rPr>
            <w:noProof/>
          </w:rPr>
          <w:t>1</w:t>
        </w:r>
        <w:r w:rsidR="0094275D">
          <w:rPr>
            <w:noProof/>
          </w:rPr>
          <w:fldChar w:fldCharType="end"/>
        </w:r>
      </w:sdtContent>
    </w:sdt>
  </w:p>
  <w:p w:rsidR="0094275D" w:rsidRPr="00050E6A" w:rsidRDefault="0094275D">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766" w:rsidRDefault="006F4766" w:rsidP="00832EA8">
      <w:pPr>
        <w:spacing w:after="0" w:line="240" w:lineRule="auto"/>
      </w:pPr>
      <w:r>
        <w:separator/>
      </w:r>
    </w:p>
  </w:footnote>
  <w:footnote w:type="continuationSeparator" w:id="0">
    <w:p w:rsidR="006F4766" w:rsidRDefault="006F4766" w:rsidP="00832EA8">
      <w:pPr>
        <w:spacing w:after="0" w:line="240" w:lineRule="auto"/>
      </w:pPr>
      <w:r>
        <w:continuationSeparator/>
      </w:r>
    </w:p>
  </w:footnote>
  <w:footnote w:id="1">
    <w:p w:rsidR="0094275D" w:rsidRPr="00172167" w:rsidRDefault="0094275D" w:rsidP="00D26B29">
      <w:pPr>
        <w:pStyle w:val="FootnoteText"/>
        <w:jc w:val="both"/>
        <w:rPr>
          <w:rFonts w:ascii="Book Antiqua" w:hAnsi="Book Antiqua" w:cs="Times New Roman"/>
          <w:sz w:val="18"/>
          <w:szCs w:val="18"/>
          <w:lang w:val="en-US"/>
        </w:rPr>
      </w:pPr>
      <w:r w:rsidRPr="00172167">
        <w:rPr>
          <w:rStyle w:val="FootnoteReference"/>
          <w:rFonts w:ascii="Book Antiqua" w:hAnsi="Book Antiqua" w:cs="Times New Roman"/>
          <w:sz w:val="18"/>
          <w:szCs w:val="18"/>
        </w:rPr>
        <w:footnoteRef/>
      </w:r>
      <w:r w:rsidRPr="00172167">
        <w:rPr>
          <w:rFonts w:ascii="Book Antiqua" w:hAnsi="Book Antiqua" w:cs="Times New Roman"/>
          <w:sz w:val="18"/>
          <w:szCs w:val="18"/>
        </w:rPr>
        <w:t>Bambang Waluyo, Penelitian Hukum Dalam Praktek, Jakarta, Sinar Grafika,1991,hl</w:t>
      </w:r>
      <w:r w:rsidR="00E85207" w:rsidRPr="00172167">
        <w:rPr>
          <w:rFonts w:ascii="Book Antiqua" w:hAnsi="Book Antiqua" w:cs="Times New Roman"/>
          <w:sz w:val="18"/>
          <w:szCs w:val="18"/>
        </w:rPr>
        <w:t>m</w:t>
      </w:r>
      <w:r w:rsidRPr="00172167">
        <w:rPr>
          <w:rFonts w:ascii="Book Antiqua" w:hAnsi="Book Antiqua" w:cs="Times New Roman"/>
          <w:sz w:val="18"/>
          <w:szCs w:val="18"/>
        </w:rPr>
        <w:t>.</w:t>
      </w:r>
      <w:r w:rsidR="00E85207" w:rsidRPr="00172167">
        <w:rPr>
          <w:rFonts w:ascii="Book Antiqua" w:hAnsi="Book Antiqua" w:cs="Times New Roman"/>
          <w:sz w:val="18"/>
          <w:szCs w:val="18"/>
        </w:rPr>
        <w:t xml:space="preserve"> </w:t>
      </w:r>
      <w:r w:rsidRPr="00172167">
        <w:rPr>
          <w:rFonts w:ascii="Book Antiqua" w:hAnsi="Book Antiqua" w:cs="Times New Roman"/>
          <w:sz w:val="18"/>
          <w:szCs w:val="18"/>
        </w:rPr>
        <w:t>20</w:t>
      </w:r>
    </w:p>
  </w:footnote>
  <w:footnote w:id="2">
    <w:p w:rsidR="0094275D" w:rsidRPr="00172167" w:rsidRDefault="0094275D" w:rsidP="00D26B29">
      <w:pPr>
        <w:pStyle w:val="FootnoteText"/>
        <w:jc w:val="both"/>
        <w:rPr>
          <w:rFonts w:ascii="Book Antiqua" w:hAnsi="Book Antiqua"/>
          <w:sz w:val="18"/>
          <w:szCs w:val="18"/>
          <w:lang w:val="en-US"/>
        </w:rPr>
      </w:pPr>
      <w:r w:rsidRPr="00172167">
        <w:rPr>
          <w:rStyle w:val="FootnoteReference"/>
          <w:rFonts w:ascii="Book Antiqua" w:hAnsi="Book Antiqua"/>
          <w:sz w:val="18"/>
          <w:szCs w:val="18"/>
        </w:rPr>
        <w:footnoteRef/>
      </w:r>
      <w:r w:rsidRPr="00172167">
        <w:rPr>
          <w:rFonts w:ascii="Book Antiqua" w:hAnsi="Book Antiqua"/>
          <w:sz w:val="18"/>
          <w:szCs w:val="18"/>
        </w:rPr>
        <w:t xml:space="preserve"> </w:t>
      </w:r>
      <w:r w:rsidRPr="00172167">
        <w:rPr>
          <w:rFonts w:ascii="Book Antiqua" w:hAnsi="Book Antiqua"/>
          <w:sz w:val="18"/>
          <w:szCs w:val="18"/>
          <w:lang w:val="en-US"/>
        </w:rPr>
        <w:t>Wawa</w:t>
      </w:r>
      <w:r w:rsidR="006C3A75" w:rsidRPr="00172167">
        <w:rPr>
          <w:rFonts w:ascii="Book Antiqua" w:hAnsi="Book Antiqua"/>
          <w:sz w:val="18"/>
          <w:szCs w:val="18"/>
          <w:lang w:val="en-US"/>
        </w:rPr>
        <w:t>ncara denga Rudy Wibowo</w:t>
      </w:r>
      <w:proofErr w:type="gramStart"/>
      <w:r w:rsidR="006C3A75" w:rsidRPr="00172167">
        <w:rPr>
          <w:rFonts w:ascii="Book Antiqua" w:hAnsi="Book Antiqua"/>
          <w:sz w:val="18"/>
          <w:szCs w:val="18"/>
          <w:lang w:val="en-US"/>
        </w:rPr>
        <w:t>,SH</w:t>
      </w:r>
      <w:proofErr w:type="gramEnd"/>
      <w:r w:rsidR="006C3A75" w:rsidRPr="00172167">
        <w:rPr>
          <w:rFonts w:ascii="Book Antiqua" w:hAnsi="Book Antiqua"/>
          <w:sz w:val="18"/>
          <w:szCs w:val="18"/>
          <w:lang w:val="en-US"/>
        </w:rPr>
        <w:t xml:space="preserve">.,MH </w:t>
      </w:r>
      <w:r w:rsidRPr="00172167">
        <w:rPr>
          <w:rFonts w:ascii="Book Antiqua" w:hAnsi="Book Antiqua"/>
          <w:sz w:val="18"/>
          <w:szCs w:val="18"/>
          <w:lang w:val="en-US"/>
        </w:rPr>
        <w:t>Hakim Pengadilan Negeri Ternate.</w:t>
      </w:r>
    </w:p>
  </w:footnote>
  <w:footnote w:id="3">
    <w:p w:rsidR="00D26B29" w:rsidRPr="00172167" w:rsidRDefault="00D26B29" w:rsidP="00D26B29">
      <w:pPr>
        <w:pStyle w:val="FootnoteText"/>
        <w:jc w:val="both"/>
        <w:rPr>
          <w:rFonts w:ascii="Book Antiqua" w:hAnsi="Book Antiqua"/>
          <w:sz w:val="18"/>
          <w:szCs w:val="18"/>
        </w:rPr>
      </w:pPr>
      <w:r w:rsidRPr="00172167">
        <w:rPr>
          <w:rStyle w:val="FootnoteReference"/>
          <w:rFonts w:ascii="Book Antiqua" w:hAnsi="Book Antiqua"/>
          <w:sz w:val="18"/>
          <w:szCs w:val="18"/>
        </w:rPr>
        <w:footnoteRef/>
      </w:r>
      <w:r w:rsidRPr="00172167">
        <w:rPr>
          <w:rFonts w:ascii="Book Antiqua" w:hAnsi="Book Antiqua"/>
          <w:sz w:val="18"/>
          <w:szCs w:val="18"/>
        </w:rPr>
        <w:t xml:space="preserve"> </w:t>
      </w:r>
      <w:r w:rsidRPr="00172167">
        <w:rPr>
          <w:rFonts w:ascii="Book Antiqua" w:hAnsi="Book Antiqua"/>
          <w:sz w:val="18"/>
          <w:szCs w:val="18"/>
        </w:rPr>
        <w:t xml:space="preserve">Sita Eksekusi adalah sita yang ditetapkan dan dilaksanakan setelah suatu perkara </w:t>
      </w:r>
      <w:r w:rsidRPr="00172167">
        <w:rPr>
          <w:rFonts w:ascii="Book Antiqua" w:hAnsi="Book Antiqua"/>
          <w:sz w:val="18"/>
          <w:szCs w:val="18"/>
          <w:lang w:val="en-US"/>
        </w:rPr>
        <w:t xml:space="preserve">  </w:t>
      </w:r>
      <w:r w:rsidRPr="00172167">
        <w:rPr>
          <w:rFonts w:ascii="Book Antiqua" w:hAnsi="Book Antiqua"/>
          <w:sz w:val="18"/>
          <w:szCs w:val="18"/>
        </w:rPr>
        <w:t>mempunyai putusan yang memp</w:t>
      </w:r>
      <w:r w:rsidR="00E85207" w:rsidRPr="00172167">
        <w:rPr>
          <w:rFonts w:ascii="Book Antiqua" w:hAnsi="Book Antiqua"/>
          <w:sz w:val="18"/>
          <w:szCs w:val="18"/>
        </w:rPr>
        <w:t xml:space="preserve">unyai kekuatan hukum yang tetap. Dikutip dari </w:t>
      </w:r>
      <w:r w:rsidR="00E85207" w:rsidRPr="00172167">
        <w:rPr>
          <w:rFonts w:ascii="Book Antiqua" w:hAnsi="Book Antiqua" w:cs="Arial"/>
          <w:sz w:val="18"/>
          <w:szCs w:val="18"/>
        </w:rPr>
        <w:t>M.Yahya Harahap.  Hukum Acara Perdata, penerbitan Sinar Grafika. Jakarta. 2005</w:t>
      </w:r>
      <w:r w:rsidRPr="00172167">
        <w:rPr>
          <w:rFonts w:ascii="Book Antiqua" w:hAnsi="Book Antiqua"/>
          <w:sz w:val="18"/>
          <w:szCs w:val="18"/>
        </w:rPr>
        <w:t>, hlm.62</w:t>
      </w:r>
    </w:p>
  </w:footnote>
  <w:footnote w:id="4">
    <w:p w:rsidR="0094275D" w:rsidRPr="00172167" w:rsidRDefault="0094275D" w:rsidP="00D26B29">
      <w:pPr>
        <w:pStyle w:val="FootnoteText"/>
        <w:jc w:val="both"/>
        <w:rPr>
          <w:rFonts w:ascii="Book Antiqua" w:hAnsi="Book Antiqua"/>
          <w:sz w:val="18"/>
          <w:szCs w:val="18"/>
          <w:lang w:val="en-US"/>
        </w:rPr>
      </w:pPr>
      <w:r w:rsidRPr="00172167">
        <w:rPr>
          <w:rStyle w:val="FootnoteReference"/>
          <w:rFonts w:ascii="Book Antiqua" w:hAnsi="Book Antiqua"/>
          <w:sz w:val="18"/>
          <w:szCs w:val="18"/>
        </w:rPr>
        <w:footnoteRef/>
      </w:r>
      <w:r w:rsidRPr="00172167">
        <w:rPr>
          <w:rFonts w:ascii="Book Antiqua" w:hAnsi="Book Antiqua"/>
          <w:sz w:val="18"/>
          <w:szCs w:val="18"/>
        </w:rPr>
        <w:t xml:space="preserve"> </w:t>
      </w:r>
      <w:r w:rsidR="00E85207" w:rsidRPr="00172167">
        <w:rPr>
          <w:rFonts w:ascii="Book Antiqua" w:hAnsi="Book Antiqua"/>
          <w:i/>
          <w:sz w:val="18"/>
          <w:szCs w:val="18"/>
        </w:rPr>
        <w:t>Ibid</w:t>
      </w:r>
      <w:r w:rsidRPr="00172167">
        <w:rPr>
          <w:rFonts w:ascii="Book Antiqua" w:hAnsi="Book Antiqua"/>
          <w:sz w:val="18"/>
          <w:szCs w:val="18"/>
          <w:lang w:val="en-US"/>
        </w:rPr>
        <w:t>.</w:t>
      </w:r>
      <w:r w:rsidR="00E85207" w:rsidRPr="00172167">
        <w:rPr>
          <w:rFonts w:ascii="Book Antiqua" w:hAnsi="Book Antiqua"/>
          <w:sz w:val="18"/>
          <w:szCs w:val="18"/>
        </w:rPr>
        <w:t xml:space="preserve"> </w:t>
      </w:r>
      <w:proofErr w:type="gramStart"/>
      <w:r w:rsidRPr="00172167">
        <w:rPr>
          <w:rFonts w:ascii="Book Antiqua" w:hAnsi="Book Antiqua"/>
          <w:sz w:val="18"/>
          <w:szCs w:val="18"/>
          <w:lang w:val="en-US"/>
        </w:rPr>
        <w:t>hlm.31.</w:t>
      </w:r>
      <w:proofErr w:type="gramEnd"/>
    </w:p>
  </w:footnote>
  <w:footnote w:id="5">
    <w:p w:rsidR="0094275D" w:rsidRPr="00172167" w:rsidRDefault="0094275D" w:rsidP="00D26B29">
      <w:pPr>
        <w:pStyle w:val="FootnoteText"/>
        <w:jc w:val="both"/>
        <w:rPr>
          <w:rFonts w:ascii="Book Antiqua" w:hAnsi="Book Antiqua" w:cs="Times New Roman"/>
          <w:sz w:val="18"/>
          <w:szCs w:val="18"/>
          <w:lang w:val="en-US"/>
        </w:rPr>
      </w:pPr>
      <w:r w:rsidRPr="00172167">
        <w:rPr>
          <w:rStyle w:val="FootnoteReference"/>
          <w:rFonts w:ascii="Book Antiqua" w:hAnsi="Book Antiqua" w:cs="Times New Roman"/>
          <w:sz w:val="18"/>
          <w:szCs w:val="18"/>
        </w:rPr>
        <w:footnoteRef/>
      </w:r>
      <w:r w:rsidRPr="00172167">
        <w:rPr>
          <w:rFonts w:ascii="Book Antiqua" w:hAnsi="Book Antiqua" w:cs="Times New Roman"/>
          <w:sz w:val="18"/>
          <w:szCs w:val="18"/>
          <w:lang w:val="en-US"/>
        </w:rPr>
        <w:t>Pasal 196 HIR</w:t>
      </w:r>
      <w:proofErr w:type="gramStart"/>
      <w:r w:rsidRPr="00172167">
        <w:rPr>
          <w:rFonts w:ascii="Book Antiqua" w:hAnsi="Book Antiqua" w:cs="Times New Roman"/>
          <w:sz w:val="18"/>
          <w:szCs w:val="18"/>
          <w:lang w:val="en-US"/>
        </w:rPr>
        <w:t>,Pasal</w:t>
      </w:r>
      <w:proofErr w:type="gramEnd"/>
      <w:r w:rsidRPr="00172167">
        <w:rPr>
          <w:rFonts w:ascii="Book Antiqua" w:hAnsi="Book Antiqua" w:cs="Times New Roman"/>
          <w:sz w:val="18"/>
          <w:szCs w:val="18"/>
          <w:lang w:val="en-US"/>
        </w:rPr>
        <w:t xml:space="preserve"> 207 RBg, Menentukan Eksekusi dapat diajuk</w:t>
      </w:r>
      <w:r w:rsidR="00E85207" w:rsidRPr="00172167">
        <w:rPr>
          <w:rFonts w:ascii="Book Antiqua" w:hAnsi="Book Antiqua" w:cs="Times New Roman"/>
          <w:sz w:val="18"/>
          <w:szCs w:val="18"/>
          <w:lang w:val="en-US"/>
        </w:rPr>
        <w:t>an secara lisan maupun tertulis</w:t>
      </w:r>
      <w:r w:rsidRPr="00172167">
        <w:rPr>
          <w:rFonts w:ascii="Book Antiqua" w:hAnsi="Book Antiqua" w:cs="Times New Roman"/>
          <w:sz w:val="18"/>
          <w:szCs w:val="18"/>
          <w:lang w:val="en-US"/>
        </w:rPr>
        <w:t>.</w:t>
      </w:r>
    </w:p>
  </w:footnote>
  <w:footnote w:id="6">
    <w:p w:rsidR="0094275D" w:rsidRPr="00172167" w:rsidRDefault="0094275D" w:rsidP="00D26B29">
      <w:pPr>
        <w:pStyle w:val="FootnoteText"/>
        <w:jc w:val="both"/>
        <w:rPr>
          <w:rFonts w:ascii="Book Antiqua" w:hAnsi="Book Antiqua" w:cs="Times New Roman"/>
          <w:sz w:val="18"/>
          <w:szCs w:val="18"/>
          <w:lang w:val="en-US"/>
        </w:rPr>
      </w:pPr>
      <w:r w:rsidRPr="00172167">
        <w:rPr>
          <w:rStyle w:val="FootnoteReference"/>
          <w:rFonts w:ascii="Book Antiqua" w:hAnsi="Book Antiqua" w:cs="Times New Roman"/>
          <w:sz w:val="18"/>
          <w:szCs w:val="18"/>
        </w:rPr>
        <w:footnoteRef/>
      </w:r>
      <w:r w:rsidRPr="00172167">
        <w:rPr>
          <w:rFonts w:ascii="Book Antiqua" w:hAnsi="Book Antiqua" w:cs="Times New Roman"/>
          <w:sz w:val="18"/>
          <w:szCs w:val="18"/>
          <w:lang w:val="en-US"/>
        </w:rPr>
        <w:t>Jurnal Alhikmah Volume I Nomor 1 Maret 2011,</w:t>
      </w:r>
      <w:r w:rsidR="00E85207" w:rsidRPr="00172167">
        <w:rPr>
          <w:rFonts w:ascii="Book Antiqua" w:hAnsi="Book Antiqua" w:cs="Times New Roman"/>
          <w:sz w:val="18"/>
          <w:szCs w:val="18"/>
        </w:rPr>
        <w:t xml:space="preserve"> </w:t>
      </w:r>
      <w:r w:rsidRPr="00172167">
        <w:rPr>
          <w:rFonts w:ascii="Book Antiqua" w:hAnsi="Book Antiqua" w:cs="Times New Roman"/>
          <w:sz w:val="18"/>
          <w:szCs w:val="18"/>
          <w:lang w:val="en-US"/>
        </w:rPr>
        <w:t>hlm.108</w:t>
      </w:r>
    </w:p>
  </w:footnote>
  <w:footnote w:id="7">
    <w:p w:rsidR="0094275D" w:rsidRPr="00172167" w:rsidRDefault="0094275D" w:rsidP="00D26B29">
      <w:pPr>
        <w:pStyle w:val="FootnoteText"/>
        <w:jc w:val="both"/>
        <w:rPr>
          <w:rFonts w:ascii="Book Antiqua" w:hAnsi="Book Antiqua" w:cs="Times New Roman"/>
          <w:sz w:val="18"/>
          <w:szCs w:val="18"/>
          <w:lang w:val="en-US"/>
        </w:rPr>
      </w:pPr>
      <w:r w:rsidRPr="00172167">
        <w:rPr>
          <w:rStyle w:val="FootnoteReference"/>
          <w:rFonts w:ascii="Book Antiqua" w:hAnsi="Book Antiqua" w:cs="Times New Roman"/>
          <w:sz w:val="18"/>
          <w:szCs w:val="18"/>
        </w:rPr>
        <w:footnoteRef/>
      </w:r>
      <w:r w:rsidR="0096774D" w:rsidRPr="00172167">
        <w:rPr>
          <w:rFonts w:ascii="Book Antiqua" w:hAnsi="Book Antiqua"/>
          <w:sz w:val="18"/>
          <w:szCs w:val="18"/>
        </w:rPr>
        <w:t>Djazuli Bachar, Eksekusi Putusan Perkara Perdata, Ctk. Pertama, Jakarta: Akademika Pressindo, 1987, hlm</w:t>
      </w:r>
      <w:r w:rsidRPr="00172167">
        <w:rPr>
          <w:rFonts w:ascii="Book Antiqua" w:hAnsi="Book Antiqua" w:cs="Times New Roman"/>
          <w:sz w:val="18"/>
          <w:szCs w:val="18"/>
          <w:lang w:val="en-US"/>
        </w:rPr>
        <w:t>,hlm.12</w:t>
      </w:r>
    </w:p>
  </w:footnote>
  <w:footnote w:id="8">
    <w:p w:rsidR="0094275D" w:rsidRPr="00172167" w:rsidRDefault="0094275D" w:rsidP="00D26B29">
      <w:pPr>
        <w:pStyle w:val="FootnoteText"/>
        <w:jc w:val="both"/>
        <w:rPr>
          <w:rFonts w:ascii="Book Antiqua" w:hAnsi="Book Antiqua" w:cs="Times New Roman"/>
          <w:sz w:val="18"/>
          <w:szCs w:val="18"/>
          <w:lang w:val="en-US"/>
        </w:rPr>
      </w:pPr>
      <w:r w:rsidRPr="00172167">
        <w:rPr>
          <w:rStyle w:val="FootnoteReference"/>
          <w:rFonts w:ascii="Book Antiqua" w:hAnsi="Book Antiqua" w:cs="Times New Roman"/>
          <w:sz w:val="18"/>
          <w:szCs w:val="18"/>
        </w:rPr>
        <w:footnoteRef/>
      </w:r>
      <w:r w:rsidR="0096774D" w:rsidRPr="00172167">
        <w:rPr>
          <w:rFonts w:ascii="Book Antiqua" w:hAnsi="Book Antiqua" w:cs="Times New Roman"/>
          <w:sz w:val="18"/>
          <w:szCs w:val="18"/>
          <w:lang w:val="en-US"/>
        </w:rPr>
        <w:t xml:space="preserve">Ny.Retnowulan Sutantio </w:t>
      </w:r>
      <w:r w:rsidRPr="00172167">
        <w:rPr>
          <w:rFonts w:ascii="Book Antiqua" w:hAnsi="Book Antiqua" w:cs="Times New Roman"/>
          <w:sz w:val="18"/>
          <w:szCs w:val="18"/>
          <w:lang w:val="en-US"/>
        </w:rPr>
        <w:t>&amp; Iskandar Oeripkartawinata,</w:t>
      </w:r>
      <w:r w:rsidR="0096774D" w:rsidRPr="00172167">
        <w:rPr>
          <w:rFonts w:ascii="Book Antiqua" w:hAnsi="Book Antiqua" w:cs="Times New Roman"/>
          <w:sz w:val="18"/>
          <w:szCs w:val="18"/>
          <w:lang w:val="en-US"/>
        </w:rPr>
        <w:t xml:space="preserve"> </w:t>
      </w:r>
      <w:r w:rsidRPr="00172167">
        <w:rPr>
          <w:rFonts w:ascii="Book Antiqua" w:hAnsi="Book Antiqua" w:cs="Times New Roman"/>
          <w:sz w:val="18"/>
          <w:szCs w:val="18"/>
          <w:lang w:val="en-US"/>
        </w:rPr>
        <w:t>Hukum Acara Perdata Dalam Teori Dan Praktek</w:t>
      </w:r>
      <w:proofErr w:type="gramStart"/>
      <w:r w:rsidRPr="00172167">
        <w:rPr>
          <w:rFonts w:ascii="Book Antiqua" w:hAnsi="Book Antiqua" w:cs="Times New Roman"/>
          <w:sz w:val="18"/>
          <w:szCs w:val="18"/>
          <w:lang w:val="en-US"/>
        </w:rPr>
        <w:t>,Mandar</w:t>
      </w:r>
      <w:proofErr w:type="gramEnd"/>
      <w:r w:rsidRPr="00172167">
        <w:rPr>
          <w:rFonts w:ascii="Book Antiqua" w:hAnsi="Book Antiqua" w:cs="Times New Roman"/>
          <w:sz w:val="18"/>
          <w:szCs w:val="18"/>
          <w:lang w:val="en-US"/>
        </w:rPr>
        <w:t xml:space="preserve"> Maju,Bandung,1997,hlm.129.</w:t>
      </w:r>
    </w:p>
  </w:footnote>
  <w:footnote w:id="9">
    <w:p w:rsidR="0094275D" w:rsidRPr="00172167" w:rsidRDefault="0094275D" w:rsidP="00D26B29">
      <w:pPr>
        <w:pStyle w:val="FootnoteText"/>
        <w:jc w:val="both"/>
        <w:rPr>
          <w:rFonts w:ascii="Book Antiqua" w:hAnsi="Book Antiqua"/>
          <w:sz w:val="18"/>
          <w:szCs w:val="18"/>
          <w:lang w:val="en-US"/>
        </w:rPr>
      </w:pPr>
      <w:r w:rsidRPr="00172167">
        <w:rPr>
          <w:rStyle w:val="FootnoteReference"/>
          <w:rFonts w:ascii="Book Antiqua" w:hAnsi="Book Antiqua"/>
          <w:sz w:val="18"/>
          <w:szCs w:val="18"/>
        </w:rPr>
        <w:footnoteRef/>
      </w:r>
      <w:r w:rsidRPr="00172167">
        <w:rPr>
          <w:rFonts w:ascii="Book Antiqua" w:hAnsi="Book Antiqua"/>
          <w:sz w:val="18"/>
          <w:szCs w:val="18"/>
        </w:rPr>
        <w:t xml:space="preserve"> </w:t>
      </w:r>
      <w:r w:rsidRPr="00172167">
        <w:rPr>
          <w:rFonts w:ascii="Book Antiqua" w:hAnsi="Book Antiqua"/>
          <w:sz w:val="18"/>
          <w:szCs w:val="18"/>
          <w:lang w:val="en-US"/>
        </w:rPr>
        <w:t xml:space="preserve">Surat permohonan kuasa hukum pemohon kepada Mahkamah Agung (MA), dan </w:t>
      </w:r>
      <w:proofErr w:type="gramStart"/>
      <w:r w:rsidRPr="00172167">
        <w:rPr>
          <w:rFonts w:ascii="Book Antiqua" w:hAnsi="Book Antiqua"/>
          <w:sz w:val="18"/>
          <w:szCs w:val="18"/>
          <w:lang w:val="en-US"/>
        </w:rPr>
        <w:t>surat</w:t>
      </w:r>
      <w:proofErr w:type="gramEnd"/>
      <w:r w:rsidRPr="00172167">
        <w:rPr>
          <w:rFonts w:ascii="Book Antiqua" w:hAnsi="Book Antiqua"/>
          <w:sz w:val="18"/>
          <w:szCs w:val="18"/>
          <w:lang w:val="en-US"/>
        </w:rPr>
        <w:t xml:space="preserve"> balasan dari Mahkamah Agung RI.</w:t>
      </w:r>
    </w:p>
  </w:footnote>
  <w:footnote w:id="10">
    <w:p w:rsidR="0094275D" w:rsidRPr="00172167" w:rsidRDefault="0094275D" w:rsidP="00D26B29">
      <w:pPr>
        <w:pStyle w:val="FootnoteText"/>
        <w:jc w:val="both"/>
        <w:rPr>
          <w:rFonts w:ascii="Book Antiqua" w:hAnsi="Book Antiqua"/>
          <w:sz w:val="18"/>
          <w:szCs w:val="18"/>
          <w:lang w:val="en-US"/>
        </w:rPr>
      </w:pPr>
      <w:r w:rsidRPr="00172167">
        <w:rPr>
          <w:rStyle w:val="FootnoteReference"/>
          <w:rFonts w:ascii="Book Antiqua" w:hAnsi="Book Antiqua"/>
          <w:sz w:val="18"/>
          <w:szCs w:val="18"/>
        </w:rPr>
        <w:footnoteRef/>
      </w:r>
      <w:r w:rsidRPr="00172167">
        <w:rPr>
          <w:rFonts w:ascii="Book Antiqua" w:hAnsi="Book Antiqua"/>
          <w:sz w:val="18"/>
          <w:szCs w:val="18"/>
          <w:lang w:val="en-US"/>
        </w:rPr>
        <w:t>Wawancara dengan Ismaya</w:t>
      </w:r>
      <w:proofErr w:type="gramStart"/>
      <w:r w:rsidRPr="00172167">
        <w:rPr>
          <w:rFonts w:ascii="Book Antiqua" w:hAnsi="Book Antiqua"/>
          <w:sz w:val="18"/>
          <w:szCs w:val="18"/>
          <w:lang w:val="en-US"/>
        </w:rPr>
        <w:t>,SH</w:t>
      </w:r>
      <w:proofErr w:type="gramEnd"/>
      <w:r w:rsidRPr="00172167">
        <w:rPr>
          <w:rFonts w:ascii="Book Antiqua" w:hAnsi="Book Antiqua"/>
          <w:sz w:val="18"/>
          <w:szCs w:val="18"/>
          <w:lang w:val="en-US"/>
        </w:rPr>
        <w:t xml:space="preserve"> (Pengacara Pekerja).</w:t>
      </w:r>
    </w:p>
  </w:footnote>
  <w:footnote w:id="11">
    <w:p w:rsidR="0094275D" w:rsidRPr="00172167" w:rsidRDefault="0094275D" w:rsidP="00D26B29">
      <w:pPr>
        <w:pStyle w:val="FootnoteText"/>
        <w:jc w:val="both"/>
        <w:rPr>
          <w:rFonts w:ascii="Book Antiqua" w:hAnsi="Book Antiqua"/>
          <w:sz w:val="18"/>
          <w:szCs w:val="18"/>
          <w:lang w:val="en-US"/>
        </w:rPr>
      </w:pPr>
      <w:r w:rsidRPr="00172167">
        <w:rPr>
          <w:rStyle w:val="FootnoteReference"/>
          <w:rFonts w:ascii="Book Antiqua" w:hAnsi="Book Antiqua"/>
          <w:sz w:val="18"/>
          <w:szCs w:val="18"/>
        </w:rPr>
        <w:footnoteRef/>
      </w:r>
      <w:r w:rsidRPr="00172167">
        <w:rPr>
          <w:rFonts w:ascii="Book Antiqua" w:hAnsi="Book Antiqua"/>
          <w:sz w:val="18"/>
          <w:szCs w:val="18"/>
        </w:rPr>
        <w:t xml:space="preserve"> </w:t>
      </w:r>
      <w:r w:rsidRPr="00172167">
        <w:rPr>
          <w:rFonts w:ascii="Book Antiqua" w:hAnsi="Book Antiqua"/>
          <w:sz w:val="18"/>
          <w:szCs w:val="18"/>
          <w:lang w:val="en-US"/>
        </w:rPr>
        <w:t>Wawancara dengan Maharani Carolina</w:t>
      </w:r>
      <w:proofErr w:type="gramStart"/>
      <w:r w:rsidRPr="00172167">
        <w:rPr>
          <w:rFonts w:ascii="Book Antiqua" w:hAnsi="Book Antiqua"/>
          <w:sz w:val="18"/>
          <w:szCs w:val="18"/>
          <w:lang w:val="en-US"/>
        </w:rPr>
        <w:t>,SH</w:t>
      </w:r>
      <w:proofErr w:type="gramEnd"/>
      <w:r w:rsidRPr="00172167">
        <w:rPr>
          <w:rFonts w:ascii="Book Antiqua" w:hAnsi="Book Antiqua"/>
          <w:sz w:val="18"/>
          <w:szCs w:val="18"/>
          <w:lang w:val="en-US"/>
        </w:rPr>
        <w:t xml:space="preserve"> (grup penasehat Hukum Pekerja).</w:t>
      </w:r>
    </w:p>
  </w:footnote>
  <w:footnote w:id="12">
    <w:p w:rsidR="0094275D" w:rsidRPr="00172167" w:rsidRDefault="0094275D" w:rsidP="00D26B29">
      <w:pPr>
        <w:pStyle w:val="FootnoteText"/>
        <w:jc w:val="both"/>
        <w:rPr>
          <w:rFonts w:ascii="Book Antiqua" w:hAnsi="Book Antiqua"/>
          <w:sz w:val="18"/>
          <w:szCs w:val="18"/>
          <w:lang w:val="en-US"/>
        </w:rPr>
      </w:pPr>
      <w:r w:rsidRPr="00172167">
        <w:rPr>
          <w:rStyle w:val="FootnoteReference"/>
          <w:rFonts w:ascii="Book Antiqua" w:hAnsi="Book Antiqua"/>
          <w:sz w:val="18"/>
          <w:szCs w:val="18"/>
        </w:rPr>
        <w:footnoteRef/>
      </w:r>
      <w:hyperlink r:id="rId1" w:history="1">
        <w:r w:rsidR="00172167" w:rsidRPr="00172167">
          <w:rPr>
            <w:rStyle w:val="Hyperlink"/>
            <w:rFonts w:ascii="Book Antiqua" w:hAnsi="Book Antiqua" w:cs="Arial"/>
            <w:sz w:val="18"/>
            <w:szCs w:val="18"/>
            <w:lang w:val="en-US"/>
          </w:rPr>
          <w:t>https://www.hukumonline.com/berita/baca/hol20590/menanti-putusan-sertamerta-di-pengadilan-hubungan-industrial</w:t>
        </w:r>
      </w:hyperlink>
      <w:r w:rsidR="00172167" w:rsidRPr="00172167">
        <w:rPr>
          <w:rFonts w:ascii="Book Antiqua" w:hAnsi="Book Antiqua" w:cs="Arial"/>
          <w:sz w:val="18"/>
          <w:szCs w:val="18"/>
        </w:rPr>
        <w:t xml:space="preserve"> </w:t>
      </w:r>
      <w:r w:rsidRPr="00172167">
        <w:rPr>
          <w:rFonts w:ascii="Book Antiqua" w:hAnsi="Book Antiqua" w:cs="Arial"/>
          <w:sz w:val="18"/>
          <w:szCs w:val="18"/>
          <w:lang w:val="en-US"/>
        </w:rPr>
        <w:t xml:space="preserve"> </w:t>
      </w:r>
    </w:p>
  </w:footnote>
  <w:footnote w:id="13">
    <w:p w:rsidR="0094275D" w:rsidRPr="00172167" w:rsidRDefault="0094275D" w:rsidP="00D26B29">
      <w:pPr>
        <w:pStyle w:val="FootnoteText"/>
        <w:jc w:val="both"/>
        <w:rPr>
          <w:rFonts w:ascii="Book Antiqua" w:hAnsi="Book Antiqua"/>
          <w:sz w:val="18"/>
          <w:szCs w:val="18"/>
          <w:lang w:val="en-US"/>
        </w:rPr>
      </w:pPr>
      <w:r w:rsidRPr="00172167">
        <w:rPr>
          <w:rStyle w:val="FootnoteReference"/>
          <w:rFonts w:ascii="Book Antiqua" w:hAnsi="Book Antiqua"/>
          <w:sz w:val="18"/>
          <w:szCs w:val="18"/>
        </w:rPr>
        <w:footnoteRef/>
      </w:r>
      <w:r w:rsidRPr="00172167">
        <w:rPr>
          <w:rFonts w:ascii="Book Antiqua" w:hAnsi="Book Antiqua"/>
          <w:sz w:val="18"/>
          <w:szCs w:val="18"/>
        </w:rPr>
        <w:t xml:space="preserve"> </w:t>
      </w:r>
      <w:proofErr w:type="gramStart"/>
      <w:r w:rsidRPr="00172167">
        <w:rPr>
          <w:rFonts w:ascii="Book Antiqua" w:hAnsi="Book Antiqua"/>
          <w:sz w:val="18"/>
          <w:szCs w:val="18"/>
          <w:lang w:val="en-US"/>
        </w:rPr>
        <w:t>Catatan pada Pasal 92 dan Pasal 215 KUHP.</w:t>
      </w:r>
      <w:proofErr w:type="gramEnd"/>
      <w:r w:rsidRPr="00172167">
        <w:rPr>
          <w:rFonts w:ascii="Book Antiqua" w:hAnsi="Book Antiqua"/>
          <w:sz w:val="18"/>
          <w:szCs w:val="18"/>
          <w:lang w:val="en-US"/>
        </w:rPr>
        <w:t xml:space="preserve"> R.Soesilo (Hal.172 dan Hal.100)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C31"/>
    <w:multiLevelType w:val="hybridMultilevel"/>
    <w:tmpl w:val="8DA6C4E4"/>
    <w:lvl w:ilvl="0" w:tplc="436E60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AE7FD4"/>
    <w:multiLevelType w:val="hybridMultilevel"/>
    <w:tmpl w:val="737837A2"/>
    <w:lvl w:ilvl="0" w:tplc="B844A25C">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DE07947"/>
    <w:multiLevelType w:val="hybridMultilevel"/>
    <w:tmpl w:val="B8A66408"/>
    <w:lvl w:ilvl="0" w:tplc="1180C5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A3D2B"/>
    <w:multiLevelType w:val="hybridMultilevel"/>
    <w:tmpl w:val="BA0CDC48"/>
    <w:lvl w:ilvl="0" w:tplc="1180C5DA">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0A5546"/>
    <w:multiLevelType w:val="hybridMultilevel"/>
    <w:tmpl w:val="56428F38"/>
    <w:lvl w:ilvl="0" w:tplc="CE2AD6A8">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BF98B2EE">
      <w:start w:val="1"/>
      <w:numFmt w:val="lowerRoman"/>
      <w:lvlText w:val="%3."/>
      <w:lvlJc w:val="right"/>
      <w:pPr>
        <w:ind w:left="3240" w:hanging="180"/>
      </w:pPr>
      <w:rPr>
        <w:rFonts w:ascii="Arial" w:eastAsiaTheme="minorHAnsi" w:hAnsi="Arial" w:cs="Arial"/>
      </w:rPr>
    </w:lvl>
    <w:lvl w:ilvl="3" w:tplc="CAF49476">
      <w:start w:val="1"/>
      <w:numFmt w:val="lowerLetter"/>
      <w:lvlText w:val="%4."/>
      <w:lvlJc w:val="left"/>
      <w:pPr>
        <w:ind w:left="1170" w:hanging="360"/>
      </w:pPr>
      <w:rPr>
        <w:rFonts w:ascii="Arial" w:eastAsiaTheme="minorHAnsi" w:hAnsi="Arial" w:cs="Arial"/>
        <w:b w:val="0"/>
      </w:r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2FB5658"/>
    <w:multiLevelType w:val="hybridMultilevel"/>
    <w:tmpl w:val="7F16DD8A"/>
    <w:lvl w:ilvl="0" w:tplc="1180C5DA">
      <w:start w:val="1"/>
      <w:numFmt w:val="bullet"/>
      <w:lvlText w:val="−"/>
      <w:lvlJc w:val="left"/>
      <w:pPr>
        <w:ind w:left="780" w:hanging="360"/>
      </w:pPr>
      <w:rPr>
        <w:rFonts w:ascii="Calibri" w:hAnsi="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5FC284B"/>
    <w:multiLevelType w:val="hybridMultilevel"/>
    <w:tmpl w:val="2536FC0C"/>
    <w:lvl w:ilvl="0" w:tplc="ABB6DB8A">
      <w:start w:val="1"/>
      <w:numFmt w:val="lowerLetter"/>
      <w:lvlText w:val="%1."/>
      <w:lvlJc w:val="left"/>
      <w:pPr>
        <w:ind w:left="540" w:hanging="360"/>
      </w:pPr>
      <w:rPr>
        <w:rFonts w:hint="default"/>
        <w:b/>
      </w:rPr>
    </w:lvl>
    <w:lvl w:ilvl="1" w:tplc="E1B0E056">
      <w:start w:val="1"/>
      <w:numFmt w:val="lowerLetter"/>
      <w:lvlText w:val="%2."/>
      <w:lvlJc w:val="left"/>
      <w:pPr>
        <w:ind w:left="1260" w:hanging="360"/>
      </w:pPr>
      <w:rPr>
        <w:b w:val="0"/>
      </w:rPr>
    </w:lvl>
    <w:lvl w:ilvl="2" w:tplc="78BAE84A">
      <w:start w:val="1"/>
      <w:numFmt w:val="decimal"/>
      <w:lvlText w:val="%3."/>
      <w:lvlJc w:val="left"/>
      <w:pPr>
        <w:ind w:left="2160" w:hanging="360"/>
      </w:pPr>
      <w:rPr>
        <w:rFonts w:hint="default"/>
      </w:rPr>
    </w:lvl>
    <w:lvl w:ilvl="3" w:tplc="F91EA898">
      <w:start w:val="1"/>
      <w:numFmt w:val="upperLetter"/>
      <w:lvlText w:val="%4."/>
      <w:lvlJc w:val="left"/>
      <w:pPr>
        <w:ind w:left="2700" w:hanging="360"/>
      </w:pPr>
      <w:rPr>
        <w:rFonts w:hint="default"/>
        <w:i w:val="0"/>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8216A13"/>
    <w:multiLevelType w:val="hybridMultilevel"/>
    <w:tmpl w:val="96604E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009A7"/>
    <w:multiLevelType w:val="hybridMultilevel"/>
    <w:tmpl w:val="FE2691D8"/>
    <w:lvl w:ilvl="0" w:tplc="1180C5DA">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BC6B33"/>
    <w:multiLevelType w:val="multilevel"/>
    <w:tmpl w:val="02A026A0"/>
    <w:lvl w:ilvl="0">
      <w:start w:val="1"/>
      <w:numFmt w:val="decimal"/>
      <w:lvlText w:val="%1."/>
      <w:lvlJc w:val="left"/>
      <w:pPr>
        <w:ind w:left="1440" w:hanging="360"/>
      </w:pPr>
      <w:rPr>
        <w:b w:val="0"/>
      </w:rPr>
    </w:lvl>
    <w:lvl w:ilvl="1">
      <w:start w:val="2"/>
      <w:numFmt w:val="decimal"/>
      <w:isLgl/>
      <w:lvlText w:val="%1.%2."/>
      <w:lvlJc w:val="left"/>
      <w:pPr>
        <w:ind w:left="1800" w:hanging="720"/>
      </w:pPr>
      <w:rPr>
        <w:rFonts w:hint="default"/>
      </w:rPr>
    </w:lvl>
    <w:lvl w:ilvl="2">
      <w:start w:val="1"/>
      <w:numFmt w:val="decimal"/>
      <w:isLgl/>
      <w:lvlText w:val="%3."/>
      <w:lvlJc w:val="left"/>
      <w:pPr>
        <w:ind w:left="1800" w:hanging="720"/>
      </w:pPr>
      <w:rPr>
        <w:rFonts w:ascii="Arial" w:eastAsiaTheme="minorHAnsi" w:hAnsi="Arial" w:cs="Arial"/>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0">
    <w:nsid w:val="2BBC744B"/>
    <w:multiLevelType w:val="hybridMultilevel"/>
    <w:tmpl w:val="4486401A"/>
    <w:lvl w:ilvl="0" w:tplc="1180C5DA">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EF4513"/>
    <w:multiLevelType w:val="hybridMultilevel"/>
    <w:tmpl w:val="6A3842FE"/>
    <w:lvl w:ilvl="0" w:tplc="1180C5DA">
      <w:start w:val="1"/>
      <w:numFmt w:val="bullet"/>
      <w:lvlText w:val="−"/>
      <w:lvlJc w:val="left"/>
      <w:pPr>
        <w:ind w:left="1170" w:hanging="360"/>
      </w:pPr>
      <w:rPr>
        <w:rFonts w:ascii="Calibri" w:hAnsi="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F2C59B9"/>
    <w:multiLevelType w:val="hybridMultilevel"/>
    <w:tmpl w:val="F434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D42C7"/>
    <w:multiLevelType w:val="hybridMultilevel"/>
    <w:tmpl w:val="E50CA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CB72AD"/>
    <w:multiLevelType w:val="hybridMultilevel"/>
    <w:tmpl w:val="37EA7AE4"/>
    <w:lvl w:ilvl="0" w:tplc="1180C5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6E6033"/>
    <w:multiLevelType w:val="hybridMultilevel"/>
    <w:tmpl w:val="78BEB242"/>
    <w:lvl w:ilvl="0" w:tplc="FBDA8600">
      <w:start w:val="5"/>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4CC450A3"/>
    <w:multiLevelType w:val="multilevel"/>
    <w:tmpl w:val="8B9C42E2"/>
    <w:lvl w:ilvl="0">
      <w:start w:val="1"/>
      <w:numFmt w:val="decimal"/>
      <w:lvlText w:val="%1."/>
      <w:lvlJc w:val="left"/>
      <w:pPr>
        <w:ind w:left="540" w:hanging="540"/>
      </w:pPr>
      <w:rPr>
        <w:rFonts w:hint="default"/>
        <w:b w:val="0"/>
      </w:rPr>
    </w:lvl>
    <w:lvl w:ilvl="1">
      <w:start w:val="3"/>
      <w:numFmt w:val="decimal"/>
      <w:lvlText w:val="%1.%2."/>
      <w:lvlJc w:val="left"/>
      <w:pPr>
        <w:ind w:left="1170" w:hanging="720"/>
      </w:pPr>
      <w:rPr>
        <w:rFonts w:hint="default"/>
        <w:b w:val="0"/>
      </w:rPr>
    </w:lvl>
    <w:lvl w:ilvl="2">
      <w:start w:val="2"/>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400" w:hanging="1800"/>
      </w:pPr>
      <w:rPr>
        <w:rFonts w:hint="default"/>
        <w:b w:val="0"/>
      </w:rPr>
    </w:lvl>
  </w:abstractNum>
  <w:abstractNum w:abstractNumId="17">
    <w:nsid w:val="50866BAC"/>
    <w:multiLevelType w:val="hybridMultilevel"/>
    <w:tmpl w:val="9386E1A8"/>
    <w:lvl w:ilvl="0" w:tplc="6D889BBA">
      <w:start w:val="3"/>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2D742B1"/>
    <w:multiLevelType w:val="hybridMultilevel"/>
    <w:tmpl w:val="15329774"/>
    <w:lvl w:ilvl="0" w:tplc="725E09E0">
      <w:start w:val="2"/>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9">
    <w:nsid w:val="55CC4D15"/>
    <w:multiLevelType w:val="hybridMultilevel"/>
    <w:tmpl w:val="1A7425F8"/>
    <w:lvl w:ilvl="0" w:tplc="258A87B8">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0534D"/>
    <w:multiLevelType w:val="hybridMultilevel"/>
    <w:tmpl w:val="E1E0DE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F2659"/>
    <w:multiLevelType w:val="hybridMultilevel"/>
    <w:tmpl w:val="E1A6512A"/>
    <w:lvl w:ilvl="0" w:tplc="3B28CE4C">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5E2F0EAA"/>
    <w:multiLevelType w:val="hybridMultilevel"/>
    <w:tmpl w:val="A3686370"/>
    <w:lvl w:ilvl="0" w:tplc="1180C5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60B26960"/>
    <w:multiLevelType w:val="hybridMultilevel"/>
    <w:tmpl w:val="B3E4C85E"/>
    <w:lvl w:ilvl="0" w:tplc="1180C5DA">
      <w:start w:val="1"/>
      <w:numFmt w:val="bullet"/>
      <w:lvlText w:val="−"/>
      <w:lvlJc w:val="left"/>
      <w:pPr>
        <w:ind w:left="2880" w:hanging="360"/>
      </w:pPr>
      <w:rPr>
        <w:rFonts w:ascii="Calibri" w:hAnsi="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650426F3"/>
    <w:multiLevelType w:val="hybridMultilevel"/>
    <w:tmpl w:val="4CF4899C"/>
    <w:lvl w:ilvl="0" w:tplc="971ECC9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7AC7989"/>
    <w:multiLevelType w:val="hybridMultilevel"/>
    <w:tmpl w:val="5CFCCB3C"/>
    <w:lvl w:ilvl="0" w:tplc="3926BCC6">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FCF1CA4"/>
    <w:multiLevelType w:val="hybridMultilevel"/>
    <w:tmpl w:val="E6FCE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826C4B"/>
    <w:multiLevelType w:val="hybridMultilevel"/>
    <w:tmpl w:val="B1325626"/>
    <w:lvl w:ilvl="0" w:tplc="40B48B54">
      <w:start w:val="1"/>
      <w:numFmt w:val="decimal"/>
      <w:lvlText w:val="%1."/>
      <w:lvlJc w:val="left"/>
      <w:pPr>
        <w:ind w:left="1430" w:hanging="360"/>
      </w:pPr>
      <w:rPr>
        <w:rFonts w:hint="default"/>
      </w:rPr>
    </w:lvl>
    <w:lvl w:ilvl="1" w:tplc="04090019">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8">
    <w:nsid w:val="70D158BF"/>
    <w:multiLevelType w:val="hybridMultilevel"/>
    <w:tmpl w:val="567EB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5B10BE"/>
    <w:multiLevelType w:val="hybridMultilevel"/>
    <w:tmpl w:val="E0FE29B0"/>
    <w:lvl w:ilvl="0" w:tplc="04090017">
      <w:start w:val="1"/>
      <w:numFmt w:val="lowerLetter"/>
      <w:lvlText w:val="%1)"/>
      <w:lvlJc w:val="left"/>
      <w:pPr>
        <w:ind w:left="1576" w:hanging="360"/>
      </w:p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30">
    <w:nsid w:val="74BA5A1A"/>
    <w:multiLevelType w:val="hybridMultilevel"/>
    <w:tmpl w:val="83A6F3E8"/>
    <w:lvl w:ilvl="0" w:tplc="C01455B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C3218"/>
    <w:multiLevelType w:val="hybridMultilevel"/>
    <w:tmpl w:val="E08273C8"/>
    <w:lvl w:ilvl="0" w:tplc="AE36CB2C">
      <w:start w:val="1"/>
      <w:numFmt w:val="decimal"/>
      <w:lvlText w:val="%1."/>
      <w:lvlJc w:val="left"/>
      <w:pPr>
        <w:ind w:left="720" w:hanging="360"/>
      </w:pPr>
      <w:rPr>
        <w:b/>
      </w:rPr>
    </w:lvl>
    <w:lvl w:ilvl="1" w:tplc="48266A60">
      <w:start w:val="1"/>
      <w:numFmt w:val="decimal"/>
      <w:lvlText w:val="%2."/>
      <w:lvlJc w:val="left"/>
      <w:pPr>
        <w:ind w:left="1440" w:hanging="360"/>
      </w:pPr>
      <w:rPr>
        <w:rFonts w:ascii="Arial" w:eastAsiaTheme="minorHAnsi" w:hAnsi="Arial" w:cs="Arial"/>
      </w:rPr>
    </w:lvl>
    <w:lvl w:ilvl="2" w:tplc="4CDCF9BE">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5E96F44C">
      <w:start w:val="1"/>
      <w:numFmt w:val="upperLetter"/>
      <w:lvlText w:val="%5."/>
      <w:lvlJc w:val="left"/>
      <w:pPr>
        <w:ind w:left="630" w:hanging="360"/>
      </w:pPr>
      <w:rPr>
        <w:rFonts w:hint="default"/>
        <w:b/>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E66DF1"/>
    <w:multiLevelType w:val="hybridMultilevel"/>
    <w:tmpl w:val="E6C239DA"/>
    <w:lvl w:ilvl="0" w:tplc="1FDA55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7"/>
  </w:num>
  <w:num w:numId="4">
    <w:abstractNumId w:val="31"/>
  </w:num>
  <w:num w:numId="5">
    <w:abstractNumId w:val="2"/>
  </w:num>
  <w:num w:numId="6">
    <w:abstractNumId w:val="23"/>
  </w:num>
  <w:num w:numId="7">
    <w:abstractNumId w:val="5"/>
  </w:num>
  <w:num w:numId="8">
    <w:abstractNumId w:val="3"/>
  </w:num>
  <w:num w:numId="9">
    <w:abstractNumId w:val="10"/>
  </w:num>
  <w:num w:numId="10">
    <w:abstractNumId w:val="22"/>
  </w:num>
  <w:num w:numId="11">
    <w:abstractNumId w:val="6"/>
  </w:num>
  <w:num w:numId="12">
    <w:abstractNumId w:val="11"/>
  </w:num>
  <w:num w:numId="13">
    <w:abstractNumId w:val="8"/>
  </w:num>
  <w:num w:numId="14">
    <w:abstractNumId w:val="26"/>
  </w:num>
  <w:num w:numId="15">
    <w:abstractNumId w:val="20"/>
  </w:num>
  <w:num w:numId="16">
    <w:abstractNumId w:val="9"/>
  </w:num>
  <w:num w:numId="17">
    <w:abstractNumId w:val="12"/>
  </w:num>
  <w:num w:numId="18">
    <w:abstractNumId w:val="19"/>
  </w:num>
  <w:num w:numId="19">
    <w:abstractNumId w:val="30"/>
  </w:num>
  <w:num w:numId="20">
    <w:abstractNumId w:val="7"/>
  </w:num>
  <w:num w:numId="21">
    <w:abstractNumId w:val="16"/>
  </w:num>
  <w:num w:numId="22">
    <w:abstractNumId w:val="27"/>
  </w:num>
  <w:num w:numId="23">
    <w:abstractNumId w:val="24"/>
  </w:num>
  <w:num w:numId="24">
    <w:abstractNumId w:val="28"/>
  </w:num>
  <w:num w:numId="25">
    <w:abstractNumId w:val="15"/>
  </w:num>
  <w:num w:numId="26">
    <w:abstractNumId w:val="25"/>
  </w:num>
  <w:num w:numId="27">
    <w:abstractNumId w:val="21"/>
  </w:num>
  <w:num w:numId="28">
    <w:abstractNumId w:val="1"/>
  </w:num>
  <w:num w:numId="29">
    <w:abstractNumId w:val="13"/>
  </w:num>
  <w:num w:numId="30">
    <w:abstractNumId w:val="18"/>
  </w:num>
  <w:num w:numId="31">
    <w:abstractNumId w:val="0"/>
  </w:num>
  <w:num w:numId="32">
    <w:abstractNumId w:val="32"/>
  </w:num>
  <w:num w:numId="33">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A8"/>
    <w:rsid w:val="00001CFC"/>
    <w:rsid w:val="0001067A"/>
    <w:rsid w:val="00014375"/>
    <w:rsid w:val="00014899"/>
    <w:rsid w:val="000156C6"/>
    <w:rsid w:val="00015C71"/>
    <w:rsid w:val="00016F13"/>
    <w:rsid w:val="00017896"/>
    <w:rsid w:val="000202A7"/>
    <w:rsid w:val="000221DF"/>
    <w:rsid w:val="000242E4"/>
    <w:rsid w:val="0002445A"/>
    <w:rsid w:val="00026D01"/>
    <w:rsid w:val="00026D89"/>
    <w:rsid w:val="00030226"/>
    <w:rsid w:val="0003481F"/>
    <w:rsid w:val="00034C5E"/>
    <w:rsid w:val="00036DEB"/>
    <w:rsid w:val="00037BAE"/>
    <w:rsid w:val="00040D77"/>
    <w:rsid w:val="00040EDD"/>
    <w:rsid w:val="00041239"/>
    <w:rsid w:val="00041654"/>
    <w:rsid w:val="00041661"/>
    <w:rsid w:val="00043A1D"/>
    <w:rsid w:val="00043CDA"/>
    <w:rsid w:val="00046110"/>
    <w:rsid w:val="00046F17"/>
    <w:rsid w:val="00047F87"/>
    <w:rsid w:val="00050149"/>
    <w:rsid w:val="00050E6A"/>
    <w:rsid w:val="00051665"/>
    <w:rsid w:val="00052618"/>
    <w:rsid w:val="00053B58"/>
    <w:rsid w:val="00053CDD"/>
    <w:rsid w:val="00054204"/>
    <w:rsid w:val="00056615"/>
    <w:rsid w:val="0005702B"/>
    <w:rsid w:val="0006028C"/>
    <w:rsid w:val="000607F1"/>
    <w:rsid w:val="0006145F"/>
    <w:rsid w:val="000626E5"/>
    <w:rsid w:val="00062A1D"/>
    <w:rsid w:val="00063E06"/>
    <w:rsid w:val="00066FEB"/>
    <w:rsid w:val="00067CA5"/>
    <w:rsid w:val="0007133C"/>
    <w:rsid w:val="00075131"/>
    <w:rsid w:val="00075BDB"/>
    <w:rsid w:val="00077E5C"/>
    <w:rsid w:val="0008037B"/>
    <w:rsid w:val="00081514"/>
    <w:rsid w:val="00084535"/>
    <w:rsid w:val="0008455C"/>
    <w:rsid w:val="0008584D"/>
    <w:rsid w:val="000859CF"/>
    <w:rsid w:val="00085D6E"/>
    <w:rsid w:val="000869B3"/>
    <w:rsid w:val="000873C3"/>
    <w:rsid w:val="000914D0"/>
    <w:rsid w:val="0009176C"/>
    <w:rsid w:val="00093920"/>
    <w:rsid w:val="000974A4"/>
    <w:rsid w:val="000A205D"/>
    <w:rsid w:val="000A3A28"/>
    <w:rsid w:val="000A447C"/>
    <w:rsid w:val="000A65A1"/>
    <w:rsid w:val="000A7CF1"/>
    <w:rsid w:val="000B0E21"/>
    <w:rsid w:val="000B531D"/>
    <w:rsid w:val="000C2725"/>
    <w:rsid w:val="000C2B3D"/>
    <w:rsid w:val="000C33F1"/>
    <w:rsid w:val="000C3DB7"/>
    <w:rsid w:val="000C3F5B"/>
    <w:rsid w:val="000C66B3"/>
    <w:rsid w:val="000C6C09"/>
    <w:rsid w:val="000C77FE"/>
    <w:rsid w:val="000D02F8"/>
    <w:rsid w:val="000D2D9F"/>
    <w:rsid w:val="000D2EBF"/>
    <w:rsid w:val="000D3499"/>
    <w:rsid w:val="000D3786"/>
    <w:rsid w:val="000D3F3C"/>
    <w:rsid w:val="000D7044"/>
    <w:rsid w:val="000D7893"/>
    <w:rsid w:val="000D7907"/>
    <w:rsid w:val="000E0D55"/>
    <w:rsid w:val="000E1EA7"/>
    <w:rsid w:val="000E3CB4"/>
    <w:rsid w:val="000E6843"/>
    <w:rsid w:val="000E6D0B"/>
    <w:rsid w:val="000F11D7"/>
    <w:rsid w:val="000F11DA"/>
    <w:rsid w:val="000F3725"/>
    <w:rsid w:val="000F6D4D"/>
    <w:rsid w:val="000F6F59"/>
    <w:rsid w:val="000F7D21"/>
    <w:rsid w:val="00101475"/>
    <w:rsid w:val="00105326"/>
    <w:rsid w:val="00105A7C"/>
    <w:rsid w:val="0010666E"/>
    <w:rsid w:val="00106B07"/>
    <w:rsid w:val="0010719C"/>
    <w:rsid w:val="00107357"/>
    <w:rsid w:val="0011022D"/>
    <w:rsid w:val="00110962"/>
    <w:rsid w:val="001110E4"/>
    <w:rsid w:val="00115A0D"/>
    <w:rsid w:val="00116796"/>
    <w:rsid w:val="0011727F"/>
    <w:rsid w:val="00122EFA"/>
    <w:rsid w:val="00125871"/>
    <w:rsid w:val="00125A5E"/>
    <w:rsid w:val="0012627C"/>
    <w:rsid w:val="00132520"/>
    <w:rsid w:val="00136C0B"/>
    <w:rsid w:val="00137A85"/>
    <w:rsid w:val="00137D63"/>
    <w:rsid w:val="00141650"/>
    <w:rsid w:val="00142826"/>
    <w:rsid w:val="0014384E"/>
    <w:rsid w:val="001449AC"/>
    <w:rsid w:val="00144BEF"/>
    <w:rsid w:val="00147BCF"/>
    <w:rsid w:val="00150BBF"/>
    <w:rsid w:val="00152DF7"/>
    <w:rsid w:val="00153C1D"/>
    <w:rsid w:val="00154E23"/>
    <w:rsid w:val="001551D2"/>
    <w:rsid w:val="00157701"/>
    <w:rsid w:val="001632DE"/>
    <w:rsid w:val="00165D03"/>
    <w:rsid w:val="001667BD"/>
    <w:rsid w:val="001709E0"/>
    <w:rsid w:val="00172167"/>
    <w:rsid w:val="001721B3"/>
    <w:rsid w:val="00173B23"/>
    <w:rsid w:val="00175A7A"/>
    <w:rsid w:val="00176861"/>
    <w:rsid w:val="00180466"/>
    <w:rsid w:val="001859FB"/>
    <w:rsid w:val="00187BE0"/>
    <w:rsid w:val="00187D2D"/>
    <w:rsid w:val="00190E9C"/>
    <w:rsid w:val="00190FCB"/>
    <w:rsid w:val="001956CB"/>
    <w:rsid w:val="00197A79"/>
    <w:rsid w:val="00197D45"/>
    <w:rsid w:val="001A4641"/>
    <w:rsid w:val="001A5E0A"/>
    <w:rsid w:val="001A6CB0"/>
    <w:rsid w:val="001A7422"/>
    <w:rsid w:val="001B0889"/>
    <w:rsid w:val="001B1198"/>
    <w:rsid w:val="001B1B5E"/>
    <w:rsid w:val="001B1DED"/>
    <w:rsid w:val="001B2853"/>
    <w:rsid w:val="001B46A3"/>
    <w:rsid w:val="001B6AFD"/>
    <w:rsid w:val="001C0419"/>
    <w:rsid w:val="001C511D"/>
    <w:rsid w:val="001C753B"/>
    <w:rsid w:val="001D1286"/>
    <w:rsid w:val="001D1598"/>
    <w:rsid w:val="001D19C3"/>
    <w:rsid w:val="001D1A15"/>
    <w:rsid w:val="001D54CC"/>
    <w:rsid w:val="001D5645"/>
    <w:rsid w:val="001D79C6"/>
    <w:rsid w:val="001E1CB2"/>
    <w:rsid w:val="001E2757"/>
    <w:rsid w:val="001E36FD"/>
    <w:rsid w:val="001E3D31"/>
    <w:rsid w:val="001E4A2D"/>
    <w:rsid w:val="001E58E1"/>
    <w:rsid w:val="001F1421"/>
    <w:rsid w:val="001F15F3"/>
    <w:rsid w:val="001F52F8"/>
    <w:rsid w:val="001F7FDE"/>
    <w:rsid w:val="00200926"/>
    <w:rsid w:val="00206823"/>
    <w:rsid w:val="00207F74"/>
    <w:rsid w:val="00210812"/>
    <w:rsid w:val="002157BF"/>
    <w:rsid w:val="00217C04"/>
    <w:rsid w:val="00220640"/>
    <w:rsid w:val="00226ED9"/>
    <w:rsid w:val="002307F9"/>
    <w:rsid w:val="00236A32"/>
    <w:rsid w:val="00240002"/>
    <w:rsid w:val="0024146E"/>
    <w:rsid w:val="00241D00"/>
    <w:rsid w:val="00242930"/>
    <w:rsid w:val="00243B7C"/>
    <w:rsid w:val="00245245"/>
    <w:rsid w:val="00251B47"/>
    <w:rsid w:val="002524BD"/>
    <w:rsid w:val="00252DB3"/>
    <w:rsid w:val="00253044"/>
    <w:rsid w:val="002557FA"/>
    <w:rsid w:val="00255DAE"/>
    <w:rsid w:val="002561BA"/>
    <w:rsid w:val="00257DFB"/>
    <w:rsid w:val="00261815"/>
    <w:rsid w:val="00262C01"/>
    <w:rsid w:val="00263393"/>
    <w:rsid w:val="002648F6"/>
    <w:rsid w:val="00265B4F"/>
    <w:rsid w:val="0026727A"/>
    <w:rsid w:val="0026778B"/>
    <w:rsid w:val="00271EC8"/>
    <w:rsid w:val="00272AEC"/>
    <w:rsid w:val="00273E1D"/>
    <w:rsid w:val="00276424"/>
    <w:rsid w:val="002814CB"/>
    <w:rsid w:val="0028229C"/>
    <w:rsid w:val="00282A43"/>
    <w:rsid w:val="00282FEB"/>
    <w:rsid w:val="00287C71"/>
    <w:rsid w:val="00287C83"/>
    <w:rsid w:val="00292067"/>
    <w:rsid w:val="00294C2B"/>
    <w:rsid w:val="002950FA"/>
    <w:rsid w:val="00295E04"/>
    <w:rsid w:val="00295FF1"/>
    <w:rsid w:val="0029674B"/>
    <w:rsid w:val="002A0FB5"/>
    <w:rsid w:val="002A1C39"/>
    <w:rsid w:val="002A1FB2"/>
    <w:rsid w:val="002A3B74"/>
    <w:rsid w:val="002A3E37"/>
    <w:rsid w:val="002A4580"/>
    <w:rsid w:val="002B0E74"/>
    <w:rsid w:val="002B3E19"/>
    <w:rsid w:val="002B492A"/>
    <w:rsid w:val="002B5450"/>
    <w:rsid w:val="002C07DA"/>
    <w:rsid w:val="002C1F19"/>
    <w:rsid w:val="002C3AD4"/>
    <w:rsid w:val="002D01D6"/>
    <w:rsid w:val="002D0629"/>
    <w:rsid w:val="002D1E1E"/>
    <w:rsid w:val="002D1EF4"/>
    <w:rsid w:val="002D455B"/>
    <w:rsid w:val="002D54E4"/>
    <w:rsid w:val="002D66DA"/>
    <w:rsid w:val="002D67CF"/>
    <w:rsid w:val="002D72CE"/>
    <w:rsid w:val="002D7FDA"/>
    <w:rsid w:val="002E4995"/>
    <w:rsid w:val="002F0EA2"/>
    <w:rsid w:val="002F1F9A"/>
    <w:rsid w:val="002F287A"/>
    <w:rsid w:val="002F2C2E"/>
    <w:rsid w:val="002F31BE"/>
    <w:rsid w:val="002F3B9E"/>
    <w:rsid w:val="002F5A68"/>
    <w:rsid w:val="002F5E04"/>
    <w:rsid w:val="002F718B"/>
    <w:rsid w:val="002F7AEE"/>
    <w:rsid w:val="00300E91"/>
    <w:rsid w:val="003022FC"/>
    <w:rsid w:val="003035A1"/>
    <w:rsid w:val="00303AFD"/>
    <w:rsid w:val="00307BE8"/>
    <w:rsid w:val="00313602"/>
    <w:rsid w:val="00313C22"/>
    <w:rsid w:val="00313FD9"/>
    <w:rsid w:val="0031522F"/>
    <w:rsid w:val="003159E7"/>
    <w:rsid w:val="00317404"/>
    <w:rsid w:val="00321150"/>
    <w:rsid w:val="003217AE"/>
    <w:rsid w:val="0032372E"/>
    <w:rsid w:val="00323C0D"/>
    <w:rsid w:val="003247FA"/>
    <w:rsid w:val="00326805"/>
    <w:rsid w:val="00333673"/>
    <w:rsid w:val="00333EB0"/>
    <w:rsid w:val="00336317"/>
    <w:rsid w:val="003406AD"/>
    <w:rsid w:val="003434A4"/>
    <w:rsid w:val="00343DFB"/>
    <w:rsid w:val="00345C8A"/>
    <w:rsid w:val="003503BB"/>
    <w:rsid w:val="003512F6"/>
    <w:rsid w:val="003527CB"/>
    <w:rsid w:val="00356D2A"/>
    <w:rsid w:val="0036045C"/>
    <w:rsid w:val="00370F15"/>
    <w:rsid w:val="00371DE6"/>
    <w:rsid w:val="00373A3A"/>
    <w:rsid w:val="003754A7"/>
    <w:rsid w:val="0037672F"/>
    <w:rsid w:val="0037769B"/>
    <w:rsid w:val="00382935"/>
    <w:rsid w:val="0038622D"/>
    <w:rsid w:val="00393361"/>
    <w:rsid w:val="003938C6"/>
    <w:rsid w:val="00393BD1"/>
    <w:rsid w:val="00394410"/>
    <w:rsid w:val="00394C37"/>
    <w:rsid w:val="00395C20"/>
    <w:rsid w:val="003A0951"/>
    <w:rsid w:val="003A10B9"/>
    <w:rsid w:val="003A7D6D"/>
    <w:rsid w:val="003B0331"/>
    <w:rsid w:val="003B2430"/>
    <w:rsid w:val="003B3DCF"/>
    <w:rsid w:val="003B4C7A"/>
    <w:rsid w:val="003B4D38"/>
    <w:rsid w:val="003B5B4F"/>
    <w:rsid w:val="003B7E31"/>
    <w:rsid w:val="003C1A5D"/>
    <w:rsid w:val="003C2ECA"/>
    <w:rsid w:val="003C49C6"/>
    <w:rsid w:val="003C4C50"/>
    <w:rsid w:val="003C4F23"/>
    <w:rsid w:val="003C68E4"/>
    <w:rsid w:val="003C7A34"/>
    <w:rsid w:val="003D0528"/>
    <w:rsid w:val="003D1573"/>
    <w:rsid w:val="003D35F2"/>
    <w:rsid w:val="003D42C1"/>
    <w:rsid w:val="003D47FE"/>
    <w:rsid w:val="003E0650"/>
    <w:rsid w:val="003E20FA"/>
    <w:rsid w:val="003E22C4"/>
    <w:rsid w:val="003E3EA2"/>
    <w:rsid w:val="003E4AB4"/>
    <w:rsid w:val="003E5AD5"/>
    <w:rsid w:val="003E5D1C"/>
    <w:rsid w:val="003E6003"/>
    <w:rsid w:val="003E6455"/>
    <w:rsid w:val="003E7692"/>
    <w:rsid w:val="003E7B2B"/>
    <w:rsid w:val="003F0592"/>
    <w:rsid w:val="003F4146"/>
    <w:rsid w:val="003F55D4"/>
    <w:rsid w:val="003F5DE0"/>
    <w:rsid w:val="003F612C"/>
    <w:rsid w:val="003F72F7"/>
    <w:rsid w:val="003F7BCF"/>
    <w:rsid w:val="004060B3"/>
    <w:rsid w:val="00406904"/>
    <w:rsid w:val="004072E6"/>
    <w:rsid w:val="00407F07"/>
    <w:rsid w:val="00413368"/>
    <w:rsid w:val="00413BF0"/>
    <w:rsid w:val="00414266"/>
    <w:rsid w:val="00416DDA"/>
    <w:rsid w:val="004171A2"/>
    <w:rsid w:val="00417EB4"/>
    <w:rsid w:val="004210AE"/>
    <w:rsid w:val="00422A1A"/>
    <w:rsid w:val="00422AE3"/>
    <w:rsid w:val="00422FF1"/>
    <w:rsid w:val="004230E1"/>
    <w:rsid w:val="00423E2F"/>
    <w:rsid w:val="00425F00"/>
    <w:rsid w:val="00426F1A"/>
    <w:rsid w:val="00431545"/>
    <w:rsid w:val="00433405"/>
    <w:rsid w:val="00434FFD"/>
    <w:rsid w:val="0043595C"/>
    <w:rsid w:val="00437446"/>
    <w:rsid w:val="004375F1"/>
    <w:rsid w:val="00437D6F"/>
    <w:rsid w:val="0044034C"/>
    <w:rsid w:val="004455C1"/>
    <w:rsid w:val="004455D7"/>
    <w:rsid w:val="00446B48"/>
    <w:rsid w:val="0046421C"/>
    <w:rsid w:val="004643E1"/>
    <w:rsid w:val="00465633"/>
    <w:rsid w:val="00475177"/>
    <w:rsid w:val="00477731"/>
    <w:rsid w:val="00480381"/>
    <w:rsid w:val="004810CD"/>
    <w:rsid w:val="004811E6"/>
    <w:rsid w:val="004825C5"/>
    <w:rsid w:val="00482935"/>
    <w:rsid w:val="00483E39"/>
    <w:rsid w:val="00483F27"/>
    <w:rsid w:val="00484E41"/>
    <w:rsid w:val="004868C9"/>
    <w:rsid w:val="00486957"/>
    <w:rsid w:val="004916F8"/>
    <w:rsid w:val="004920D8"/>
    <w:rsid w:val="0049587B"/>
    <w:rsid w:val="00495D01"/>
    <w:rsid w:val="00495FC6"/>
    <w:rsid w:val="00497BA0"/>
    <w:rsid w:val="004A06E6"/>
    <w:rsid w:val="004A0DBF"/>
    <w:rsid w:val="004A0F2D"/>
    <w:rsid w:val="004A2FEC"/>
    <w:rsid w:val="004A4D70"/>
    <w:rsid w:val="004A706B"/>
    <w:rsid w:val="004A71E4"/>
    <w:rsid w:val="004B041C"/>
    <w:rsid w:val="004B05DC"/>
    <w:rsid w:val="004B0ECA"/>
    <w:rsid w:val="004B136F"/>
    <w:rsid w:val="004B1E07"/>
    <w:rsid w:val="004B20DF"/>
    <w:rsid w:val="004B27A9"/>
    <w:rsid w:val="004B5CAE"/>
    <w:rsid w:val="004B60EA"/>
    <w:rsid w:val="004B730D"/>
    <w:rsid w:val="004C03BF"/>
    <w:rsid w:val="004C5468"/>
    <w:rsid w:val="004C5757"/>
    <w:rsid w:val="004C696C"/>
    <w:rsid w:val="004D0CF3"/>
    <w:rsid w:val="004D31E6"/>
    <w:rsid w:val="004D4CBA"/>
    <w:rsid w:val="004D6045"/>
    <w:rsid w:val="004D65CD"/>
    <w:rsid w:val="004E115F"/>
    <w:rsid w:val="004E5B08"/>
    <w:rsid w:val="004E7376"/>
    <w:rsid w:val="004F01C5"/>
    <w:rsid w:val="004F1220"/>
    <w:rsid w:val="004F1D42"/>
    <w:rsid w:val="004F4DEB"/>
    <w:rsid w:val="004F5EF4"/>
    <w:rsid w:val="005000D8"/>
    <w:rsid w:val="00501E81"/>
    <w:rsid w:val="005020AD"/>
    <w:rsid w:val="005030EA"/>
    <w:rsid w:val="00505409"/>
    <w:rsid w:val="005060F4"/>
    <w:rsid w:val="00506537"/>
    <w:rsid w:val="00507E5E"/>
    <w:rsid w:val="00513A32"/>
    <w:rsid w:val="005144C1"/>
    <w:rsid w:val="00516745"/>
    <w:rsid w:val="005167C1"/>
    <w:rsid w:val="0051780B"/>
    <w:rsid w:val="00521800"/>
    <w:rsid w:val="00522000"/>
    <w:rsid w:val="00522AE6"/>
    <w:rsid w:val="005230CC"/>
    <w:rsid w:val="00523410"/>
    <w:rsid w:val="00523786"/>
    <w:rsid w:val="005301FC"/>
    <w:rsid w:val="00532D16"/>
    <w:rsid w:val="00533C87"/>
    <w:rsid w:val="00535657"/>
    <w:rsid w:val="00536864"/>
    <w:rsid w:val="00537BC8"/>
    <w:rsid w:val="0054281F"/>
    <w:rsid w:val="00542F0C"/>
    <w:rsid w:val="0054319A"/>
    <w:rsid w:val="00545165"/>
    <w:rsid w:val="00547F08"/>
    <w:rsid w:val="00550263"/>
    <w:rsid w:val="00552271"/>
    <w:rsid w:val="00555E86"/>
    <w:rsid w:val="00556010"/>
    <w:rsid w:val="00564812"/>
    <w:rsid w:val="00564DAD"/>
    <w:rsid w:val="00570D31"/>
    <w:rsid w:val="005815D1"/>
    <w:rsid w:val="005858C1"/>
    <w:rsid w:val="00585DD1"/>
    <w:rsid w:val="00587FB6"/>
    <w:rsid w:val="00592696"/>
    <w:rsid w:val="00592846"/>
    <w:rsid w:val="0059316A"/>
    <w:rsid w:val="005935E6"/>
    <w:rsid w:val="0059395F"/>
    <w:rsid w:val="005967D9"/>
    <w:rsid w:val="00597584"/>
    <w:rsid w:val="00597E1B"/>
    <w:rsid w:val="005A023E"/>
    <w:rsid w:val="005A0607"/>
    <w:rsid w:val="005A0741"/>
    <w:rsid w:val="005A177D"/>
    <w:rsid w:val="005A2DEE"/>
    <w:rsid w:val="005A3BAF"/>
    <w:rsid w:val="005B0168"/>
    <w:rsid w:val="005B25E5"/>
    <w:rsid w:val="005B2F2A"/>
    <w:rsid w:val="005B4676"/>
    <w:rsid w:val="005B4ECB"/>
    <w:rsid w:val="005B5E2D"/>
    <w:rsid w:val="005C2CDA"/>
    <w:rsid w:val="005C32EA"/>
    <w:rsid w:val="005C3B68"/>
    <w:rsid w:val="005C4BBA"/>
    <w:rsid w:val="005C56AD"/>
    <w:rsid w:val="005C77F2"/>
    <w:rsid w:val="005D0B2F"/>
    <w:rsid w:val="005D2DA8"/>
    <w:rsid w:val="005D3E6C"/>
    <w:rsid w:val="005D4CFD"/>
    <w:rsid w:val="005D6C15"/>
    <w:rsid w:val="005E1829"/>
    <w:rsid w:val="005E201D"/>
    <w:rsid w:val="005E27F8"/>
    <w:rsid w:val="005E55E2"/>
    <w:rsid w:val="005E587F"/>
    <w:rsid w:val="005E649B"/>
    <w:rsid w:val="005F1E27"/>
    <w:rsid w:val="005F2103"/>
    <w:rsid w:val="005F5A72"/>
    <w:rsid w:val="005F5B2E"/>
    <w:rsid w:val="005F672D"/>
    <w:rsid w:val="006004DF"/>
    <w:rsid w:val="00600636"/>
    <w:rsid w:val="00600BE1"/>
    <w:rsid w:val="00603B51"/>
    <w:rsid w:val="0060655E"/>
    <w:rsid w:val="00607440"/>
    <w:rsid w:val="006159B8"/>
    <w:rsid w:val="00616280"/>
    <w:rsid w:val="00616F17"/>
    <w:rsid w:val="00620AB5"/>
    <w:rsid w:val="006240C2"/>
    <w:rsid w:val="006300D2"/>
    <w:rsid w:val="00630A49"/>
    <w:rsid w:val="006321EC"/>
    <w:rsid w:val="006322BB"/>
    <w:rsid w:val="00632970"/>
    <w:rsid w:val="00633981"/>
    <w:rsid w:val="00633C01"/>
    <w:rsid w:val="00634D48"/>
    <w:rsid w:val="006350CB"/>
    <w:rsid w:val="00636E57"/>
    <w:rsid w:val="0064351C"/>
    <w:rsid w:val="00647754"/>
    <w:rsid w:val="0065168F"/>
    <w:rsid w:val="006553CD"/>
    <w:rsid w:val="00655FF4"/>
    <w:rsid w:val="0065658F"/>
    <w:rsid w:val="00656B5D"/>
    <w:rsid w:val="006601EB"/>
    <w:rsid w:val="006620DF"/>
    <w:rsid w:val="00663A06"/>
    <w:rsid w:val="006700D8"/>
    <w:rsid w:val="006706D8"/>
    <w:rsid w:val="00672F41"/>
    <w:rsid w:val="0067332B"/>
    <w:rsid w:val="00681BF5"/>
    <w:rsid w:val="006820EE"/>
    <w:rsid w:val="006849BF"/>
    <w:rsid w:val="00685C2E"/>
    <w:rsid w:val="006874F2"/>
    <w:rsid w:val="006913FA"/>
    <w:rsid w:val="00694B3C"/>
    <w:rsid w:val="00695EE2"/>
    <w:rsid w:val="006979AA"/>
    <w:rsid w:val="006A0D08"/>
    <w:rsid w:val="006A120F"/>
    <w:rsid w:val="006A1505"/>
    <w:rsid w:val="006A2321"/>
    <w:rsid w:val="006A4C98"/>
    <w:rsid w:val="006A4DAE"/>
    <w:rsid w:val="006A6A77"/>
    <w:rsid w:val="006A73D6"/>
    <w:rsid w:val="006A7A4E"/>
    <w:rsid w:val="006B0F56"/>
    <w:rsid w:val="006B751E"/>
    <w:rsid w:val="006C0A5E"/>
    <w:rsid w:val="006C0A6C"/>
    <w:rsid w:val="006C3A75"/>
    <w:rsid w:val="006C47B9"/>
    <w:rsid w:val="006C53E8"/>
    <w:rsid w:val="006C5795"/>
    <w:rsid w:val="006C5AA2"/>
    <w:rsid w:val="006C633C"/>
    <w:rsid w:val="006C678B"/>
    <w:rsid w:val="006C6BDD"/>
    <w:rsid w:val="006C6C37"/>
    <w:rsid w:val="006D0D82"/>
    <w:rsid w:val="006D191B"/>
    <w:rsid w:val="006D242D"/>
    <w:rsid w:val="006D3543"/>
    <w:rsid w:val="006D4208"/>
    <w:rsid w:val="006D5815"/>
    <w:rsid w:val="006D7F11"/>
    <w:rsid w:val="006E1BA1"/>
    <w:rsid w:val="006E1DE4"/>
    <w:rsid w:val="006E48B8"/>
    <w:rsid w:val="006E5DBA"/>
    <w:rsid w:val="006E63A6"/>
    <w:rsid w:val="006E64F0"/>
    <w:rsid w:val="006F0421"/>
    <w:rsid w:val="006F075F"/>
    <w:rsid w:val="006F0CC3"/>
    <w:rsid w:val="006F23F7"/>
    <w:rsid w:val="006F3F79"/>
    <w:rsid w:val="006F4766"/>
    <w:rsid w:val="006F6319"/>
    <w:rsid w:val="006F7A7F"/>
    <w:rsid w:val="00702C97"/>
    <w:rsid w:val="00703BD4"/>
    <w:rsid w:val="00703DFF"/>
    <w:rsid w:val="0070425F"/>
    <w:rsid w:val="0070429A"/>
    <w:rsid w:val="00704531"/>
    <w:rsid w:val="00705AE6"/>
    <w:rsid w:val="00706EA3"/>
    <w:rsid w:val="00707BF5"/>
    <w:rsid w:val="00711A47"/>
    <w:rsid w:val="007129D0"/>
    <w:rsid w:val="00712BEF"/>
    <w:rsid w:val="0071566D"/>
    <w:rsid w:val="00715D32"/>
    <w:rsid w:val="007173C6"/>
    <w:rsid w:val="00722AA5"/>
    <w:rsid w:val="00722CDD"/>
    <w:rsid w:val="007231C8"/>
    <w:rsid w:val="00724680"/>
    <w:rsid w:val="0072522D"/>
    <w:rsid w:val="007252F1"/>
    <w:rsid w:val="00725666"/>
    <w:rsid w:val="00732C6B"/>
    <w:rsid w:val="00733625"/>
    <w:rsid w:val="00733E29"/>
    <w:rsid w:val="00734B0A"/>
    <w:rsid w:val="007372E2"/>
    <w:rsid w:val="00737DCC"/>
    <w:rsid w:val="00741B53"/>
    <w:rsid w:val="00742CC2"/>
    <w:rsid w:val="00742F2C"/>
    <w:rsid w:val="00745981"/>
    <w:rsid w:val="007460E1"/>
    <w:rsid w:val="0074625E"/>
    <w:rsid w:val="00746EC4"/>
    <w:rsid w:val="007479E8"/>
    <w:rsid w:val="00747C9C"/>
    <w:rsid w:val="007503D7"/>
    <w:rsid w:val="00750BAE"/>
    <w:rsid w:val="00751F3A"/>
    <w:rsid w:val="00752EAA"/>
    <w:rsid w:val="0075627A"/>
    <w:rsid w:val="00756E03"/>
    <w:rsid w:val="007649F0"/>
    <w:rsid w:val="0077098D"/>
    <w:rsid w:val="00771B83"/>
    <w:rsid w:val="00773756"/>
    <w:rsid w:val="00773D8E"/>
    <w:rsid w:val="00775990"/>
    <w:rsid w:val="00777070"/>
    <w:rsid w:val="00777616"/>
    <w:rsid w:val="00777E50"/>
    <w:rsid w:val="007857EB"/>
    <w:rsid w:val="0078630F"/>
    <w:rsid w:val="00790032"/>
    <w:rsid w:val="0079176F"/>
    <w:rsid w:val="00791D11"/>
    <w:rsid w:val="00794973"/>
    <w:rsid w:val="00794A98"/>
    <w:rsid w:val="00795DEC"/>
    <w:rsid w:val="007A0FFB"/>
    <w:rsid w:val="007A1860"/>
    <w:rsid w:val="007A1BAA"/>
    <w:rsid w:val="007A4B69"/>
    <w:rsid w:val="007A5E30"/>
    <w:rsid w:val="007A749D"/>
    <w:rsid w:val="007A758E"/>
    <w:rsid w:val="007B14CA"/>
    <w:rsid w:val="007B7AA2"/>
    <w:rsid w:val="007C07DF"/>
    <w:rsid w:val="007C0CFC"/>
    <w:rsid w:val="007C27AD"/>
    <w:rsid w:val="007C27F5"/>
    <w:rsid w:val="007C651B"/>
    <w:rsid w:val="007D1841"/>
    <w:rsid w:val="007D3C01"/>
    <w:rsid w:val="007D3D95"/>
    <w:rsid w:val="007D582D"/>
    <w:rsid w:val="007D5F2A"/>
    <w:rsid w:val="007D6936"/>
    <w:rsid w:val="007D71F1"/>
    <w:rsid w:val="007E16AF"/>
    <w:rsid w:val="007E3D62"/>
    <w:rsid w:val="007E4857"/>
    <w:rsid w:val="007E4C86"/>
    <w:rsid w:val="007E4F91"/>
    <w:rsid w:val="007E53CA"/>
    <w:rsid w:val="007E5A9F"/>
    <w:rsid w:val="007F08D7"/>
    <w:rsid w:val="007F324F"/>
    <w:rsid w:val="007F5A8D"/>
    <w:rsid w:val="00802A9B"/>
    <w:rsid w:val="00804A8A"/>
    <w:rsid w:val="00805204"/>
    <w:rsid w:val="008071F8"/>
    <w:rsid w:val="00807A3C"/>
    <w:rsid w:val="008118BD"/>
    <w:rsid w:val="00813BA0"/>
    <w:rsid w:val="0081545D"/>
    <w:rsid w:val="00817AD1"/>
    <w:rsid w:val="00820479"/>
    <w:rsid w:val="00821980"/>
    <w:rsid w:val="00822522"/>
    <w:rsid w:val="00824F6D"/>
    <w:rsid w:val="00825679"/>
    <w:rsid w:val="00825E92"/>
    <w:rsid w:val="00827C6F"/>
    <w:rsid w:val="00830134"/>
    <w:rsid w:val="008319B5"/>
    <w:rsid w:val="00831C72"/>
    <w:rsid w:val="00831D21"/>
    <w:rsid w:val="00832B0D"/>
    <w:rsid w:val="00832EA8"/>
    <w:rsid w:val="008336C4"/>
    <w:rsid w:val="00833F37"/>
    <w:rsid w:val="00835D9B"/>
    <w:rsid w:val="008365B1"/>
    <w:rsid w:val="00841842"/>
    <w:rsid w:val="008420A7"/>
    <w:rsid w:val="008435BC"/>
    <w:rsid w:val="00843FE4"/>
    <w:rsid w:val="00845358"/>
    <w:rsid w:val="00845A85"/>
    <w:rsid w:val="00845E16"/>
    <w:rsid w:val="0084777C"/>
    <w:rsid w:val="00850F6D"/>
    <w:rsid w:val="00851FF9"/>
    <w:rsid w:val="00852CF4"/>
    <w:rsid w:val="0085509C"/>
    <w:rsid w:val="00855C13"/>
    <w:rsid w:val="00865CB4"/>
    <w:rsid w:val="008666A1"/>
    <w:rsid w:val="00866A20"/>
    <w:rsid w:val="008743AE"/>
    <w:rsid w:val="00874952"/>
    <w:rsid w:val="00876436"/>
    <w:rsid w:val="008804C2"/>
    <w:rsid w:val="00880A79"/>
    <w:rsid w:val="00882824"/>
    <w:rsid w:val="008831B8"/>
    <w:rsid w:val="00883500"/>
    <w:rsid w:val="00884CBB"/>
    <w:rsid w:val="008853C0"/>
    <w:rsid w:val="00886DB4"/>
    <w:rsid w:val="00886E03"/>
    <w:rsid w:val="00890AA8"/>
    <w:rsid w:val="00890C28"/>
    <w:rsid w:val="008938F5"/>
    <w:rsid w:val="00894434"/>
    <w:rsid w:val="00894958"/>
    <w:rsid w:val="00896E11"/>
    <w:rsid w:val="008971A8"/>
    <w:rsid w:val="008977E3"/>
    <w:rsid w:val="008A0DDF"/>
    <w:rsid w:val="008A2064"/>
    <w:rsid w:val="008A5F49"/>
    <w:rsid w:val="008B0C75"/>
    <w:rsid w:val="008B37E5"/>
    <w:rsid w:val="008B3B75"/>
    <w:rsid w:val="008B3CA8"/>
    <w:rsid w:val="008B465B"/>
    <w:rsid w:val="008B4C12"/>
    <w:rsid w:val="008B4DB5"/>
    <w:rsid w:val="008B5D75"/>
    <w:rsid w:val="008B69EC"/>
    <w:rsid w:val="008B751C"/>
    <w:rsid w:val="008C1285"/>
    <w:rsid w:val="008C24FE"/>
    <w:rsid w:val="008C3B97"/>
    <w:rsid w:val="008C523A"/>
    <w:rsid w:val="008C56F0"/>
    <w:rsid w:val="008C634A"/>
    <w:rsid w:val="008C67D2"/>
    <w:rsid w:val="008C6A36"/>
    <w:rsid w:val="008C70F0"/>
    <w:rsid w:val="008C76A1"/>
    <w:rsid w:val="008D095A"/>
    <w:rsid w:val="008D0B2B"/>
    <w:rsid w:val="008D0E4A"/>
    <w:rsid w:val="008D1691"/>
    <w:rsid w:val="008D1C44"/>
    <w:rsid w:val="008D4F30"/>
    <w:rsid w:val="008D52B0"/>
    <w:rsid w:val="008D5B21"/>
    <w:rsid w:val="008D5D57"/>
    <w:rsid w:val="008D7B59"/>
    <w:rsid w:val="008D7BB3"/>
    <w:rsid w:val="008E0686"/>
    <w:rsid w:val="008E101D"/>
    <w:rsid w:val="008E191F"/>
    <w:rsid w:val="008E2548"/>
    <w:rsid w:val="008E3C58"/>
    <w:rsid w:val="008E7170"/>
    <w:rsid w:val="008F0268"/>
    <w:rsid w:val="008F12E7"/>
    <w:rsid w:val="008F1416"/>
    <w:rsid w:val="008F1994"/>
    <w:rsid w:val="008F1D0A"/>
    <w:rsid w:val="008F1F3D"/>
    <w:rsid w:val="008F235B"/>
    <w:rsid w:val="008F6043"/>
    <w:rsid w:val="00901639"/>
    <w:rsid w:val="00901CCF"/>
    <w:rsid w:val="00903795"/>
    <w:rsid w:val="00903952"/>
    <w:rsid w:val="009044EB"/>
    <w:rsid w:val="00904892"/>
    <w:rsid w:val="00904F40"/>
    <w:rsid w:val="00905119"/>
    <w:rsid w:val="009059A6"/>
    <w:rsid w:val="00914DE5"/>
    <w:rsid w:val="009176F5"/>
    <w:rsid w:val="009209D1"/>
    <w:rsid w:val="009214CF"/>
    <w:rsid w:val="00921F2E"/>
    <w:rsid w:val="0092254A"/>
    <w:rsid w:val="0092372A"/>
    <w:rsid w:val="00927DEE"/>
    <w:rsid w:val="00930DB5"/>
    <w:rsid w:val="0093147A"/>
    <w:rsid w:val="00932329"/>
    <w:rsid w:val="009345D5"/>
    <w:rsid w:val="00936B71"/>
    <w:rsid w:val="009400C1"/>
    <w:rsid w:val="009417F5"/>
    <w:rsid w:val="0094275D"/>
    <w:rsid w:val="0094349A"/>
    <w:rsid w:val="00944238"/>
    <w:rsid w:val="0094681A"/>
    <w:rsid w:val="00950A95"/>
    <w:rsid w:val="00951930"/>
    <w:rsid w:val="009558C6"/>
    <w:rsid w:val="00955F7D"/>
    <w:rsid w:val="00956BC2"/>
    <w:rsid w:val="00957101"/>
    <w:rsid w:val="00957A45"/>
    <w:rsid w:val="009602E3"/>
    <w:rsid w:val="009612BC"/>
    <w:rsid w:val="0096173E"/>
    <w:rsid w:val="00961D97"/>
    <w:rsid w:val="00962483"/>
    <w:rsid w:val="00962A18"/>
    <w:rsid w:val="00963B6C"/>
    <w:rsid w:val="0096476C"/>
    <w:rsid w:val="009669CB"/>
    <w:rsid w:val="00966C38"/>
    <w:rsid w:val="0096774D"/>
    <w:rsid w:val="00971A00"/>
    <w:rsid w:val="00972CD2"/>
    <w:rsid w:val="00973CD1"/>
    <w:rsid w:val="00974BDF"/>
    <w:rsid w:val="00980212"/>
    <w:rsid w:val="00980F51"/>
    <w:rsid w:val="0098292D"/>
    <w:rsid w:val="00982DF0"/>
    <w:rsid w:val="009849AC"/>
    <w:rsid w:val="00987782"/>
    <w:rsid w:val="00993E11"/>
    <w:rsid w:val="009951EB"/>
    <w:rsid w:val="009A4067"/>
    <w:rsid w:val="009A472C"/>
    <w:rsid w:val="009A52A7"/>
    <w:rsid w:val="009A603C"/>
    <w:rsid w:val="009B234D"/>
    <w:rsid w:val="009B26D4"/>
    <w:rsid w:val="009B4225"/>
    <w:rsid w:val="009B4EF7"/>
    <w:rsid w:val="009C1108"/>
    <w:rsid w:val="009C3C46"/>
    <w:rsid w:val="009C41C2"/>
    <w:rsid w:val="009C43DE"/>
    <w:rsid w:val="009C5139"/>
    <w:rsid w:val="009C7B82"/>
    <w:rsid w:val="009D1721"/>
    <w:rsid w:val="009D3266"/>
    <w:rsid w:val="009D3491"/>
    <w:rsid w:val="009D4772"/>
    <w:rsid w:val="009E0C8A"/>
    <w:rsid w:val="009E12F9"/>
    <w:rsid w:val="009E3186"/>
    <w:rsid w:val="009E4DD6"/>
    <w:rsid w:val="009F175F"/>
    <w:rsid w:val="009F589B"/>
    <w:rsid w:val="00A00114"/>
    <w:rsid w:val="00A00504"/>
    <w:rsid w:val="00A06027"/>
    <w:rsid w:val="00A16CE7"/>
    <w:rsid w:val="00A16FDD"/>
    <w:rsid w:val="00A20FB9"/>
    <w:rsid w:val="00A22112"/>
    <w:rsid w:val="00A221EA"/>
    <w:rsid w:val="00A224CE"/>
    <w:rsid w:val="00A22BDF"/>
    <w:rsid w:val="00A26104"/>
    <w:rsid w:val="00A27056"/>
    <w:rsid w:val="00A2785D"/>
    <w:rsid w:val="00A317CC"/>
    <w:rsid w:val="00A31B43"/>
    <w:rsid w:val="00A32B4E"/>
    <w:rsid w:val="00A34228"/>
    <w:rsid w:val="00A34A81"/>
    <w:rsid w:val="00A34BFE"/>
    <w:rsid w:val="00A3667F"/>
    <w:rsid w:val="00A37878"/>
    <w:rsid w:val="00A40828"/>
    <w:rsid w:val="00A41AE4"/>
    <w:rsid w:val="00A441BC"/>
    <w:rsid w:val="00A50FE6"/>
    <w:rsid w:val="00A51345"/>
    <w:rsid w:val="00A5301F"/>
    <w:rsid w:val="00A53237"/>
    <w:rsid w:val="00A53328"/>
    <w:rsid w:val="00A57447"/>
    <w:rsid w:val="00A57B78"/>
    <w:rsid w:val="00A624B3"/>
    <w:rsid w:val="00A62BD2"/>
    <w:rsid w:val="00A65278"/>
    <w:rsid w:val="00A70495"/>
    <w:rsid w:val="00A71302"/>
    <w:rsid w:val="00A74017"/>
    <w:rsid w:val="00A75FDA"/>
    <w:rsid w:val="00A76731"/>
    <w:rsid w:val="00A7724E"/>
    <w:rsid w:val="00A81E64"/>
    <w:rsid w:val="00A90135"/>
    <w:rsid w:val="00A909A1"/>
    <w:rsid w:val="00A90FC5"/>
    <w:rsid w:val="00A92B3D"/>
    <w:rsid w:val="00A96876"/>
    <w:rsid w:val="00AA16B5"/>
    <w:rsid w:val="00AA25E2"/>
    <w:rsid w:val="00AA3C06"/>
    <w:rsid w:val="00AA4F8D"/>
    <w:rsid w:val="00AA6F8E"/>
    <w:rsid w:val="00AA72C0"/>
    <w:rsid w:val="00AA75E2"/>
    <w:rsid w:val="00AB3407"/>
    <w:rsid w:val="00AB4133"/>
    <w:rsid w:val="00AB55DC"/>
    <w:rsid w:val="00AB61CE"/>
    <w:rsid w:val="00AB6955"/>
    <w:rsid w:val="00AB69A3"/>
    <w:rsid w:val="00AC1056"/>
    <w:rsid w:val="00AC174B"/>
    <w:rsid w:val="00AC17A4"/>
    <w:rsid w:val="00AC2B75"/>
    <w:rsid w:val="00AC314C"/>
    <w:rsid w:val="00AC36BB"/>
    <w:rsid w:val="00AC3AEC"/>
    <w:rsid w:val="00AC5F75"/>
    <w:rsid w:val="00AC60DA"/>
    <w:rsid w:val="00AC6816"/>
    <w:rsid w:val="00AC76C1"/>
    <w:rsid w:val="00AD03D8"/>
    <w:rsid w:val="00AD0E10"/>
    <w:rsid w:val="00AD3841"/>
    <w:rsid w:val="00AD46BD"/>
    <w:rsid w:val="00AD4DAD"/>
    <w:rsid w:val="00AD583E"/>
    <w:rsid w:val="00AD5B70"/>
    <w:rsid w:val="00AD6BEE"/>
    <w:rsid w:val="00AD6CD8"/>
    <w:rsid w:val="00AE1850"/>
    <w:rsid w:val="00AE5EE0"/>
    <w:rsid w:val="00AF1AEC"/>
    <w:rsid w:val="00AF1CD8"/>
    <w:rsid w:val="00AF1DCA"/>
    <w:rsid w:val="00AF628A"/>
    <w:rsid w:val="00B00122"/>
    <w:rsid w:val="00B00EF4"/>
    <w:rsid w:val="00B00F89"/>
    <w:rsid w:val="00B05269"/>
    <w:rsid w:val="00B072DC"/>
    <w:rsid w:val="00B147B5"/>
    <w:rsid w:val="00B20BD7"/>
    <w:rsid w:val="00B21034"/>
    <w:rsid w:val="00B23B5E"/>
    <w:rsid w:val="00B2703D"/>
    <w:rsid w:val="00B3361F"/>
    <w:rsid w:val="00B33621"/>
    <w:rsid w:val="00B3498C"/>
    <w:rsid w:val="00B375DD"/>
    <w:rsid w:val="00B37B83"/>
    <w:rsid w:val="00B4098F"/>
    <w:rsid w:val="00B40DDD"/>
    <w:rsid w:val="00B41DB9"/>
    <w:rsid w:val="00B44737"/>
    <w:rsid w:val="00B44F71"/>
    <w:rsid w:val="00B4720C"/>
    <w:rsid w:val="00B500C8"/>
    <w:rsid w:val="00B527F1"/>
    <w:rsid w:val="00B55AE1"/>
    <w:rsid w:val="00B569D0"/>
    <w:rsid w:val="00B56B8C"/>
    <w:rsid w:val="00B56EA9"/>
    <w:rsid w:val="00B573B0"/>
    <w:rsid w:val="00B5746A"/>
    <w:rsid w:val="00B5760B"/>
    <w:rsid w:val="00B6068D"/>
    <w:rsid w:val="00B60C87"/>
    <w:rsid w:val="00B60FFA"/>
    <w:rsid w:val="00B62805"/>
    <w:rsid w:val="00B64B9D"/>
    <w:rsid w:val="00B65606"/>
    <w:rsid w:val="00B66AE2"/>
    <w:rsid w:val="00B678F7"/>
    <w:rsid w:val="00B711B3"/>
    <w:rsid w:val="00B72885"/>
    <w:rsid w:val="00B756A8"/>
    <w:rsid w:val="00B75C97"/>
    <w:rsid w:val="00B774E5"/>
    <w:rsid w:val="00B779F0"/>
    <w:rsid w:val="00B848D4"/>
    <w:rsid w:val="00B85D00"/>
    <w:rsid w:val="00B86DBB"/>
    <w:rsid w:val="00B8729D"/>
    <w:rsid w:val="00B9162F"/>
    <w:rsid w:val="00B91CC8"/>
    <w:rsid w:val="00B91EA8"/>
    <w:rsid w:val="00B92E60"/>
    <w:rsid w:val="00B97FC6"/>
    <w:rsid w:val="00BA3979"/>
    <w:rsid w:val="00BA6612"/>
    <w:rsid w:val="00BB09FB"/>
    <w:rsid w:val="00BB1C02"/>
    <w:rsid w:val="00BB2091"/>
    <w:rsid w:val="00BB30F4"/>
    <w:rsid w:val="00BB46A9"/>
    <w:rsid w:val="00BC1B03"/>
    <w:rsid w:val="00BC2324"/>
    <w:rsid w:val="00BC498A"/>
    <w:rsid w:val="00BC507E"/>
    <w:rsid w:val="00BC53DF"/>
    <w:rsid w:val="00BC5924"/>
    <w:rsid w:val="00BD0807"/>
    <w:rsid w:val="00BD0CEF"/>
    <w:rsid w:val="00BD16D2"/>
    <w:rsid w:val="00BD1815"/>
    <w:rsid w:val="00BD1E85"/>
    <w:rsid w:val="00BD270D"/>
    <w:rsid w:val="00BD4F6F"/>
    <w:rsid w:val="00BD6720"/>
    <w:rsid w:val="00BD6A53"/>
    <w:rsid w:val="00BD6F94"/>
    <w:rsid w:val="00BE3D33"/>
    <w:rsid w:val="00BE78BF"/>
    <w:rsid w:val="00BF071E"/>
    <w:rsid w:val="00BF22E2"/>
    <w:rsid w:val="00BF40A6"/>
    <w:rsid w:val="00BF44F1"/>
    <w:rsid w:val="00BF5758"/>
    <w:rsid w:val="00BF7F0D"/>
    <w:rsid w:val="00C000A7"/>
    <w:rsid w:val="00C00AA1"/>
    <w:rsid w:val="00C023D8"/>
    <w:rsid w:val="00C05D81"/>
    <w:rsid w:val="00C0623D"/>
    <w:rsid w:val="00C07CCE"/>
    <w:rsid w:val="00C173EE"/>
    <w:rsid w:val="00C17E3A"/>
    <w:rsid w:val="00C2114D"/>
    <w:rsid w:val="00C22C07"/>
    <w:rsid w:val="00C2446C"/>
    <w:rsid w:val="00C26825"/>
    <w:rsid w:val="00C27F04"/>
    <w:rsid w:val="00C31DBF"/>
    <w:rsid w:val="00C33EC8"/>
    <w:rsid w:val="00C347EE"/>
    <w:rsid w:val="00C36B24"/>
    <w:rsid w:val="00C40E3F"/>
    <w:rsid w:val="00C43CB8"/>
    <w:rsid w:val="00C4732F"/>
    <w:rsid w:val="00C478A3"/>
    <w:rsid w:val="00C50292"/>
    <w:rsid w:val="00C5324D"/>
    <w:rsid w:val="00C53F6C"/>
    <w:rsid w:val="00C5467E"/>
    <w:rsid w:val="00C60F54"/>
    <w:rsid w:val="00C6160D"/>
    <w:rsid w:val="00C61910"/>
    <w:rsid w:val="00C61EF1"/>
    <w:rsid w:val="00C61F86"/>
    <w:rsid w:val="00C6295E"/>
    <w:rsid w:val="00C63AF8"/>
    <w:rsid w:val="00C653C9"/>
    <w:rsid w:val="00C67D8C"/>
    <w:rsid w:val="00C701C4"/>
    <w:rsid w:val="00C72BCA"/>
    <w:rsid w:val="00C7359C"/>
    <w:rsid w:val="00C75DD3"/>
    <w:rsid w:val="00C764EE"/>
    <w:rsid w:val="00C77B33"/>
    <w:rsid w:val="00C8030D"/>
    <w:rsid w:val="00C873C6"/>
    <w:rsid w:val="00C8768A"/>
    <w:rsid w:val="00C90932"/>
    <w:rsid w:val="00C91008"/>
    <w:rsid w:val="00C93511"/>
    <w:rsid w:val="00C94169"/>
    <w:rsid w:val="00C94B47"/>
    <w:rsid w:val="00C974B2"/>
    <w:rsid w:val="00CA1544"/>
    <w:rsid w:val="00CA28CD"/>
    <w:rsid w:val="00CA5FE2"/>
    <w:rsid w:val="00CA78AD"/>
    <w:rsid w:val="00CA7C5C"/>
    <w:rsid w:val="00CB0122"/>
    <w:rsid w:val="00CB43F0"/>
    <w:rsid w:val="00CB4E95"/>
    <w:rsid w:val="00CB6706"/>
    <w:rsid w:val="00CB6F94"/>
    <w:rsid w:val="00CC0728"/>
    <w:rsid w:val="00CC1589"/>
    <w:rsid w:val="00CC42F6"/>
    <w:rsid w:val="00CD0B3C"/>
    <w:rsid w:val="00CD1D09"/>
    <w:rsid w:val="00CD2295"/>
    <w:rsid w:val="00CD3295"/>
    <w:rsid w:val="00CD49C1"/>
    <w:rsid w:val="00CD4AA4"/>
    <w:rsid w:val="00CD7059"/>
    <w:rsid w:val="00CE05DB"/>
    <w:rsid w:val="00CE06AD"/>
    <w:rsid w:val="00CE0ED2"/>
    <w:rsid w:val="00CE49A9"/>
    <w:rsid w:val="00CE4B1C"/>
    <w:rsid w:val="00CE6251"/>
    <w:rsid w:val="00CE69BA"/>
    <w:rsid w:val="00CE7B33"/>
    <w:rsid w:val="00CF14AC"/>
    <w:rsid w:val="00CF1C80"/>
    <w:rsid w:val="00CF2FA6"/>
    <w:rsid w:val="00CF34F7"/>
    <w:rsid w:val="00CF4D70"/>
    <w:rsid w:val="00CF4E7B"/>
    <w:rsid w:val="00CF54B9"/>
    <w:rsid w:val="00D01D42"/>
    <w:rsid w:val="00D02D6B"/>
    <w:rsid w:val="00D032D2"/>
    <w:rsid w:val="00D03768"/>
    <w:rsid w:val="00D05182"/>
    <w:rsid w:val="00D056AC"/>
    <w:rsid w:val="00D102CA"/>
    <w:rsid w:val="00D1209A"/>
    <w:rsid w:val="00D14E75"/>
    <w:rsid w:val="00D154A1"/>
    <w:rsid w:val="00D163E8"/>
    <w:rsid w:val="00D16589"/>
    <w:rsid w:val="00D168EC"/>
    <w:rsid w:val="00D17CEE"/>
    <w:rsid w:val="00D20755"/>
    <w:rsid w:val="00D22BFE"/>
    <w:rsid w:val="00D22F41"/>
    <w:rsid w:val="00D237FC"/>
    <w:rsid w:val="00D2525E"/>
    <w:rsid w:val="00D25B25"/>
    <w:rsid w:val="00D26B0D"/>
    <w:rsid w:val="00D26B29"/>
    <w:rsid w:val="00D27FDE"/>
    <w:rsid w:val="00D32402"/>
    <w:rsid w:val="00D32A95"/>
    <w:rsid w:val="00D40DD7"/>
    <w:rsid w:val="00D415C1"/>
    <w:rsid w:val="00D4262F"/>
    <w:rsid w:val="00D50640"/>
    <w:rsid w:val="00D5124A"/>
    <w:rsid w:val="00D5230E"/>
    <w:rsid w:val="00D52722"/>
    <w:rsid w:val="00D545DF"/>
    <w:rsid w:val="00D55997"/>
    <w:rsid w:val="00D56553"/>
    <w:rsid w:val="00D576CD"/>
    <w:rsid w:val="00D63E1F"/>
    <w:rsid w:val="00D6558A"/>
    <w:rsid w:val="00D65CAD"/>
    <w:rsid w:val="00D65F05"/>
    <w:rsid w:val="00D669EB"/>
    <w:rsid w:val="00D66CF4"/>
    <w:rsid w:val="00D67171"/>
    <w:rsid w:val="00D6720B"/>
    <w:rsid w:val="00D678A0"/>
    <w:rsid w:val="00D70C86"/>
    <w:rsid w:val="00D72799"/>
    <w:rsid w:val="00D749E3"/>
    <w:rsid w:val="00D752CB"/>
    <w:rsid w:val="00D75E14"/>
    <w:rsid w:val="00D8037D"/>
    <w:rsid w:val="00D8496A"/>
    <w:rsid w:val="00D86424"/>
    <w:rsid w:val="00D865F7"/>
    <w:rsid w:val="00D9131A"/>
    <w:rsid w:val="00D9177C"/>
    <w:rsid w:val="00D92537"/>
    <w:rsid w:val="00D94409"/>
    <w:rsid w:val="00D97A59"/>
    <w:rsid w:val="00DA1074"/>
    <w:rsid w:val="00DA126C"/>
    <w:rsid w:val="00DA16EF"/>
    <w:rsid w:val="00DA2F79"/>
    <w:rsid w:val="00DA2FD6"/>
    <w:rsid w:val="00DA32F4"/>
    <w:rsid w:val="00DA62FE"/>
    <w:rsid w:val="00DA6A05"/>
    <w:rsid w:val="00DA77E3"/>
    <w:rsid w:val="00DA79AE"/>
    <w:rsid w:val="00DB182D"/>
    <w:rsid w:val="00DB1B3F"/>
    <w:rsid w:val="00DB2253"/>
    <w:rsid w:val="00DB3602"/>
    <w:rsid w:val="00DB5897"/>
    <w:rsid w:val="00DB67F5"/>
    <w:rsid w:val="00DC012B"/>
    <w:rsid w:val="00DC27D6"/>
    <w:rsid w:val="00DC3E64"/>
    <w:rsid w:val="00DC6807"/>
    <w:rsid w:val="00DD2E2B"/>
    <w:rsid w:val="00DD419A"/>
    <w:rsid w:val="00DE056D"/>
    <w:rsid w:val="00DE18F4"/>
    <w:rsid w:val="00DE1CB1"/>
    <w:rsid w:val="00DE25A8"/>
    <w:rsid w:val="00DE3EEF"/>
    <w:rsid w:val="00DE63A8"/>
    <w:rsid w:val="00DE6F59"/>
    <w:rsid w:val="00DF1603"/>
    <w:rsid w:val="00DF1BE3"/>
    <w:rsid w:val="00DF24CF"/>
    <w:rsid w:val="00DF27DC"/>
    <w:rsid w:val="00DF332B"/>
    <w:rsid w:val="00DF3E2F"/>
    <w:rsid w:val="00DF48E9"/>
    <w:rsid w:val="00DF6D8C"/>
    <w:rsid w:val="00E00902"/>
    <w:rsid w:val="00E0161C"/>
    <w:rsid w:val="00E01BAA"/>
    <w:rsid w:val="00E03D85"/>
    <w:rsid w:val="00E03F0C"/>
    <w:rsid w:val="00E0415B"/>
    <w:rsid w:val="00E110F9"/>
    <w:rsid w:val="00E12B6C"/>
    <w:rsid w:val="00E14E25"/>
    <w:rsid w:val="00E1536B"/>
    <w:rsid w:val="00E1597B"/>
    <w:rsid w:val="00E171EA"/>
    <w:rsid w:val="00E17374"/>
    <w:rsid w:val="00E20FF9"/>
    <w:rsid w:val="00E21F8F"/>
    <w:rsid w:val="00E22F84"/>
    <w:rsid w:val="00E23612"/>
    <w:rsid w:val="00E266B0"/>
    <w:rsid w:val="00E32DC1"/>
    <w:rsid w:val="00E332BC"/>
    <w:rsid w:val="00E33ABD"/>
    <w:rsid w:val="00E345C0"/>
    <w:rsid w:val="00E34DC1"/>
    <w:rsid w:val="00E34DD1"/>
    <w:rsid w:val="00E36398"/>
    <w:rsid w:val="00E37C98"/>
    <w:rsid w:val="00E40E74"/>
    <w:rsid w:val="00E42BFF"/>
    <w:rsid w:val="00E45125"/>
    <w:rsid w:val="00E4694D"/>
    <w:rsid w:val="00E46A92"/>
    <w:rsid w:val="00E47529"/>
    <w:rsid w:val="00E53454"/>
    <w:rsid w:val="00E54F34"/>
    <w:rsid w:val="00E562EF"/>
    <w:rsid w:val="00E56CC5"/>
    <w:rsid w:val="00E572B0"/>
    <w:rsid w:val="00E601A3"/>
    <w:rsid w:val="00E60479"/>
    <w:rsid w:val="00E607EA"/>
    <w:rsid w:val="00E62887"/>
    <w:rsid w:val="00E62AC1"/>
    <w:rsid w:val="00E6358D"/>
    <w:rsid w:val="00E64347"/>
    <w:rsid w:val="00E64A5F"/>
    <w:rsid w:val="00E656D6"/>
    <w:rsid w:val="00E65EB0"/>
    <w:rsid w:val="00E66333"/>
    <w:rsid w:val="00E66437"/>
    <w:rsid w:val="00E73F31"/>
    <w:rsid w:val="00E74EF1"/>
    <w:rsid w:val="00E80B0B"/>
    <w:rsid w:val="00E829E7"/>
    <w:rsid w:val="00E85207"/>
    <w:rsid w:val="00E90ACE"/>
    <w:rsid w:val="00E90BC6"/>
    <w:rsid w:val="00EA787D"/>
    <w:rsid w:val="00EB25D5"/>
    <w:rsid w:val="00EB2B2E"/>
    <w:rsid w:val="00EB53E3"/>
    <w:rsid w:val="00EB5B96"/>
    <w:rsid w:val="00EB6514"/>
    <w:rsid w:val="00EB66F0"/>
    <w:rsid w:val="00EC0C2A"/>
    <w:rsid w:val="00EC0EF5"/>
    <w:rsid w:val="00EC1EC2"/>
    <w:rsid w:val="00EC3027"/>
    <w:rsid w:val="00EC5F7C"/>
    <w:rsid w:val="00EC6C64"/>
    <w:rsid w:val="00ED1E5B"/>
    <w:rsid w:val="00ED4B0A"/>
    <w:rsid w:val="00ED556F"/>
    <w:rsid w:val="00ED5621"/>
    <w:rsid w:val="00ED5C14"/>
    <w:rsid w:val="00ED60C3"/>
    <w:rsid w:val="00EE1024"/>
    <w:rsid w:val="00EE272E"/>
    <w:rsid w:val="00EE2C35"/>
    <w:rsid w:val="00EE5EF7"/>
    <w:rsid w:val="00EE6B24"/>
    <w:rsid w:val="00EE7424"/>
    <w:rsid w:val="00EF18B2"/>
    <w:rsid w:val="00EF200C"/>
    <w:rsid w:val="00EF48A2"/>
    <w:rsid w:val="00F009BA"/>
    <w:rsid w:val="00F018F6"/>
    <w:rsid w:val="00F02D29"/>
    <w:rsid w:val="00F03ADB"/>
    <w:rsid w:val="00F06552"/>
    <w:rsid w:val="00F07AD7"/>
    <w:rsid w:val="00F10585"/>
    <w:rsid w:val="00F11CCA"/>
    <w:rsid w:val="00F127F1"/>
    <w:rsid w:val="00F133FF"/>
    <w:rsid w:val="00F13701"/>
    <w:rsid w:val="00F168AC"/>
    <w:rsid w:val="00F16B21"/>
    <w:rsid w:val="00F17FD0"/>
    <w:rsid w:val="00F26CBE"/>
    <w:rsid w:val="00F27D4D"/>
    <w:rsid w:val="00F310CA"/>
    <w:rsid w:val="00F402C8"/>
    <w:rsid w:val="00F45A56"/>
    <w:rsid w:val="00F46236"/>
    <w:rsid w:val="00F47CA4"/>
    <w:rsid w:val="00F504E5"/>
    <w:rsid w:val="00F51677"/>
    <w:rsid w:val="00F51713"/>
    <w:rsid w:val="00F5315B"/>
    <w:rsid w:val="00F533C3"/>
    <w:rsid w:val="00F54617"/>
    <w:rsid w:val="00F5486F"/>
    <w:rsid w:val="00F62E9F"/>
    <w:rsid w:val="00F63DA6"/>
    <w:rsid w:val="00F668AA"/>
    <w:rsid w:val="00F70710"/>
    <w:rsid w:val="00F70F88"/>
    <w:rsid w:val="00F72D13"/>
    <w:rsid w:val="00F736D6"/>
    <w:rsid w:val="00F7618A"/>
    <w:rsid w:val="00F7660F"/>
    <w:rsid w:val="00F76F21"/>
    <w:rsid w:val="00F81034"/>
    <w:rsid w:val="00F82093"/>
    <w:rsid w:val="00F8325A"/>
    <w:rsid w:val="00F853CA"/>
    <w:rsid w:val="00F85663"/>
    <w:rsid w:val="00F87A44"/>
    <w:rsid w:val="00F90AE5"/>
    <w:rsid w:val="00F910BC"/>
    <w:rsid w:val="00F938BF"/>
    <w:rsid w:val="00F966CC"/>
    <w:rsid w:val="00F97556"/>
    <w:rsid w:val="00FA1617"/>
    <w:rsid w:val="00FA207A"/>
    <w:rsid w:val="00FA2BD1"/>
    <w:rsid w:val="00FA332D"/>
    <w:rsid w:val="00FB00B7"/>
    <w:rsid w:val="00FB1575"/>
    <w:rsid w:val="00FB21F3"/>
    <w:rsid w:val="00FB39B4"/>
    <w:rsid w:val="00FB58E3"/>
    <w:rsid w:val="00FB5ED7"/>
    <w:rsid w:val="00FC0E03"/>
    <w:rsid w:val="00FC17FF"/>
    <w:rsid w:val="00FC1832"/>
    <w:rsid w:val="00FC36A6"/>
    <w:rsid w:val="00FC4EC9"/>
    <w:rsid w:val="00FC4EE9"/>
    <w:rsid w:val="00FC59F2"/>
    <w:rsid w:val="00FC5C33"/>
    <w:rsid w:val="00FD07A1"/>
    <w:rsid w:val="00FD08DF"/>
    <w:rsid w:val="00FD0C90"/>
    <w:rsid w:val="00FD1511"/>
    <w:rsid w:val="00FD2F93"/>
    <w:rsid w:val="00FD4961"/>
    <w:rsid w:val="00FD4C52"/>
    <w:rsid w:val="00FD5E6F"/>
    <w:rsid w:val="00FD6271"/>
    <w:rsid w:val="00FE003B"/>
    <w:rsid w:val="00FE09EC"/>
    <w:rsid w:val="00FE2E67"/>
    <w:rsid w:val="00FE6DB4"/>
    <w:rsid w:val="00FE6FD6"/>
    <w:rsid w:val="00FE7DE8"/>
    <w:rsid w:val="00FF015E"/>
    <w:rsid w:val="00FF2C9D"/>
    <w:rsid w:val="00FF43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2EA8"/>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827C6F"/>
    <w:pPr>
      <w:keepNext/>
      <w:keepLines/>
      <w:spacing w:before="200" w:after="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EA8"/>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832EA8"/>
    <w:pPr>
      <w:ind w:left="720"/>
      <w:contextualSpacing/>
    </w:pPr>
  </w:style>
  <w:style w:type="paragraph" w:styleId="BodyTextIndent">
    <w:name w:val="Body Text Indent"/>
    <w:basedOn w:val="Normal"/>
    <w:link w:val="BodyTextIndentChar"/>
    <w:uiPriority w:val="99"/>
    <w:semiHidden/>
    <w:unhideWhenUsed/>
    <w:rsid w:val="00832EA8"/>
    <w:pPr>
      <w:spacing w:after="120"/>
      <w:ind w:left="360"/>
    </w:pPr>
  </w:style>
  <w:style w:type="character" w:customStyle="1" w:styleId="BodyTextIndentChar">
    <w:name w:val="Body Text Indent Char"/>
    <w:basedOn w:val="DefaultParagraphFont"/>
    <w:link w:val="BodyTextIndent"/>
    <w:uiPriority w:val="99"/>
    <w:semiHidden/>
    <w:rsid w:val="00832EA8"/>
  </w:style>
  <w:style w:type="paragraph" w:styleId="BodyTextFirstIndent2">
    <w:name w:val="Body Text First Indent 2"/>
    <w:basedOn w:val="BodyTextIndent"/>
    <w:link w:val="BodyTextFirstIndent2Char"/>
    <w:uiPriority w:val="99"/>
    <w:unhideWhenUsed/>
    <w:rsid w:val="00832EA8"/>
    <w:pPr>
      <w:spacing w:after="200"/>
      <w:ind w:firstLine="360"/>
    </w:pPr>
    <w:rPr>
      <w:lang w:val="id-ID"/>
    </w:rPr>
  </w:style>
  <w:style w:type="character" w:customStyle="1" w:styleId="BodyTextFirstIndent2Char">
    <w:name w:val="Body Text First Indent 2 Char"/>
    <w:basedOn w:val="BodyTextIndentChar"/>
    <w:link w:val="BodyTextFirstIndent2"/>
    <w:uiPriority w:val="99"/>
    <w:rsid w:val="00832EA8"/>
    <w:rPr>
      <w:lang w:val="id-ID"/>
    </w:rPr>
  </w:style>
  <w:style w:type="paragraph" w:styleId="FootnoteText">
    <w:name w:val="footnote text"/>
    <w:basedOn w:val="Normal"/>
    <w:link w:val="FootnoteTextChar"/>
    <w:uiPriority w:val="99"/>
    <w:unhideWhenUsed/>
    <w:rsid w:val="00832EA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32EA8"/>
    <w:rPr>
      <w:sz w:val="20"/>
      <w:szCs w:val="20"/>
      <w:lang w:val="id-ID"/>
    </w:rPr>
  </w:style>
  <w:style w:type="character" w:styleId="FootnoteReference">
    <w:name w:val="footnote reference"/>
    <w:basedOn w:val="DefaultParagraphFont"/>
    <w:uiPriority w:val="99"/>
    <w:semiHidden/>
    <w:unhideWhenUsed/>
    <w:rsid w:val="00832EA8"/>
    <w:rPr>
      <w:vertAlign w:val="superscript"/>
    </w:rPr>
  </w:style>
  <w:style w:type="paragraph" w:styleId="BodyText">
    <w:name w:val="Body Text"/>
    <w:basedOn w:val="Normal"/>
    <w:link w:val="BodyTextChar"/>
    <w:uiPriority w:val="99"/>
    <w:unhideWhenUsed/>
    <w:rsid w:val="00832EA8"/>
    <w:pPr>
      <w:spacing w:after="120"/>
    </w:pPr>
    <w:rPr>
      <w:lang w:val="id-ID"/>
    </w:rPr>
  </w:style>
  <w:style w:type="character" w:customStyle="1" w:styleId="BodyTextChar">
    <w:name w:val="Body Text Char"/>
    <w:basedOn w:val="DefaultParagraphFont"/>
    <w:link w:val="BodyText"/>
    <w:uiPriority w:val="99"/>
    <w:rsid w:val="00832EA8"/>
    <w:rPr>
      <w:lang w:val="id-ID"/>
    </w:rPr>
  </w:style>
  <w:style w:type="paragraph" w:styleId="List2">
    <w:name w:val="List 2"/>
    <w:basedOn w:val="Normal"/>
    <w:uiPriority w:val="99"/>
    <w:unhideWhenUsed/>
    <w:rsid w:val="00832EA8"/>
    <w:pPr>
      <w:ind w:left="566" w:hanging="283"/>
      <w:contextualSpacing/>
    </w:pPr>
    <w:rPr>
      <w:lang w:val="id-ID"/>
    </w:rPr>
  </w:style>
  <w:style w:type="paragraph" w:styleId="List3">
    <w:name w:val="List 3"/>
    <w:basedOn w:val="Normal"/>
    <w:uiPriority w:val="99"/>
    <w:unhideWhenUsed/>
    <w:rsid w:val="00832EA8"/>
    <w:pPr>
      <w:ind w:left="849" w:hanging="283"/>
      <w:contextualSpacing/>
    </w:pPr>
    <w:rPr>
      <w:lang w:val="id-ID"/>
    </w:rPr>
  </w:style>
  <w:style w:type="paragraph" w:styleId="Header">
    <w:name w:val="header"/>
    <w:basedOn w:val="Normal"/>
    <w:link w:val="HeaderChar"/>
    <w:uiPriority w:val="99"/>
    <w:unhideWhenUsed/>
    <w:rsid w:val="00832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EA8"/>
  </w:style>
  <w:style w:type="paragraph" w:styleId="Footer">
    <w:name w:val="footer"/>
    <w:basedOn w:val="Normal"/>
    <w:link w:val="FooterChar"/>
    <w:uiPriority w:val="99"/>
    <w:unhideWhenUsed/>
    <w:rsid w:val="00832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EA8"/>
  </w:style>
  <w:style w:type="paragraph" w:styleId="BalloonText">
    <w:name w:val="Balloon Text"/>
    <w:basedOn w:val="Normal"/>
    <w:link w:val="BalloonTextChar"/>
    <w:uiPriority w:val="99"/>
    <w:semiHidden/>
    <w:unhideWhenUsed/>
    <w:rsid w:val="0083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A8"/>
    <w:rPr>
      <w:rFonts w:ascii="Tahoma" w:hAnsi="Tahoma" w:cs="Tahoma"/>
      <w:sz w:val="16"/>
      <w:szCs w:val="16"/>
    </w:rPr>
  </w:style>
  <w:style w:type="character" w:customStyle="1" w:styleId="Heading3Char">
    <w:name w:val="Heading 3 Char"/>
    <w:basedOn w:val="DefaultParagraphFont"/>
    <w:link w:val="Heading3"/>
    <w:uiPriority w:val="9"/>
    <w:rsid w:val="00827C6F"/>
    <w:rPr>
      <w:rFonts w:asciiTheme="majorHAnsi" w:eastAsiaTheme="majorEastAsia" w:hAnsiTheme="majorHAnsi" w:cstheme="majorBidi"/>
      <w:b/>
      <w:bCs/>
      <w:color w:val="4F81BD" w:themeColor="accent1"/>
      <w:lang w:val="id-ID"/>
    </w:rPr>
  </w:style>
  <w:style w:type="character" w:styleId="CommentReference">
    <w:name w:val="annotation reference"/>
    <w:basedOn w:val="DefaultParagraphFont"/>
    <w:uiPriority w:val="99"/>
    <w:semiHidden/>
    <w:unhideWhenUsed/>
    <w:rsid w:val="007479E8"/>
    <w:rPr>
      <w:sz w:val="16"/>
      <w:szCs w:val="16"/>
    </w:rPr>
  </w:style>
  <w:style w:type="paragraph" w:styleId="CommentText">
    <w:name w:val="annotation text"/>
    <w:basedOn w:val="Normal"/>
    <w:link w:val="CommentTextChar"/>
    <w:uiPriority w:val="99"/>
    <w:semiHidden/>
    <w:unhideWhenUsed/>
    <w:rsid w:val="007479E8"/>
    <w:pPr>
      <w:spacing w:line="240" w:lineRule="auto"/>
    </w:pPr>
    <w:rPr>
      <w:sz w:val="20"/>
      <w:szCs w:val="20"/>
    </w:rPr>
  </w:style>
  <w:style w:type="character" w:customStyle="1" w:styleId="CommentTextChar">
    <w:name w:val="Comment Text Char"/>
    <w:basedOn w:val="DefaultParagraphFont"/>
    <w:link w:val="CommentText"/>
    <w:uiPriority w:val="99"/>
    <w:semiHidden/>
    <w:rsid w:val="007479E8"/>
    <w:rPr>
      <w:sz w:val="20"/>
      <w:szCs w:val="20"/>
    </w:rPr>
  </w:style>
  <w:style w:type="paragraph" w:styleId="CommentSubject">
    <w:name w:val="annotation subject"/>
    <w:basedOn w:val="CommentText"/>
    <w:next w:val="CommentText"/>
    <w:link w:val="CommentSubjectChar"/>
    <w:uiPriority w:val="99"/>
    <w:semiHidden/>
    <w:unhideWhenUsed/>
    <w:rsid w:val="007479E8"/>
    <w:rPr>
      <w:b/>
      <w:bCs/>
    </w:rPr>
  </w:style>
  <w:style w:type="character" w:customStyle="1" w:styleId="CommentSubjectChar">
    <w:name w:val="Comment Subject Char"/>
    <w:basedOn w:val="CommentTextChar"/>
    <w:link w:val="CommentSubject"/>
    <w:uiPriority w:val="99"/>
    <w:semiHidden/>
    <w:rsid w:val="007479E8"/>
    <w:rPr>
      <w:b/>
      <w:bCs/>
      <w:sz w:val="20"/>
      <w:szCs w:val="20"/>
    </w:rPr>
  </w:style>
  <w:style w:type="paragraph" w:styleId="EndnoteText">
    <w:name w:val="endnote text"/>
    <w:basedOn w:val="Normal"/>
    <w:link w:val="EndnoteTextChar"/>
    <w:uiPriority w:val="99"/>
    <w:semiHidden/>
    <w:unhideWhenUsed/>
    <w:rsid w:val="00EC6C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6C64"/>
    <w:rPr>
      <w:sz w:val="20"/>
      <w:szCs w:val="20"/>
    </w:rPr>
  </w:style>
  <w:style w:type="character" w:styleId="EndnoteReference">
    <w:name w:val="endnote reference"/>
    <w:basedOn w:val="DefaultParagraphFont"/>
    <w:uiPriority w:val="99"/>
    <w:semiHidden/>
    <w:unhideWhenUsed/>
    <w:rsid w:val="00EC6C64"/>
    <w:rPr>
      <w:vertAlign w:val="superscript"/>
    </w:rPr>
  </w:style>
  <w:style w:type="character" w:styleId="Hyperlink">
    <w:name w:val="Hyperlink"/>
    <w:basedOn w:val="DefaultParagraphFont"/>
    <w:uiPriority w:val="99"/>
    <w:unhideWhenUsed/>
    <w:rsid w:val="008418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2EA8"/>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827C6F"/>
    <w:pPr>
      <w:keepNext/>
      <w:keepLines/>
      <w:spacing w:before="200" w:after="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EA8"/>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832EA8"/>
    <w:pPr>
      <w:ind w:left="720"/>
      <w:contextualSpacing/>
    </w:pPr>
  </w:style>
  <w:style w:type="paragraph" w:styleId="BodyTextIndent">
    <w:name w:val="Body Text Indent"/>
    <w:basedOn w:val="Normal"/>
    <w:link w:val="BodyTextIndentChar"/>
    <w:uiPriority w:val="99"/>
    <w:semiHidden/>
    <w:unhideWhenUsed/>
    <w:rsid w:val="00832EA8"/>
    <w:pPr>
      <w:spacing w:after="120"/>
      <w:ind w:left="360"/>
    </w:pPr>
  </w:style>
  <w:style w:type="character" w:customStyle="1" w:styleId="BodyTextIndentChar">
    <w:name w:val="Body Text Indent Char"/>
    <w:basedOn w:val="DefaultParagraphFont"/>
    <w:link w:val="BodyTextIndent"/>
    <w:uiPriority w:val="99"/>
    <w:semiHidden/>
    <w:rsid w:val="00832EA8"/>
  </w:style>
  <w:style w:type="paragraph" w:styleId="BodyTextFirstIndent2">
    <w:name w:val="Body Text First Indent 2"/>
    <w:basedOn w:val="BodyTextIndent"/>
    <w:link w:val="BodyTextFirstIndent2Char"/>
    <w:uiPriority w:val="99"/>
    <w:unhideWhenUsed/>
    <w:rsid w:val="00832EA8"/>
    <w:pPr>
      <w:spacing w:after="200"/>
      <w:ind w:firstLine="360"/>
    </w:pPr>
    <w:rPr>
      <w:lang w:val="id-ID"/>
    </w:rPr>
  </w:style>
  <w:style w:type="character" w:customStyle="1" w:styleId="BodyTextFirstIndent2Char">
    <w:name w:val="Body Text First Indent 2 Char"/>
    <w:basedOn w:val="BodyTextIndentChar"/>
    <w:link w:val="BodyTextFirstIndent2"/>
    <w:uiPriority w:val="99"/>
    <w:rsid w:val="00832EA8"/>
    <w:rPr>
      <w:lang w:val="id-ID"/>
    </w:rPr>
  </w:style>
  <w:style w:type="paragraph" w:styleId="FootnoteText">
    <w:name w:val="footnote text"/>
    <w:basedOn w:val="Normal"/>
    <w:link w:val="FootnoteTextChar"/>
    <w:uiPriority w:val="99"/>
    <w:unhideWhenUsed/>
    <w:rsid w:val="00832EA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32EA8"/>
    <w:rPr>
      <w:sz w:val="20"/>
      <w:szCs w:val="20"/>
      <w:lang w:val="id-ID"/>
    </w:rPr>
  </w:style>
  <w:style w:type="character" w:styleId="FootnoteReference">
    <w:name w:val="footnote reference"/>
    <w:basedOn w:val="DefaultParagraphFont"/>
    <w:uiPriority w:val="99"/>
    <w:semiHidden/>
    <w:unhideWhenUsed/>
    <w:rsid w:val="00832EA8"/>
    <w:rPr>
      <w:vertAlign w:val="superscript"/>
    </w:rPr>
  </w:style>
  <w:style w:type="paragraph" w:styleId="BodyText">
    <w:name w:val="Body Text"/>
    <w:basedOn w:val="Normal"/>
    <w:link w:val="BodyTextChar"/>
    <w:uiPriority w:val="99"/>
    <w:unhideWhenUsed/>
    <w:rsid w:val="00832EA8"/>
    <w:pPr>
      <w:spacing w:after="120"/>
    </w:pPr>
    <w:rPr>
      <w:lang w:val="id-ID"/>
    </w:rPr>
  </w:style>
  <w:style w:type="character" w:customStyle="1" w:styleId="BodyTextChar">
    <w:name w:val="Body Text Char"/>
    <w:basedOn w:val="DefaultParagraphFont"/>
    <w:link w:val="BodyText"/>
    <w:uiPriority w:val="99"/>
    <w:rsid w:val="00832EA8"/>
    <w:rPr>
      <w:lang w:val="id-ID"/>
    </w:rPr>
  </w:style>
  <w:style w:type="paragraph" w:styleId="List2">
    <w:name w:val="List 2"/>
    <w:basedOn w:val="Normal"/>
    <w:uiPriority w:val="99"/>
    <w:unhideWhenUsed/>
    <w:rsid w:val="00832EA8"/>
    <w:pPr>
      <w:ind w:left="566" w:hanging="283"/>
      <w:contextualSpacing/>
    </w:pPr>
    <w:rPr>
      <w:lang w:val="id-ID"/>
    </w:rPr>
  </w:style>
  <w:style w:type="paragraph" w:styleId="List3">
    <w:name w:val="List 3"/>
    <w:basedOn w:val="Normal"/>
    <w:uiPriority w:val="99"/>
    <w:unhideWhenUsed/>
    <w:rsid w:val="00832EA8"/>
    <w:pPr>
      <w:ind w:left="849" w:hanging="283"/>
      <w:contextualSpacing/>
    </w:pPr>
    <w:rPr>
      <w:lang w:val="id-ID"/>
    </w:rPr>
  </w:style>
  <w:style w:type="paragraph" w:styleId="Header">
    <w:name w:val="header"/>
    <w:basedOn w:val="Normal"/>
    <w:link w:val="HeaderChar"/>
    <w:uiPriority w:val="99"/>
    <w:unhideWhenUsed/>
    <w:rsid w:val="00832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EA8"/>
  </w:style>
  <w:style w:type="paragraph" w:styleId="Footer">
    <w:name w:val="footer"/>
    <w:basedOn w:val="Normal"/>
    <w:link w:val="FooterChar"/>
    <w:uiPriority w:val="99"/>
    <w:unhideWhenUsed/>
    <w:rsid w:val="00832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EA8"/>
  </w:style>
  <w:style w:type="paragraph" w:styleId="BalloonText">
    <w:name w:val="Balloon Text"/>
    <w:basedOn w:val="Normal"/>
    <w:link w:val="BalloonTextChar"/>
    <w:uiPriority w:val="99"/>
    <w:semiHidden/>
    <w:unhideWhenUsed/>
    <w:rsid w:val="0083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A8"/>
    <w:rPr>
      <w:rFonts w:ascii="Tahoma" w:hAnsi="Tahoma" w:cs="Tahoma"/>
      <w:sz w:val="16"/>
      <w:szCs w:val="16"/>
    </w:rPr>
  </w:style>
  <w:style w:type="character" w:customStyle="1" w:styleId="Heading3Char">
    <w:name w:val="Heading 3 Char"/>
    <w:basedOn w:val="DefaultParagraphFont"/>
    <w:link w:val="Heading3"/>
    <w:uiPriority w:val="9"/>
    <w:rsid w:val="00827C6F"/>
    <w:rPr>
      <w:rFonts w:asciiTheme="majorHAnsi" w:eastAsiaTheme="majorEastAsia" w:hAnsiTheme="majorHAnsi" w:cstheme="majorBidi"/>
      <w:b/>
      <w:bCs/>
      <w:color w:val="4F81BD" w:themeColor="accent1"/>
      <w:lang w:val="id-ID"/>
    </w:rPr>
  </w:style>
  <w:style w:type="character" w:styleId="CommentReference">
    <w:name w:val="annotation reference"/>
    <w:basedOn w:val="DefaultParagraphFont"/>
    <w:uiPriority w:val="99"/>
    <w:semiHidden/>
    <w:unhideWhenUsed/>
    <w:rsid w:val="007479E8"/>
    <w:rPr>
      <w:sz w:val="16"/>
      <w:szCs w:val="16"/>
    </w:rPr>
  </w:style>
  <w:style w:type="paragraph" w:styleId="CommentText">
    <w:name w:val="annotation text"/>
    <w:basedOn w:val="Normal"/>
    <w:link w:val="CommentTextChar"/>
    <w:uiPriority w:val="99"/>
    <w:semiHidden/>
    <w:unhideWhenUsed/>
    <w:rsid w:val="007479E8"/>
    <w:pPr>
      <w:spacing w:line="240" w:lineRule="auto"/>
    </w:pPr>
    <w:rPr>
      <w:sz w:val="20"/>
      <w:szCs w:val="20"/>
    </w:rPr>
  </w:style>
  <w:style w:type="character" w:customStyle="1" w:styleId="CommentTextChar">
    <w:name w:val="Comment Text Char"/>
    <w:basedOn w:val="DefaultParagraphFont"/>
    <w:link w:val="CommentText"/>
    <w:uiPriority w:val="99"/>
    <w:semiHidden/>
    <w:rsid w:val="007479E8"/>
    <w:rPr>
      <w:sz w:val="20"/>
      <w:szCs w:val="20"/>
    </w:rPr>
  </w:style>
  <w:style w:type="paragraph" w:styleId="CommentSubject">
    <w:name w:val="annotation subject"/>
    <w:basedOn w:val="CommentText"/>
    <w:next w:val="CommentText"/>
    <w:link w:val="CommentSubjectChar"/>
    <w:uiPriority w:val="99"/>
    <w:semiHidden/>
    <w:unhideWhenUsed/>
    <w:rsid w:val="007479E8"/>
    <w:rPr>
      <w:b/>
      <w:bCs/>
    </w:rPr>
  </w:style>
  <w:style w:type="character" w:customStyle="1" w:styleId="CommentSubjectChar">
    <w:name w:val="Comment Subject Char"/>
    <w:basedOn w:val="CommentTextChar"/>
    <w:link w:val="CommentSubject"/>
    <w:uiPriority w:val="99"/>
    <w:semiHidden/>
    <w:rsid w:val="007479E8"/>
    <w:rPr>
      <w:b/>
      <w:bCs/>
      <w:sz w:val="20"/>
      <w:szCs w:val="20"/>
    </w:rPr>
  </w:style>
  <w:style w:type="paragraph" w:styleId="EndnoteText">
    <w:name w:val="endnote text"/>
    <w:basedOn w:val="Normal"/>
    <w:link w:val="EndnoteTextChar"/>
    <w:uiPriority w:val="99"/>
    <w:semiHidden/>
    <w:unhideWhenUsed/>
    <w:rsid w:val="00EC6C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6C64"/>
    <w:rPr>
      <w:sz w:val="20"/>
      <w:szCs w:val="20"/>
    </w:rPr>
  </w:style>
  <w:style w:type="character" w:styleId="EndnoteReference">
    <w:name w:val="endnote reference"/>
    <w:basedOn w:val="DefaultParagraphFont"/>
    <w:uiPriority w:val="99"/>
    <w:semiHidden/>
    <w:unhideWhenUsed/>
    <w:rsid w:val="00EC6C64"/>
    <w:rPr>
      <w:vertAlign w:val="superscript"/>
    </w:rPr>
  </w:style>
  <w:style w:type="character" w:styleId="Hyperlink">
    <w:name w:val="Hyperlink"/>
    <w:basedOn w:val="DefaultParagraphFont"/>
    <w:uiPriority w:val="99"/>
    <w:unhideWhenUsed/>
    <w:rsid w:val="00841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mrumkel@yahoo.com" TargetMode="External"/><Relationship Id="rId5" Type="http://schemas.openxmlformats.org/officeDocument/2006/relationships/settings" Target="settings.xml"/><Relationship Id="rId10" Type="http://schemas.openxmlformats.org/officeDocument/2006/relationships/hyperlink" Target="mailto:rusdinalauddin@gmail.com" TargetMode="External"/><Relationship Id="rId4" Type="http://schemas.microsoft.com/office/2007/relationships/stylesWithEffects" Target="stylesWithEffects.xml"/><Relationship Id="rId9" Type="http://schemas.openxmlformats.org/officeDocument/2006/relationships/hyperlink" Target="mailto:thobaribunglay64@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ukumonline.com/berita/baca/hol20590/menanti-putusan-sertamerta-di-pengadilan-hubungan-indus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5567-9553-472F-97FF-C170B2B0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7085</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CCPB Kaskus</Company>
  <LinksUpToDate>false</LinksUpToDate>
  <CharactersWithSpaces>47382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7</cp:revision>
  <cp:lastPrinted>2021-02-24T11:44:00Z</cp:lastPrinted>
  <dcterms:created xsi:type="dcterms:W3CDTF">2021-02-24T12:03:00Z</dcterms:created>
  <dcterms:modified xsi:type="dcterms:W3CDTF">2021-04-06T12:42:00Z</dcterms:modified>
</cp:coreProperties>
</file>