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EB" w:rsidRDefault="00F60DEB">
      <w:pPr>
        <w:pBdr>
          <w:top w:val="nil"/>
          <w:left w:val="nil"/>
          <w:bottom w:val="nil"/>
          <w:right w:val="nil"/>
          <w:between w:val="nil"/>
        </w:pBdr>
        <w:rPr>
          <w:rFonts w:ascii="Book Antiqua" w:eastAsia="Book Antiqua" w:hAnsi="Book Antiqua" w:cs="Book Antiqua"/>
          <w:color w:val="000000"/>
          <w:sz w:val="18"/>
          <w:szCs w:val="18"/>
        </w:rPr>
      </w:pPr>
    </w:p>
    <w:p w:rsidR="00F60DEB" w:rsidRDefault="00F60DEB">
      <w:pPr>
        <w:pBdr>
          <w:top w:val="nil"/>
          <w:left w:val="nil"/>
          <w:bottom w:val="nil"/>
          <w:right w:val="nil"/>
          <w:between w:val="nil"/>
        </w:pBdr>
        <w:rPr>
          <w:rFonts w:ascii="Book Antiqua" w:eastAsia="Book Antiqua" w:hAnsi="Book Antiqua" w:cs="Book Antiqua"/>
          <w:color w:val="000000"/>
          <w:sz w:val="18"/>
          <w:szCs w:val="18"/>
        </w:rPr>
      </w:pPr>
    </w:p>
    <w:p w:rsidR="00F60DEB" w:rsidRDefault="00F60DEB">
      <w:pPr>
        <w:pBdr>
          <w:top w:val="nil"/>
          <w:left w:val="nil"/>
          <w:bottom w:val="nil"/>
          <w:right w:val="nil"/>
          <w:between w:val="nil"/>
        </w:pBdr>
        <w:spacing w:before="86"/>
        <w:rPr>
          <w:rFonts w:ascii="Book Antiqua" w:eastAsia="Book Antiqua" w:hAnsi="Book Antiqua" w:cs="Book Antiqua"/>
          <w:color w:val="000000"/>
          <w:sz w:val="18"/>
          <w:szCs w:val="18"/>
        </w:rPr>
      </w:pPr>
    </w:p>
    <w:p w:rsidR="00F60DEB" w:rsidRDefault="00AD034C">
      <w:pPr>
        <w:ind w:left="141"/>
        <w:rPr>
          <w:rFonts w:ascii="Book Antiqua" w:eastAsia="Book Antiqua" w:hAnsi="Book Antiqua" w:cs="Book Antiqua"/>
          <w:b/>
          <w:sz w:val="18"/>
          <w:szCs w:val="18"/>
        </w:rPr>
      </w:pPr>
      <w:r>
        <w:rPr>
          <w:rFonts w:ascii="Book Antiqua" w:eastAsia="Book Antiqua" w:hAnsi="Book Antiqua" w:cs="Book Antiqua"/>
          <w:b/>
          <w:sz w:val="18"/>
          <w:szCs w:val="18"/>
        </w:rPr>
        <w:t>ISSN Print: 2580-9016</w:t>
      </w:r>
    </w:p>
    <w:p w:rsidR="00F60DEB" w:rsidRDefault="00AD034C">
      <w:pPr>
        <w:ind w:left="141"/>
        <w:rPr>
          <w:rFonts w:ascii="Book Antiqua" w:eastAsia="Book Antiqua" w:hAnsi="Book Antiqua" w:cs="Book Antiqua"/>
          <w:b/>
          <w:sz w:val="18"/>
          <w:szCs w:val="18"/>
        </w:rPr>
      </w:pPr>
      <w:r>
        <w:rPr>
          <w:rFonts w:ascii="Book Antiqua" w:eastAsia="Book Antiqua" w:hAnsi="Book Antiqua" w:cs="Book Antiqua"/>
          <w:b/>
          <w:sz w:val="18"/>
          <w:szCs w:val="18"/>
        </w:rPr>
        <w:t>ISSN Online: 2581-1797</w:t>
      </w:r>
    </w:p>
    <w:p w:rsidR="00F60DEB" w:rsidRDefault="00AD034C">
      <w:pPr>
        <w:pStyle w:val="Title"/>
        <w:ind w:left="0"/>
        <w:rPr>
          <w:rFonts w:ascii="Book Antiqua" w:eastAsia="Book Antiqua" w:hAnsi="Book Antiqua" w:cs="Book Antiqua"/>
        </w:rPr>
      </w:pPr>
      <w:r>
        <w:br w:type="column"/>
      </w:r>
      <w:r>
        <w:rPr>
          <w:rFonts w:ascii="Book Antiqua" w:eastAsia="Book Antiqua" w:hAnsi="Book Antiqua" w:cs="Book Antiqua"/>
          <w:color w:val="00AF4F"/>
        </w:rPr>
        <w:lastRenderedPageBreak/>
        <w:t>KHAIRUN</w:t>
      </w:r>
    </w:p>
    <w:p w:rsidR="00F60DEB" w:rsidRDefault="00AD034C">
      <w:pPr>
        <w:pStyle w:val="Heading1"/>
        <w:ind w:left="1716"/>
        <w:rPr>
          <w:rFonts w:ascii="Book Antiqua" w:eastAsia="Book Antiqua" w:hAnsi="Book Antiqua" w:cs="Book Antiqua"/>
        </w:rPr>
        <w:sectPr w:rsidR="00F60DEB">
          <w:footerReference w:type="even" r:id="rId10"/>
          <w:footerReference w:type="default" r:id="rId11"/>
          <w:pgSz w:w="11900" w:h="16840"/>
          <w:pgMar w:top="900" w:right="1560" w:bottom="1200" w:left="1560" w:header="0" w:footer="1001" w:gutter="0"/>
          <w:pgNumType w:start="1"/>
          <w:cols w:num="2" w:space="720" w:equalWidth="0">
            <w:col w:w="3105" w:space="2575"/>
            <w:col w:w="3105" w:space="0"/>
          </w:cols>
        </w:sectPr>
      </w:pPr>
      <w:r>
        <w:rPr>
          <w:rFonts w:ascii="Book Antiqua" w:eastAsia="Book Antiqua" w:hAnsi="Book Antiqua" w:cs="Book Antiqua"/>
          <w:color w:val="FFFF00"/>
          <w:highlight w:val="black"/>
        </w:rPr>
        <w:t>Law Journal</w:t>
      </w:r>
    </w:p>
    <w:p w:rsidR="00F60DEB" w:rsidRDefault="00AD034C">
      <w:pPr>
        <w:tabs>
          <w:tab w:val="left" w:pos="6088"/>
        </w:tabs>
        <w:spacing w:before="5"/>
        <w:ind w:left="141"/>
        <w:rPr>
          <w:rFonts w:ascii="Book Antiqua" w:eastAsia="Book Antiqua" w:hAnsi="Book Antiqua" w:cs="Book Antiqua"/>
          <w:b/>
          <w:i/>
          <w:sz w:val="16"/>
          <w:szCs w:val="16"/>
        </w:rPr>
      </w:pPr>
      <w:r>
        <w:rPr>
          <w:rFonts w:ascii="Book Antiqua" w:eastAsia="Book Antiqua" w:hAnsi="Book Antiqua" w:cs="Book Antiqua"/>
          <w:b/>
          <w:sz w:val="18"/>
          <w:szCs w:val="18"/>
        </w:rPr>
        <w:lastRenderedPageBreak/>
        <w:t>Khairun Law Journal, Vol. … Issue …, March/ September 20</w:t>
      </w:r>
      <w:proofErr w:type="gramStart"/>
      <w:r>
        <w:rPr>
          <w:rFonts w:ascii="Book Antiqua" w:eastAsia="Book Antiqua" w:hAnsi="Book Antiqua" w:cs="Book Antiqua"/>
          <w:b/>
          <w:sz w:val="18"/>
          <w:szCs w:val="18"/>
        </w:rPr>
        <w:t>..</w:t>
      </w:r>
      <w:proofErr w:type="gramEnd"/>
      <w:r>
        <w:rPr>
          <w:rFonts w:ascii="Book Antiqua" w:eastAsia="Book Antiqua" w:hAnsi="Book Antiqua" w:cs="Book Antiqua"/>
          <w:b/>
          <w:sz w:val="18"/>
          <w:szCs w:val="18"/>
        </w:rPr>
        <w:tab/>
      </w:r>
      <w:r>
        <w:rPr>
          <w:rFonts w:ascii="Book Antiqua" w:eastAsia="Book Antiqua" w:hAnsi="Book Antiqua" w:cs="Book Antiqua"/>
          <w:b/>
          <w:i/>
          <w:sz w:val="16"/>
          <w:szCs w:val="16"/>
        </w:rPr>
        <w:t>Faculty of Law, Khairun University</w:t>
      </w:r>
    </w:p>
    <w:p w:rsidR="00F60DEB" w:rsidRDefault="00AD034C">
      <w:pPr>
        <w:pBdr>
          <w:top w:val="nil"/>
          <w:left w:val="nil"/>
          <w:bottom w:val="nil"/>
          <w:right w:val="nil"/>
          <w:between w:val="nil"/>
        </w:pBdr>
        <w:spacing w:before="8"/>
        <w:rPr>
          <w:rFonts w:ascii="Book Antiqua" w:eastAsia="Book Antiqua" w:hAnsi="Book Antiqua" w:cs="Book Antiqua"/>
          <w:b/>
          <w:i/>
          <w:color w:val="000000"/>
          <w:sz w:val="3"/>
          <w:szCs w:val="3"/>
        </w:rPr>
      </w:pPr>
      <w:r>
        <w:rPr>
          <w:noProof/>
          <w:lang w:val="id-ID"/>
        </w:rPr>
        <mc:AlternateContent>
          <mc:Choice Requires="wpg">
            <w:drawing>
              <wp:anchor distT="0" distB="0" distL="0" distR="0" simplePos="0" relativeHeight="251658240" behindDoc="0" locked="0" layoutInCell="1" hidden="0" allowOverlap="1">
                <wp:simplePos x="0" y="0"/>
                <wp:positionH relativeFrom="column">
                  <wp:posOffset>63500</wp:posOffset>
                </wp:positionH>
                <wp:positionV relativeFrom="paragraph">
                  <wp:posOffset>25400</wp:posOffset>
                </wp:positionV>
                <wp:extent cx="5445760" cy="2794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2627883" y="3770793"/>
                          <a:ext cx="5436235" cy="18415"/>
                        </a:xfrm>
                        <a:custGeom>
                          <a:avLst/>
                          <a:gdLst/>
                          <a:ahLst/>
                          <a:cxnLst/>
                          <a:rect l="l" t="t" r="r" b="b"/>
                          <a:pathLst>
                            <a:path w="5436235" h="18415" extrusionOk="0">
                              <a:moveTo>
                                <a:pt x="5436108" y="0"/>
                              </a:moveTo>
                              <a:lnTo>
                                <a:pt x="0" y="0"/>
                              </a:lnTo>
                              <a:lnTo>
                                <a:pt x="0" y="18160"/>
                              </a:lnTo>
                              <a:lnTo>
                                <a:pt x="5436108" y="18160"/>
                              </a:lnTo>
                              <a:lnTo>
                                <a:pt x="543610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25400</wp:posOffset>
                </wp:positionV>
                <wp:extent cx="5445760" cy="2794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445760" cy="27940"/>
                        </a:xfrm>
                        <a:prstGeom prst="rect"/>
                        <a:ln/>
                      </pic:spPr>
                    </pic:pic>
                  </a:graphicData>
                </a:graphic>
              </wp:anchor>
            </w:drawing>
          </mc:Fallback>
        </mc:AlternateContent>
      </w:r>
    </w:p>
    <w:p w:rsidR="00F60DEB" w:rsidRDefault="00F60DEB">
      <w:pPr>
        <w:pBdr>
          <w:top w:val="nil"/>
          <w:left w:val="nil"/>
          <w:bottom w:val="nil"/>
          <w:right w:val="nil"/>
          <w:between w:val="nil"/>
        </w:pBdr>
        <w:spacing w:before="172"/>
        <w:rPr>
          <w:rFonts w:ascii="Book Antiqua" w:eastAsia="Book Antiqua" w:hAnsi="Book Antiqua" w:cs="Book Antiqua"/>
          <w:b/>
          <w:i/>
          <w:color w:val="000000"/>
          <w:sz w:val="32"/>
          <w:szCs w:val="32"/>
        </w:rPr>
      </w:pPr>
    </w:p>
    <w:p w:rsidR="00F60DEB" w:rsidRDefault="0068365D">
      <w:pPr>
        <w:spacing w:line="280" w:lineRule="auto"/>
        <w:ind w:left="141"/>
        <w:rPr>
          <w:rFonts w:ascii="Book Antiqua" w:eastAsia="Book Antiqua" w:hAnsi="Book Antiqua" w:cs="Book Antiqua"/>
          <w:b/>
          <w:sz w:val="18"/>
          <w:szCs w:val="18"/>
        </w:rPr>
      </w:pPr>
      <w:r>
        <w:rPr>
          <w:rFonts w:ascii="Book Antiqua" w:eastAsia="Book Antiqua" w:hAnsi="Book Antiqua" w:cs="Book Antiqua"/>
          <w:b/>
          <w:sz w:val="32"/>
          <w:szCs w:val="32"/>
          <w:lang w:val="id-ID"/>
        </w:rPr>
        <w:t>Memaknai Kekuasaan Kehakiman Sebagai Materi Muatan UUD NRI Tahun 1945  : Perkembangan dan Tujuannya.</w:t>
      </w:r>
      <w:r w:rsidR="00AD034C">
        <w:rPr>
          <w:rFonts w:ascii="Book Antiqua" w:eastAsia="Book Antiqua" w:hAnsi="Book Antiqua" w:cs="Book Antiqua"/>
          <w:b/>
          <w:sz w:val="32"/>
          <w:szCs w:val="32"/>
        </w:rPr>
        <w:t xml:space="preserve"> </w:t>
      </w:r>
    </w:p>
    <w:p w:rsidR="00F60DEB" w:rsidRDefault="0068365D">
      <w:pPr>
        <w:spacing w:line="280" w:lineRule="auto"/>
        <w:ind w:left="141"/>
        <w:rPr>
          <w:rFonts w:ascii="Book Antiqua" w:eastAsia="Book Antiqua" w:hAnsi="Book Antiqua" w:cs="Book Antiqua"/>
          <w:b/>
          <w:sz w:val="32"/>
          <w:szCs w:val="32"/>
        </w:rPr>
      </w:pPr>
      <w:r>
        <w:rPr>
          <w:rFonts w:ascii="Book Antiqua" w:eastAsia="Book Antiqua" w:hAnsi="Book Antiqua" w:cs="Book Antiqua"/>
          <w:b/>
          <w:sz w:val="28"/>
          <w:szCs w:val="28"/>
          <w:lang w:val="id-ID"/>
        </w:rPr>
        <w:t>Supriyadi A Arief</w:t>
      </w:r>
      <w:r w:rsidR="00AD034C">
        <w:rPr>
          <w:rFonts w:ascii="Book Antiqua" w:eastAsia="Book Antiqua" w:hAnsi="Book Antiqua" w:cs="Book Antiqua"/>
          <w:b/>
          <w:sz w:val="28"/>
          <w:szCs w:val="28"/>
        </w:rPr>
        <w:t xml:space="preserve"> </w:t>
      </w:r>
    </w:p>
    <w:p w:rsidR="00F60DEB" w:rsidRPr="0068365D" w:rsidRDefault="0068365D">
      <w:pPr>
        <w:spacing w:before="5" w:line="244" w:lineRule="auto"/>
        <w:ind w:left="141" w:right="2078"/>
        <w:rPr>
          <w:rFonts w:ascii="Book Antiqua" w:eastAsia="Book Antiqua" w:hAnsi="Book Antiqua" w:cs="Book Antiqua"/>
          <w:i/>
          <w:sz w:val="20"/>
          <w:szCs w:val="20"/>
          <w:lang w:val="id-ID"/>
        </w:rPr>
      </w:pPr>
      <w:r>
        <w:rPr>
          <w:rFonts w:ascii="Book Antiqua" w:eastAsia="Book Antiqua" w:hAnsi="Book Antiqua" w:cs="Book Antiqua"/>
          <w:sz w:val="24"/>
          <w:szCs w:val="24"/>
          <w:lang w:val="id-ID"/>
        </w:rPr>
        <w:t>Fakultas Hukum Universitas Negeri Gorontalo, Jl. Jend.</w:t>
      </w:r>
      <w:r w:rsidR="00A81F70">
        <w:rPr>
          <w:rFonts w:ascii="Book Antiqua" w:eastAsia="Book Antiqua" w:hAnsi="Book Antiqua" w:cs="Book Antiqua"/>
          <w:sz w:val="24"/>
          <w:szCs w:val="24"/>
          <w:lang w:val="id-ID"/>
        </w:rPr>
        <w:t xml:space="preserve"> </w:t>
      </w:r>
      <w:r>
        <w:rPr>
          <w:rFonts w:ascii="Book Antiqua" w:eastAsia="Book Antiqua" w:hAnsi="Book Antiqua" w:cs="Book Antiqua"/>
          <w:sz w:val="24"/>
          <w:szCs w:val="24"/>
          <w:lang w:val="id-ID"/>
        </w:rPr>
        <w:t>Soedirman , No. 6, Kota Gorontalo</w:t>
      </w:r>
      <w:r w:rsidR="00AD034C">
        <w:rPr>
          <w:rFonts w:ascii="Book Antiqua" w:eastAsia="Book Antiqua" w:hAnsi="Book Antiqua" w:cs="Book Antiqua"/>
          <w:sz w:val="24"/>
          <w:szCs w:val="24"/>
        </w:rPr>
        <w:t>,</w:t>
      </w:r>
      <w:r w:rsidR="00AD034C">
        <w:rPr>
          <w:rFonts w:ascii="Book Antiqua" w:eastAsia="Book Antiqua" w:hAnsi="Book Antiqua" w:cs="Book Antiqua"/>
          <w:b/>
          <w:sz w:val="24"/>
          <w:szCs w:val="24"/>
        </w:rPr>
        <w:t xml:space="preserve"> </w:t>
      </w:r>
      <w:r w:rsidR="00AD034C">
        <w:rPr>
          <w:rFonts w:ascii="Book Antiqua" w:eastAsia="Book Antiqua" w:hAnsi="Book Antiqua" w:cs="Book Antiqua"/>
          <w:i/>
          <w:sz w:val="24"/>
          <w:szCs w:val="24"/>
        </w:rPr>
        <w:t>email:</w:t>
      </w:r>
      <w:r w:rsidR="00AD034C">
        <w:rPr>
          <w:rFonts w:ascii="Book Antiqua" w:eastAsia="Book Antiqua" w:hAnsi="Book Antiqua" w:cs="Book Antiqua"/>
          <w:b/>
          <w:i/>
          <w:sz w:val="24"/>
          <w:szCs w:val="24"/>
        </w:rPr>
        <w:t xml:space="preserve"> </w:t>
      </w:r>
      <w:hyperlink r:id="rId13" w:history="1">
        <w:r w:rsidRPr="0009155D">
          <w:rPr>
            <w:rStyle w:val="Hyperlink"/>
            <w:rFonts w:ascii="Book Antiqua" w:eastAsia="Book Antiqua" w:hAnsi="Book Antiqua" w:cs="Book Antiqua"/>
            <w:sz w:val="24"/>
            <w:szCs w:val="24"/>
            <w:lang w:val="id-ID"/>
          </w:rPr>
          <w:t>arfa@ung.a.cid</w:t>
        </w:r>
      </w:hyperlink>
      <w:r>
        <w:rPr>
          <w:rFonts w:ascii="Book Antiqua" w:eastAsia="Book Antiqua" w:hAnsi="Book Antiqua" w:cs="Book Antiqua"/>
          <w:sz w:val="24"/>
          <w:szCs w:val="24"/>
          <w:lang w:val="id-ID"/>
        </w:rPr>
        <w:t xml:space="preserve"> </w:t>
      </w:r>
    </w:p>
    <w:p w:rsidR="00F60DEB" w:rsidRDefault="00F60DEB">
      <w:pPr>
        <w:pBdr>
          <w:top w:val="nil"/>
          <w:left w:val="nil"/>
          <w:bottom w:val="nil"/>
          <w:right w:val="nil"/>
          <w:between w:val="nil"/>
        </w:pBdr>
        <w:rPr>
          <w:rFonts w:ascii="Book Antiqua" w:eastAsia="Book Antiqua" w:hAnsi="Book Antiqua" w:cs="Book Antiqua"/>
          <w:i/>
          <w:color w:val="000000"/>
          <w:sz w:val="20"/>
          <w:szCs w:val="20"/>
        </w:rPr>
      </w:pPr>
    </w:p>
    <w:p w:rsidR="00F60DEB" w:rsidRDefault="00AD034C">
      <w:pPr>
        <w:pBdr>
          <w:top w:val="nil"/>
          <w:left w:val="nil"/>
          <w:bottom w:val="nil"/>
          <w:right w:val="nil"/>
          <w:between w:val="nil"/>
        </w:pBdr>
        <w:spacing w:before="14"/>
        <w:rPr>
          <w:rFonts w:ascii="Book Antiqua" w:eastAsia="Book Antiqua" w:hAnsi="Book Antiqua" w:cs="Book Antiqua"/>
          <w:i/>
          <w:color w:val="000000"/>
          <w:sz w:val="20"/>
          <w:szCs w:val="20"/>
        </w:rPr>
      </w:pPr>
      <w:r>
        <w:rPr>
          <w:noProof/>
          <w:lang w:val="id-ID"/>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165100</wp:posOffset>
                </wp:positionV>
                <wp:extent cx="5445760" cy="27940"/>
                <wp:effectExtent l="0" t="0" r="0" b="0"/>
                <wp:wrapTopAndBottom distT="0" distB="0"/>
                <wp:docPr id="6" name="Freeform 6"/>
                <wp:cNvGraphicFramePr/>
                <a:graphic xmlns:a="http://schemas.openxmlformats.org/drawingml/2006/main">
                  <a:graphicData uri="http://schemas.microsoft.com/office/word/2010/wordprocessingShape">
                    <wps:wsp>
                      <wps:cNvSpPr/>
                      <wps:spPr>
                        <a:xfrm>
                          <a:off x="2627883" y="3770793"/>
                          <a:ext cx="5436235" cy="18415"/>
                        </a:xfrm>
                        <a:custGeom>
                          <a:avLst/>
                          <a:gdLst/>
                          <a:ahLst/>
                          <a:cxnLst/>
                          <a:rect l="l" t="t" r="r" b="b"/>
                          <a:pathLst>
                            <a:path w="5436235" h="18415" extrusionOk="0">
                              <a:moveTo>
                                <a:pt x="5436108" y="0"/>
                              </a:moveTo>
                              <a:lnTo>
                                <a:pt x="0" y="0"/>
                              </a:lnTo>
                              <a:lnTo>
                                <a:pt x="0" y="18288"/>
                              </a:lnTo>
                              <a:lnTo>
                                <a:pt x="5436108" y="18288"/>
                              </a:lnTo>
                              <a:lnTo>
                                <a:pt x="543610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5445760" cy="27940"/>
                <wp:effectExtent b="0" l="0" r="0" t="0"/>
                <wp:wrapTopAndBottom distB="0" distT="0"/>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445760" cy="27940"/>
                        </a:xfrm>
                        <a:prstGeom prst="rect"/>
                        <a:ln/>
                      </pic:spPr>
                    </pic:pic>
                  </a:graphicData>
                </a:graphic>
              </wp:anchor>
            </w:drawing>
          </mc:Fallback>
        </mc:AlternateContent>
      </w:r>
    </w:p>
    <w:p w:rsidR="00F60DEB" w:rsidRDefault="00F60DEB">
      <w:pPr>
        <w:pBdr>
          <w:top w:val="nil"/>
          <w:left w:val="nil"/>
          <w:bottom w:val="nil"/>
          <w:right w:val="nil"/>
          <w:between w:val="nil"/>
        </w:pBdr>
        <w:spacing w:before="30"/>
        <w:rPr>
          <w:rFonts w:ascii="Book Antiqua" w:eastAsia="Book Antiqua" w:hAnsi="Book Antiqua" w:cs="Book Antiqua"/>
          <w:i/>
          <w:color w:val="000000"/>
          <w:sz w:val="20"/>
          <w:szCs w:val="20"/>
        </w:rPr>
      </w:pPr>
    </w:p>
    <w:p w:rsidR="00F60DEB" w:rsidRPr="0068365D" w:rsidRDefault="0068365D">
      <w:pPr>
        <w:spacing w:after="120"/>
        <w:ind w:right="567"/>
        <w:jc w:val="both"/>
        <w:rPr>
          <w:rFonts w:ascii="Book Antiqua" w:eastAsia="Book Antiqua" w:hAnsi="Book Antiqua" w:cs="Book Antiqua"/>
          <w:b/>
          <w:sz w:val="24"/>
          <w:szCs w:val="24"/>
          <w:lang w:val="id-ID"/>
        </w:rPr>
      </w:pPr>
      <w:r>
        <w:rPr>
          <w:rFonts w:ascii="Book Antiqua" w:eastAsia="Book Antiqua" w:hAnsi="Book Antiqua" w:cs="Book Antiqua"/>
          <w:b/>
          <w:i/>
        </w:rPr>
        <w:t>Abstract</w:t>
      </w:r>
    </w:p>
    <w:p w:rsidR="00F60DEB" w:rsidRPr="0068365D" w:rsidRDefault="0068365D">
      <w:pPr>
        <w:spacing w:after="120"/>
        <w:jc w:val="both"/>
        <w:rPr>
          <w:rFonts w:ascii="Book Antiqua" w:eastAsia="Book Antiqua" w:hAnsi="Book Antiqua" w:cs="Book Antiqua"/>
          <w:color w:val="000000"/>
          <w:lang w:val="id-ID"/>
        </w:rPr>
      </w:pPr>
      <w:r w:rsidRPr="0068365D">
        <w:rPr>
          <w:rFonts w:ascii="Book Antiqua" w:hAnsi="Book Antiqua" w:cs="Times New Roman"/>
          <w:i/>
        </w:rPr>
        <w:t>Judicial power as a material contained in the written constitution of a rule of law cannot be separated from the conception of trias politica.</w:t>
      </w:r>
      <w:r w:rsidRPr="0068365D">
        <w:rPr>
          <w:rFonts w:ascii="Book Antiqua" w:hAnsi="Book Antiqua"/>
          <w:i/>
        </w:rPr>
        <w:t xml:space="preserve"> </w:t>
      </w:r>
      <w:r w:rsidRPr="0068365D">
        <w:rPr>
          <w:rFonts w:ascii="Book Antiqua" w:hAnsi="Book Antiqua" w:cs="Times New Roman"/>
          <w:i/>
        </w:rPr>
        <w:t>This is intended to guarantee the independence of judges informing laws through their decisions as well as to prevent abuse of power. In this case,</w:t>
      </w:r>
      <w:r w:rsidRPr="0068365D">
        <w:rPr>
          <w:rFonts w:ascii="Book Antiqua" w:hAnsi="Book Antiqua"/>
          <w:i/>
        </w:rPr>
        <w:t xml:space="preserve"> </w:t>
      </w:r>
      <w:proofErr w:type="gramStart"/>
      <w:r w:rsidRPr="0068365D">
        <w:rPr>
          <w:rFonts w:ascii="Book Antiqua" w:hAnsi="Book Antiqua" w:cs="Times New Roman"/>
          <w:i/>
        </w:rPr>
        <w:t>It</w:t>
      </w:r>
      <w:proofErr w:type="gramEnd"/>
      <w:r w:rsidRPr="0068365D">
        <w:rPr>
          <w:rFonts w:ascii="Book Antiqua" w:hAnsi="Book Antiqua" w:cs="Times New Roman"/>
          <w:i/>
        </w:rPr>
        <w:t xml:space="preserve"> is important to prove that the intention is following the substance of the judicial authority in the content of the 1945 Constitution. Based on that, this study is limited to two main topics,</w:t>
      </w:r>
      <w:r w:rsidRPr="0068365D">
        <w:rPr>
          <w:rFonts w:ascii="Book Antiqua" w:hAnsi="Book Antiqua"/>
          <w:i/>
        </w:rPr>
        <w:t xml:space="preserve"> </w:t>
      </w:r>
      <w:r w:rsidRPr="0068365D">
        <w:rPr>
          <w:rFonts w:ascii="Book Antiqua" w:hAnsi="Book Antiqua" w:cs="Times New Roman"/>
          <w:i/>
        </w:rPr>
        <w:t>namely the extent to which the background of judicial power becomes the material content in the 1945 Constitution and the position of judicial power as the material contained in the 1945 Constitution.</w:t>
      </w:r>
      <w:r w:rsidRPr="0068365D">
        <w:rPr>
          <w:rFonts w:ascii="Book Antiqua" w:hAnsi="Book Antiqua"/>
          <w:i/>
        </w:rPr>
        <w:t xml:space="preserve"> </w:t>
      </w:r>
      <w:r w:rsidRPr="0068365D">
        <w:rPr>
          <w:rFonts w:ascii="Book Antiqua" w:hAnsi="Book Antiqua" w:cs="Times New Roman"/>
          <w:i/>
        </w:rPr>
        <w:t>Both of these will be analyzed normatively using the legislati</w:t>
      </w:r>
      <w:r w:rsidR="006A18FC">
        <w:rPr>
          <w:rFonts w:ascii="Book Antiqua" w:hAnsi="Book Antiqua" w:cs="Times New Roman"/>
          <w:i/>
          <w:lang w:val="id-ID"/>
        </w:rPr>
        <w:t xml:space="preserve"> </w:t>
      </w:r>
      <w:r w:rsidRPr="0068365D">
        <w:rPr>
          <w:rFonts w:ascii="Book Antiqua" w:hAnsi="Book Antiqua" w:cs="Times New Roman"/>
          <w:i/>
        </w:rPr>
        <w:t>ve approach and the historical approach.</w:t>
      </w:r>
      <w:r w:rsidRPr="0068365D">
        <w:rPr>
          <w:rFonts w:ascii="Book Antiqua" w:hAnsi="Book Antiqua"/>
          <w:i/>
        </w:rPr>
        <w:t xml:space="preserve"> </w:t>
      </w:r>
      <w:r w:rsidRPr="0068365D">
        <w:rPr>
          <w:rFonts w:ascii="Book Antiqua" w:hAnsi="Book Antiqua" w:cs="Times New Roman"/>
          <w:i/>
        </w:rPr>
        <w:t>The final results of this study indicate that despite a change of government regime, a form of the state until the change in the 1945 Constitution,</w:t>
      </w:r>
      <w:r w:rsidRPr="0068365D">
        <w:rPr>
          <w:rFonts w:ascii="Book Antiqua" w:hAnsi="Book Antiqua"/>
          <w:i/>
        </w:rPr>
        <w:t xml:space="preserve"> </w:t>
      </w:r>
      <w:r w:rsidRPr="0068365D">
        <w:rPr>
          <w:rFonts w:ascii="Book Antiqua" w:hAnsi="Book Antiqua" w:cs="Times New Roman"/>
          <w:i/>
        </w:rPr>
        <w:t>Judicial power remains an important and fundamental content material in the 1945 Constitution.</w:t>
      </w:r>
      <w:r w:rsidRPr="0068365D">
        <w:rPr>
          <w:rFonts w:ascii="Book Antiqua" w:hAnsi="Book Antiqua"/>
          <w:i/>
        </w:rPr>
        <w:t xml:space="preserve"> </w:t>
      </w:r>
      <w:r w:rsidRPr="0068365D">
        <w:rPr>
          <w:rFonts w:ascii="Book Antiqua" w:hAnsi="Book Antiqua" w:cs="Times New Roman"/>
          <w:i/>
        </w:rPr>
        <w:t xml:space="preserve">One process of law formation can occur in the judiciary through the judge's </w:t>
      </w:r>
      <w:proofErr w:type="gramStart"/>
      <w:r w:rsidRPr="0068365D">
        <w:rPr>
          <w:rFonts w:ascii="Book Antiqua" w:hAnsi="Book Antiqua" w:cs="Times New Roman"/>
          <w:i/>
        </w:rPr>
        <w:t>decision,</w:t>
      </w:r>
      <w:proofErr w:type="gramEnd"/>
      <w:r w:rsidRPr="0068365D">
        <w:rPr>
          <w:rFonts w:ascii="Book Antiqua" w:hAnsi="Book Antiqua"/>
          <w:i/>
        </w:rPr>
        <w:t xml:space="preserve"> </w:t>
      </w:r>
      <w:r w:rsidRPr="0068365D">
        <w:rPr>
          <w:rFonts w:ascii="Book Antiqua" w:hAnsi="Book Antiqua" w:cs="Times New Roman"/>
          <w:i/>
        </w:rPr>
        <w:t>therefore the substance of the changes in the 1945 Constitution aims to strengthen the independence of judicial power while strengthening the principle of separation of its main powers in the part of judicial power as a form of checks and balances</w:t>
      </w:r>
    </w:p>
    <w:p w:rsidR="0068365D" w:rsidRDefault="0068365D">
      <w:pPr>
        <w:spacing w:before="120" w:after="120"/>
        <w:ind w:right="567"/>
        <w:jc w:val="both"/>
        <w:rPr>
          <w:rFonts w:ascii="Book Antiqua" w:eastAsia="Book Antiqua" w:hAnsi="Book Antiqua" w:cs="Book Antiqua"/>
          <w:b/>
          <w:i/>
        </w:rPr>
      </w:pPr>
      <w:r>
        <w:rPr>
          <w:rFonts w:ascii="Book Antiqua" w:eastAsia="Book Antiqua" w:hAnsi="Book Antiqua" w:cs="Book Antiqua"/>
          <w:b/>
          <w:i/>
        </w:rPr>
        <w:t xml:space="preserve">Keywords: Judicial Power, </w:t>
      </w:r>
      <w:r>
        <w:rPr>
          <w:rFonts w:ascii="Book Antiqua" w:eastAsia="Book Antiqua" w:hAnsi="Book Antiqua" w:cs="Book Antiqua"/>
          <w:b/>
          <w:i/>
          <w:lang w:val="id-ID"/>
        </w:rPr>
        <w:t>M</w:t>
      </w:r>
      <w:r>
        <w:rPr>
          <w:rFonts w:ascii="Book Antiqua" w:eastAsia="Book Antiqua" w:hAnsi="Book Antiqua" w:cs="Book Antiqua"/>
          <w:b/>
          <w:i/>
        </w:rPr>
        <w:t xml:space="preserve">aterial Content, </w:t>
      </w:r>
      <w:r>
        <w:rPr>
          <w:rFonts w:ascii="Book Antiqua" w:eastAsia="Book Antiqua" w:hAnsi="Book Antiqua" w:cs="Book Antiqua"/>
          <w:b/>
          <w:i/>
          <w:lang w:val="id-ID"/>
        </w:rPr>
        <w:t xml:space="preserve">1945 </w:t>
      </w:r>
      <w:r>
        <w:rPr>
          <w:rFonts w:ascii="Book Antiqua" w:eastAsia="Book Antiqua" w:hAnsi="Book Antiqua" w:cs="Book Antiqua"/>
          <w:b/>
          <w:i/>
        </w:rPr>
        <w:t>Constitution.</w:t>
      </w:r>
    </w:p>
    <w:p w:rsidR="0068365D" w:rsidRDefault="0068365D">
      <w:pPr>
        <w:spacing w:before="120" w:after="120"/>
        <w:ind w:right="567"/>
        <w:jc w:val="both"/>
        <w:rPr>
          <w:rFonts w:ascii="Book Antiqua" w:eastAsia="Book Antiqua" w:hAnsi="Book Antiqua" w:cs="Book Antiqua"/>
          <w:b/>
          <w:i/>
          <w:lang w:val="id-ID"/>
        </w:rPr>
      </w:pPr>
    </w:p>
    <w:p w:rsidR="0068365D" w:rsidRPr="0068365D" w:rsidRDefault="0068365D">
      <w:pPr>
        <w:spacing w:before="120" w:after="120"/>
        <w:ind w:right="567"/>
        <w:jc w:val="both"/>
        <w:rPr>
          <w:rFonts w:ascii="Book Antiqua" w:eastAsia="Book Antiqua" w:hAnsi="Book Antiqua" w:cs="Book Antiqua"/>
          <w:b/>
          <w:lang w:val="id-ID"/>
        </w:rPr>
      </w:pPr>
      <w:r w:rsidRPr="0068365D">
        <w:rPr>
          <w:rFonts w:ascii="Book Antiqua" w:eastAsia="Book Antiqua" w:hAnsi="Book Antiqua" w:cs="Book Antiqua"/>
          <w:b/>
        </w:rPr>
        <w:t>Abstrak</w:t>
      </w:r>
    </w:p>
    <w:p w:rsidR="0068365D" w:rsidRPr="0068365D" w:rsidRDefault="0068365D">
      <w:pPr>
        <w:spacing w:before="120" w:after="120"/>
        <w:ind w:right="567"/>
        <w:jc w:val="both"/>
        <w:rPr>
          <w:rFonts w:ascii="Book Antiqua" w:eastAsia="Book Antiqua" w:hAnsi="Book Antiqua" w:cs="Book Antiqua"/>
          <w:b/>
          <w:lang w:val="id-ID"/>
        </w:rPr>
      </w:pPr>
      <w:proofErr w:type="gramStart"/>
      <w:r w:rsidRPr="0068365D">
        <w:rPr>
          <w:rFonts w:ascii="Book Antiqua" w:hAnsi="Book Antiqua" w:cs="Times New Roman"/>
        </w:rPr>
        <w:t xml:space="preserve">Kekuasaan kehakiman sebagai salah satu materi muatan dalam konstitusi tertulis suatu negara hukum tidak dapat dipisahkan dari konsepsi </w:t>
      </w:r>
      <w:r w:rsidRPr="0068365D">
        <w:rPr>
          <w:rFonts w:ascii="Book Antiqua" w:hAnsi="Book Antiqua" w:cs="Times New Roman"/>
          <w:i/>
        </w:rPr>
        <w:t>trias politica</w:t>
      </w:r>
      <w:r w:rsidRPr="0068365D">
        <w:rPr>
          <w:rFonts w:ascii="Book Antiqua" w:hAnsi="Book Antiqua" w:cs="Times New Roman"/>
        </w:rPr>
        <w:t>.</w:t>
      </w:r>
      <w:proofErr w:type="gramEnd"/>
      <w:r w:rsidRPr="0068365D">
        <w:rPr>
          <w:rFonts w:ascii="Book Antiqua" w:hAnsi="Book Antiqua" w:cs="Times New Roman"/>
        </w:rPr>
        <w:t xml:space="preserve"> </w:t>
      </w:r>
      <w:proofErr w:type="gramStart"/>
      <w:r w:rsidRPr="0068365D">
        <w:rPr>
          <w:rFonts w:ascii="Book Antiqua" w:hAnsi="Book Antiqua" w:cs="Times New Roman"/>
        </w:rPr>
        <w:t>Hal tersebut dimaksudkan untuk menjamin independensi para hakim dalam membentuk hukum melalui putusannya sekaligus untuk mencegah penyalahgunaan kekuasaan.</w:t>
      </w:r>
      <w:proofErr w:type="gramEnd"/>
      <w:r w:rsidRPr="0068365D">
        <w:rPr>
          <w:rFonts w:ascii="Book Antiqua" w:hAnsi="Book Antiqua" w:cs="Times New Roman"/>
        </w:rPr>
        <w:t xml:space="preserve"> </w:t>
      </w:r>
      <w:proofErr w:type="gramStart"/>
      <w:r w:rsidRPr="0068365D">
        <w:rPr>
          <w:rFonts w:ascii="Book Antiqua" w:hAnsi="Book Antiqua" w:cs="Times New Roman"/>
        </w:rPr>
        <w:t>Dalam hal ini, penting membuktikan maksud tersebut telah sesuai dengan substansi kekuasaan kehakiman dalam materi muatan UUD 1945.</w:t>
      </w:r>
      <w:proofErr w:type="gramEnd"/>
      <w:r w:rsidRPr="0068365D">
        <w:rPr>
          <w:rFonts w:ascii="Book Antiqua" w:hAnsi="Book Antiqua" w:cs="Times New Roman"/>
        </w:rPr>
        <w:t xml:space="preserve"> Atas dasar tersebut, kajian ini dibatasi dalam dua pokok bahasan, yakni tentang sejauh mana latar belakang kekuasaan kehakiman menjadi materi muatan dalam UUD 1945 serta kedudukan kekuasaan kehakiman sebagai materi muatan dalam UUD 1945. Kedua hal tersebut </w:t>
      </w:r>
      <w:proofErr w:type="gramStart"/>
      <w:r w:rsidRPr="0068365D">
        <w:rPr>
          <w:rFonts w:ascii="Book Antiqua" w:hAnsi="Book Antiqua" w:cs="Times New Roman"/>
        </w:rPr>
        <w:t>akan</w:t>
      </w:r>
      <w:proofErr w:type="gramEnd"/>
      <w:r w:rsidRPr="0068365D">
        <w:rPr>
          <w:rFonts w:ascii="Book Antiqua" w:hAnsi="Book Antiqua" w:cs="Times New Roman"/>
        </w:rPr>
        <w:t xml:space="preserve"> dianalisa secara normatif dengan menggunakan pendekatan perundang-undangan dan pendekatan sejarah. </w:t>
      </w:r>
      <w:proofErr w:type="gramStart"/>
      <w:r w:rsidRPr="0068365D">
        <w:rPr>
          <w:rFonts w:ascii="Book Antiqua" w:hAnsi="Book Antiqua" w:cs="Times New Roman"/>
        </w:rPr>
        <w:t>Adapun hasil akhir dari kajian ini menunjukkan bahwa walaupun terjadi pergantian rezim pemerintahan, bentuk negara hingga perubahan UUD 1945, kekuasaan kehakiman tetap menjadi materi muatan yang penting dan mendasar dalam UUD 1945.</w:t>
      </w:r>
      <w:proofErr w:type="gramEnd"/>
      <w:r w:rsidRPr="0068365D">
        <w:rPr>
          <w:rFonts w:ascii="Book Antiqua" w:hAnsi="Book Antiqua" w:cs="Times New Roman"/>
        </w:rPr>
        <w:t xml:space="preserve"> Salah satu proses pembentukan hukum dapat terjadi pada badan peradilan melalui putusan hakim, </w:t>
      </w:r>
      <w:r w:rsidRPr="0068365D">
        <w:rPr>
          <w:rFonts w:ascii="Book Antiqua" w:hAnsi="Book Antiqua" w:cs="Times New Roman"/>
        </w:rPr>
        <w:lastRenderedPageBreak/>
        <w:t xml:space="preserve">oleh sebab itu substansi perubahan dalam UUD 1945 bertujuan untuk meneguhkan independensi kekuasaan kehakiman sekaligus penguatan prinsip pemisahan kekuasaan utamanya dalam bagian kekuasaan kehakiman sebagai bentuk </w:t>
      </w:r>
      <w:r w:rsidRPr="0068365D">
        <w:rPr>
          <w:rFonts w:ascii="Book Antiqua" w:hAnsi="Book Antiqua" w:cs="Times New Roman"/>
          <w:i/>
        </w:rPr>
        <w:t>checks and balances</w:t>
      </w:r>
    </w:p>
    <w:p w:rsidR="00F60DEB" w:rsidRPr="00A81F70" w:rsidRDefault="00AD034C" w:rsidP="00A81F70">
      <w:pPr>
        <w:spacing w:before="120" w:after="120"/>
        <w:ind w:right="567"/>
        <w:jc w:val="both"/>
        <w:rPr>
          <w:rFonts w:ascii="Book Antiqua" w:eastAsia="Book Antiqua" w:hAnsi="Book Antiqua" w:cs="Book Antiqua"/>
          <w:b/>
          <w:lang w:val="id-ID"/>
        </w:rPr>
      </w:pPr>
      <w:r>
        <w:rPr>
          <w:rFonts w:ascii="Book Antiqua" w:eastAsia="Book Antiqua" w:hAnsi="Book Antiqua" w:cs="Book Antiqua"/>
          <w:b/>
          <w:i/>
        </w:rPr>
        <w:t>Kata Kunci</w:t>
      </w:r>
      <w:r w:rsidR="0068365D">
        <w:rPr>
          <w:rFonts w:ascii="Book Antiqua" w:eastAsia="Book Antiqua" w:hAnsi="Book Antiqua" w:cs="Book Antiqua"/>
          <w:b/>
          <w:lang w:val="id-ID"/>
        </w:rPr>
        <w:t>: Kekuasaan kehakiman, Materi Muatan, UUD NRI 1945.</w:t>
      </w:r>
    </w:p>
    <w:p w:rsidR="00F60DEB" w:rsidRDefault="00F60DEB">
      <w:pPr>
        <w:spacing w:before="120" w:after="120"/>
        <w:jc w:val="both"/>
        <w:rPr>
          <w:rFonts w:ascii="Book Antiqua" w:eastAsia="Book Antiqua" w:hAnsi="Book Antiqua" w:cs="Book Antiqua"/>
          <w:b/>
          <w:sz w:val="24"/>
          <w:szCs w:val="24"/>
        </w:rPr>
      </w:pPr>
    </w:p>
    <w:p w:rsidR="00F60DEB" w:rsidRDefault="00AD034C">
      <w:pPr>
        <w:spacing w:before="120" w:after="120"/>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PENDAHULUAN </w:t>
      </w:r>
    </w:p>
    <w:p w:rsidR="00360FA3" w:rsidRPr="00F07796" w:rsidRDefault="008823A2" w:rsidP="00360FA3">
      <w:pPr>
        <w:spacing w:after="120"/>
        <w:jc w:val="both"/>
        <w:rPr>
          <w:rFonts w:ascii="Book Antiqua" w:hAnsi="Book Antiqua" w:cs="Times New Roman"/>
          <w:color w:val="000000"/>
          <w:sz w:val="24"/>
          <w:szCs w:val="24"/>
          <w:lang w:val="id-ID"/>
        </w:rPr>
      </w:pPr>
      <w:r w:rsidRPr="00F07796">
        <w:rPr>
          <w:rFonts w:ascii="Book Antiqua" w:hAnsi="Book Antiqua" w:cs="Times New Roman"/>
          <w:sz w:val="24"/>
          <w:szCs w:val="24"/>
          <w:lang w:val="id-ID"/>
        </w:rPr>
        <w:t>K</w:t>
      </w:r>
      <w:r w:rsidR="00360FA3" w:rsidRPr="00F07796">
        <w:rPr>
          <w:rFonts w:ascii="Book Antiqua" w:hAnsi="Book Antiqua" w:cs="Times New Roman"/>
          <w:sz w:val="24"/>
          <w:szCs w:val="24"/>
        </w:rPr>
        <w:t xml:space="preserve">onstitusi </w:t>
      </w:r>
      <w:r w:rsidRPr="00F07796">
        <w:rPr>
          <w:rFonts w:ascii="Book Antiqua" w:hAnsi="Book Antiqua" w:cs="Times New Roman"/>
          <w:sz w:val="24"/>
          <w:szCs w:val="24"/>
          <w:lang w:val="id-ID"/>
        </w:rPr>
        <w:t>menjadi</w:t>
      </w:r>
      <w:r w:rsidR="00360FA3" w:rsidRPr="00F07796">
        <w:rPr>
          <w:rFonts w:ascii="Book Antiqua" w:hAnsi="Book Antiqua" w:cs="Times New Roman"/>
          <w:sz w:val="24"/>
          <w:szCs w:val="24"/>
        </w:rPr>
        <w:t xml:space="preserve"> pedoman hidup dalam menjalankan se</w:t>
      </w:r>
      <w:r w:rsidRPr="00F07796">
        <w:rPr>
          <w:rFonts w:ascii="Book Antiqua" w:hAnsi="Book Antiqua" w:cs="Times New Roman"/>
          <w:sz w:val="24"/>
          <w:szCs w:val="24"/>
        </w:rPr>
        <w:t>tiap kehidupan ketatanegaraan</w:t>
      </w:r>
      <w:r w:rsidR="00360FA3" w:rsidRPr="00F07796">
        <w:rPr>
          <w:rFonts w:ascii="Book Antiqua" w:hAnsi="Book Antiqua" w:cs="Times New Roman"/>
          <w:sz w:val="24"/>
          <w:szCs w:val="24"/>
        </w:rPr>
        <w:t xml:space="preserve">. </w:t>
      </w:r>
      <w:proofErr w:type="gramStart"/>
      <w:r w:rsidR="00360FA3" w:rsidRPr="00F07796">
        <w:rPr>
          <w:rFonts w:ascii="Book Antiqua" w:hAnsi="Book Antiqua" w:cs="Times New Roman"/>
          <w:sz w:val="24"/>
          <w:szCs w:val="24"/>
        </w:rPr>
        <w:t xml:space="preserve">Begitu pentingnya konstitusi sebagai </w:t>
      </w:r>
      <w:r w:rsidRPr="00F07796">
        <w:rPr>
          <w:rFonts w:ascii="Book Antiqua" w:hAnsi="Book Antiqua" w:cs="Times New Roman"/>
          <w:sz w:val="24"/>
          <w:szCs w:val="24"/>
          <w:lang w:val="id-ID"/>
        </w:rPr>
        <w:t>pedoman</w:t>
      </w:r>
      <w:r w:rsidR="00360FA3" w:rsidRPr="00F07796">
        <w:rPr>
          <w:rFonts w:ascii="Book Antiqua" w:hAnsi="Book Antiqua" w:cs="Times New Roman"/>
          <w:sz w:val="24"/>
          <w:szCs w:val="24"/>
        </w:rPr>
        <w:t xml:space="preserve"> suatu negara, maka konstitusi </w:t>
      </w:r>
      <w:r w:rsidRPr="00F07796">
        <w:rPr>
          <w:rFonts w:ascii="Book Antiqua" w:hAnsi="Book Antiqua" w:cs="Times New Roman"/>
          <w:sz w:val="24"/>
          <w:szCs w:val="24"/>
          <w:lang w:val="id-ID"/>
        </w:rPr>
        <w:t>sejatinya ialah</w:t>
      </w:r>
      <w:r w:rsidR="00360FA3" w:rsidRPr="00F07796">
        <w:rPr>
          <w:rFonts w:ascii="Book Antiqua" w:hAnsi="Book Antiqua" w:cs="Times New Roman"/>
          <w:sz w:val="24"/>
          <w:szCs w:val="24"/>
        </w:rPr>
        <w:t xml:space="preserve"> seluruh kesepakatan dan nilai-nilai luhur yang lahir dan berkembang di setiap lapisan masyarakat, sehingga konstitusi mampu merefleksikan seluruh kehidupan negara.</w:t>
      </w:r>
      <w:proofErr w:type="gramEnd"/>
      <w:r w:rsidR="00360FA3" w:rsidRPr="00F07796">
        <w:rPr>
          <w:rFonts w:ascii="Book Antiqua" w:hAnsi="Book Antiqua" w:cs="Times New Roman"/>
          <w:sz w:val="24"/>
          <w:szCs w:val="24"/>
        </w:rPr>
        <w:t xml:space="preserve"> </w:t>
      </w:r>
      <w:proofErr w:type="gramStart"/>
      <w:r w:rsidR="00360FA3" w:rsidRPr="00F07796">
        <w:rPr>
          <w:rFonts w:ascii="Book Antiqua" w:hAnsi="Book Antiqua" w:cs="Times New Roman"/>
          <w:sz w:val="24"/>
          <w:szCs w:val="24"/>
        </w:rPr>
        <w:t xml:space="preserve">Menurut Cheiryl Saunders </w:t>
      </w:r>
      <w:r w:rsidR="00360FA3" w:rsidRPr="00F07796">
        <w:rPr>
          <w:rFonts w:ascii="Book Antiqua" w:hAnsi="Book Antiqua" w:cs="Times New Roman"/>
          <w:color w:val="000000"/>
          <w:sz w:val="24"/>
          <w:szCs w:val="24"/>
        </w:rPr>
        <w:t>konstitusi tidak hanya dimaknai sebatas kontrak sosial, melainkan lebih dari itu, konstitusi merupakan pancaran dari sejarah, pandangan, dan jiwa dari suatu bangsa.</w:t>
      </w:r>
      <w:proofErr w:type="gramEnd"/>
    </w:p>
    <w:p w:rsidR="00360FA3" w:rsidRPr="00F07796" w:rsidRDefault="00360FA3" w:rsidP="00360FA3">
      <w:pPr>
        <w:spacing w:after="120"/>
        <w:ind w:left="284"/>
        <w:jc w:val="both"/>
        <w:rPr>
          <w:rFonts w:ascii="Book Antiqua" w:hAnsi="Book Antiqua" w:cs="Times New Roman"/>
          <w:sz w:val="24"/>
          <w:szCs w:val="24"/>
          <w:lang w:val="id-ID"/>
        </w:rPr>
      </w:pPr>
      <w:r w:rsidRPr="00F07796">
        <w:rPr>
          <w:rFonts w:ascii="Book Antiqua" w:hAnsi="Book Antiqua" w:cs="Times New Roman"/>
          <w:i/>
          <w:iCs/>
          <w:color w:val="000000"/>
          <w:sz w:val="24"/>
          <w:szCs w:val="24"/>
        </w:rPr>
        <w:t xml:space="preserve">“A constitution is more than a social </w:t>
      </w:r>
      <w:proofErr w:type="gramStart"/>
      <w:r w:rsidRPr="00F07796">
        <w:rPr>
          <w:rFonts w:ascii="Book Antiqua" w:hAnsi="Book Antiqua" w:cs="Times New Roman"/>
          <w:i/>
          <w:iCs/>
          <w:color w:val="000000"/>
          <w:sz w:val="24"/>
          <w:szCs w:val="24"/>
        </w:rPr>
        <w:t>contrac,</w:t>
      </w:r>
      <w:proofErr w:type="gramEnd"/>
      <w:r w:rsidRPr="00F07796">
        <w:rPr>
          <w:rFonts w:ascii="Book Antiqua" w:hAnsi="Book Antiqua" w:cs="Times New Roman"/>
          <w:i/>
          <w:iCs/>
          <w:color w:val="000000"/>
          <w:sz w:val="24"/>
          <w:szCs w:val="24"/>
        </w:rPr>
        <w:t xml:space="preserve"> it is rather an expression of the general will of a nation. It is areflection of its history, fears, concerns, aspirations, and indeed, the soul of the nation”</w:t>
      </w:r>
      <w:r w:rsidRPr="00F07796">
        <w:rPr>
          <w:rFonts w:ascii="Book Antiqua" w:hAnsi="Book Antiqua" w:cs="Times New Roman"/>
          <w:sz w:val="24"/>
          <w:szCs w:val="24"/>
        </w:rPr>
        <w:t xml:space="preserve"> </w:t>
      </w:r>
      <w:r w:rsidRPr="00F07796">
        <w:rPr>
          <w:rStyle w:val="FootnoteReference"/>
          <w:rFonts w:ascii="Book Antiqua" w:hAnsi="Book Antiqua" w:cs="Times New Roman"/>
          <w:sz w:val="24"/>
          <w:szCs w:val="24"/>
        </w:rPr>
        <w:footnoteReference w:id="1"/>
      </w:r>
      <w:r w:rsidRPr="00F07796">
        <w:rPr>
          <w:rFonts w:ascii="Book Antiqua" w:hAnsi="Book Antiqua" w:cs="Times New Roman"/>
          <w:sz w:val="24"/>
          <w:szCs w:val="24"/>
        </w:rPr>
        <w:t xml:space="preserve"> </w:t>
      </w:r>
    </w:p>
    <w:p w:rsidR="00360FA3" w:rsidRPr="00F07796" w:rsidRDefault="00360FA3" w:rsidP="00360FA3">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Konstitusi merupakan hasil kesepakatan (konsensus) guna mewujudkan tujuan negara.</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Oleh karenanya hasil dari kesepakatan bersama tersebut harus dipahami oleh masyarakat.</w:t>
      </w:r>
      <w:proofErr w:type="gramEnd"/>
      <w:r w:rsidRPr="00F07796">
        <w:rPr>
          <w:rStyle w:val="FootnoteReference"/>
          <w:rFonts w:ascii="Book Antiqua" w:hAnsi="Book Antiqua" w:cs="Times New Roman"/>
          <w:sz w:val="24"/>
          <w:szCs w:val="24"/>
        </w:rPr>
        <w:footnoteReference w:id="2"/>
      </w:r>
      <w:r w:rsidRPr="00F07796">
        <w:rPr>
          <w:rFonts w:ascii="Book Antiqua" w:hAnsi="Book Antiqua" w:cs="Times New Roman"/>
          <w:sz w:val="24"/>
          <w:szCs w:val="24"/>
        </w:rPr>
        <w:t xml:space="preserve"> Di Indonesia, ditetapkanlah Undang-Undang Negara Republik Indonesia Tahun 1945 (</w:t>
      </w:r>
      <w:r w:rsidR="00F07796" w:rsidRPr="00F07796">
        <w:rPr>
          <w:rFonts w:ascii="Book Antiqua" w:hAnsi="Book Antiqua" w:cs="Times New Roman"/>
          <w:sz w:val="24"/>
          <w:szCs w:val="24"/>
          <w:lang w:val="id-ID"/>
        </w:rPr>
        <w:t xml:space="preserve">selanjutnya ditulis </w:t>
      </w:r>
      <w:r w:rsidRPr="00F07796">
        <w:rPr>
          <w:rFonts w:ascii="Book Antiqua" w:hAnsi="Book Antiqua" w:cs="Times New Roman"/>
          <w:sz w:val="24"/>
          <w:szCs w:val="24"/>
        </w:rPr>
        <w:t xml:space="preserve">UUD </w:t>
      </w:r>
      <w:r w:rsidR="006A18FC">
        <w:rPr>
          <w:rFonts w:ascii="Book Antiqua" w:hAnsi="Book Antiqua" w:cs="Times New Roman"/>
          <w:sz w:val="24"/>
          <w:szCs w:val="24"/>
          <w:lang w:val="id-ID"/>
        </w:rPr>
        <w:t xml:space="preserve">NRI </w:t>
      </w:r>
      <w:r w:rsidRPr="00F07796">
        <w:rPr>
          <w:rFonts w:ascii="Book Antiqua" w:hAnsi="Book Antiqua" w:cs="Times New Roman"/>
          <w:sz w:val="24"/>
          <w:szCs w:val="24"/>
        </w:rPr>
        <w:t xml:space="preserve">1945) sebagai </w:t>
      </w:r>
      <w:proofErr w:type="gramStart"/>
      <w:r w:rsidRPr="00F07796">
        <w:rPr>
          <w:rFonts w:ascii="Book Antiqua" w:hAnsi="Book Antiqua" w:cs="Times New Roman"/>
          <w:sz w:val="24"/>
          <w:szCs w:val="24"/>
        </w:rPr>
        <w:t>norma</w:t>
      </w:r>
      <w:proofErr w:type="gramEnd"/>
      <w:r w:rsidRPr="00F07796">
        <w:rPr>
          <w:rFonts w:ascii="Book Antiqua" w:hAnsi="Book Antiqua" w:cs="Times New Roman"/>
          <w:sz w:val="24"/>
          <w:szCs w:val="24"/>
        </w:rPr>
        <w:t xml:space="preserve"> dasar yang mendasari kehidupan bernegara. </w:t>
      </w:r>
      <w:proofErr w:type="gramStart"/>
      <w:r w:rsidRPr="00F07796">
        <w:rPr>
          <w:rFonts w:ascii="Book Antiqua" w:hAnsi="Book Antiqua" w:cs="Times New Roman"/>
          <w:sz w:val="24"/>
          <w:szCs w:val="24"/>
        </w:rPr>
        <w:t xml:space="preserve">Secara teoritis UUD </w:t>
      </w:r>
      <w:r w:rsidR="006A18FC">
        <w:rPr>
          <w:rFonts w:ascii="Book Antiqua" w:hAnsi="Book Antiqua" w:cs="Times New Roman"/>
          <w:sz w:val="24"/>
          <w:szCs w:val="24"/>
          <w:lang w:val="id-ID"/>
        </w:rPr>
        <w:t xml:space="preserve">NRI </w:t>
      </w:r>
      <w:r w:rsidRPr="00F07796">
        <w:rPr>
          <w:rFonts w:ascii="Book Antiqua" w:hAnsi="Book Antiqua" w:cs="Times New Roman"/>
          <w:sz w:val="24"/>
          <w:szCs w:val="24"/>
        </w:rPr>
        <w:t>1945 sering ditasbihkan sebagai wujud perjanjian seluruh rakyat Indonesia.</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 xml:space="preserve">Konsekuensinya, UUD </w:t>
      </w:r>
      <w:r w:rsidR="006A18FC">
        <w:rPr>
          <w:rFonts w:ascii="Book Antiqua" w:hAnsi="Book Antiqua" w:cs="Times New Roman"/>
          <w:sz w:val="24"/>
          <w:szCs w:val="24"/>
          <w:lang w:val="id-ID"/>
        </w:rPr>
        <w:t xml:space="preserve">NRI </w:t>
      </w:r>
      <w:r w:rsidRPr="00F07796">
        <w:rPr>
          <w:rFonts w:ascii="Book Antiqua" w:hAnsi="Book Antiqua" w:cs="Times New Roman"/>
          <w:sz w:val="24"/>
          <w:szCs w:val="24"/>
        </w:rPr>
        <w:t>1945 menjadi hukum tertinggi dalam sistem hukum nasional.</w:t>
      </w:r>
      <w:proofErr w:type="gramEnd"/>
      <w:r w:rsidRPr="00F07796">
        <w:rPr>
          <w:rStyle w:val="FootnoteReference"/>
          <w:rFonts w:ascii="Book Antiqua" w:hAnsi="Book Antiqua" w:cs="Times New Roman"/>
          <w:sz w:val="24"/>
          <w:szCs w:val="24"/>
        </w:rPr>
        <w:footnoteReference w:id="3"/>
      </w:r>
      <w:r w:rsidRPr="00F07796">
        <w:rPr>
          <w:rFonts w:ascii="Book Antiqua" w:hAnsi="Book Antiqua" w:cs="Times New Roman"/>
          <w:sz w:val="24"/>
          <w:szCs w:val="24"/>
        </w:rPr>
        <w:t xml:space="preserve"> </w:t>
      </w:r>
    </w:p>
    <w:p w:rsidR="00360FA3" w:rsidRPr="00F07796" w:rsidRDefault="00360FA3" w:rsidP="00360FA3">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 xml:space="preserve">Salah satu ketentuan yang diatur setelah penetapan dan pengesahan UUD </w:t>
      </w:r>
      <w:r w:rsidR="006A18FC">
        <w:rPr>
          <w:rFonts w:ascii="Book Antiqua" w:hAnsi="Book Antiqua" w:cs="Times New Roman"/>
          <w:sz w:val="24"/>
          <w:szCs w:val="24"/>
          <w:lang w:val="id-ID"/>
        </w:rPr>
        <w:t xml:space="preserve">NRI </w:t>
      </w:r>
      <w:r w:rsidRPr="00F07796">
        <w:rPr>
          <w:rFonts w:ascii="Book Antiqua" w:hAnsi="Book Antiqua" w:cs="Times New Roman"/>
          <w:sz w:val="24"/>
          <w:szCs w:val="24"/>
        </w:rPr>
        <w:t>1945 sebagai konstitusi tertulis dan menjadi hukum tertinggi di Indonesia adalah tentang kekuasaan kehakiman.</w:t>
      </w:r>
      <w:proofErr w:type="gramEnd"/>
      <w:r w:rsidRPr="00F07796">
        <w:rPr>
          <w:rFonts w:ascii="Book Antiqua" w:hAnsi="Book Antiqua" w:cs="Times New Roman"/>
          <w:sz w:val="24"/>
          <w:szCs w:val="24"/>
        </w:rPr>
        <w:t xml:space="preserve"> Kekuasaan kehakiman dalam UUD NRI 1945 sebelum perubahan hanya diatur dalam dua pasal serta hanya menempatkan Mahkamah Agung (MA) sebagai satu-satunya lembaga yang menjalankan kekuasaan kehakiman di Indonesia.</w:t>
      </w:r>
      <w:r w:rsidRPr="00F07796">
        <w:rPr>
          <w:rStyle w:val="FootnoteReference"/>
          <w:rFonts w:ascii="Book Antiqua" w:hAnsi="Book Antiqua" w:cs="Times New Roman"/>
          <w:sz w:val="24"/>
          <w:szCs w:val="24"/>
        </w:rPr>
        <w:footnoteReference w:id="4"/>
      </w:r>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 xml:space="preserve">Hal ini menunjukkan bahwa para perumus UUD NRI 1945 telah mengakui </w:t>
      </w:r>
      <w:r w:rsidR="006A18FC">
        <w:rPr>
          <w:rFonts w:ascii="Book Antiqua" w:hAnsi="Book Antiqua" w:cs="Times New Roman"/>
          <w:sz w:val="24"/>
          <w:szCs w:val="24"/>
          <w:lang w:val="id-ID"/>
        </w:rPr>
        <w:t>kehadiran</w:t>
      </w:r>
      <w:r w:rsidRPr="00F07796">
        <w:rPr>
          <w:rFonts w:ascii="Book Antiqua" w:hAnsi="Book Antiqua" w:cs="Times New Roman"/>
          <w:sz w:val="24"/>
          <w:szCs w:val="24"/>
        </w:rPr>
        <w:t xml:space="preserve"> kekuasaan kehakiman diatur dalam dokumen formal konstitusi.</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 xml:space="preserve">Walaupun pada awalnya pelaksanaan kekukasaan kehakiman hanya dilaksanakan oleh satu lembaga saja, namun hal ini dapat dimaklumi </w:t>
      </w:r>
      <w:r w:rsidR="006A18FC">
        <w:rPr>
          <w:rFonts w:ascii="Book Antiqua" w:hAnsi="Book Antiqua" w:cs="Times New Roman"/>
          <w:sz w:val="24"/>
          <w:szCs w:val="24"/>
          <w:lang w:val="id-ID"/>
        </w:rPr>
        <w:t>sebab</w:t>
      </w:r>
      <w:r w:rsidRPr="00F07796">
        <w:rPr>
          <w:rFonts w:ascii="Book Antiqua" w:hAnsi="Book Antiqua" w:cs="Times New Roman"/>
          <w:sz w:val="24"/>
          <w:szCs w:val="24"/>
        </w:rPr>
        <w:t xml:space="preserve"> Indonesia yang baru merdeka belum mampu mengakomodir seluruh persoalan terkait kekuasaan kehakiman.</w:t>
      </w:r>
      <w:proofErr w:type="gramEnd"/>
    </w:p>
    <w:p w:rsidR="00360FA3" w:rsidRPr="00F07796" w:rsidRDefault="00360FA3" w:rsidP="00360FA3">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 xml:space="preserve">Kekuasaan kehakiman merupakan salah satu cabang kekuasaan negara yang memiliki peranan penting dalam konsepsi teori </w:t>
      </w:r>
      <w:r w:rsidRPr="00F07796">
        <w:rPr>
          <w:rFonts w:ascii="Book Antiqua" w:hAnsi="Book Antiqua" w:cs="Times New Roman"/>
          <w:i/>
          <w:sz w:val="24"/>
          <w:szCs w:val="24"/>
        </w:rPr>
        <w:t xml:space="preserve">trias politica </w:t>
      </w:r>
      <w:r w:rsidRPr="00F07796">
        <w:rPr>
          <w:rFonts w:ascii="Book Antiqua" w:hAnsi="Book Antiqua" w:cs="Times New Roman"/>
          <w:sz w:val="24"/>
          <w:szCs w:val="24"/>
        </w:rPr>
        <w:t>yang digagas oleh Montesquieu.</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Hal ini didasarkan bahwa kekuasaan kehakiman merupakan cabang kekuasaan negara yang tugas dan fungsinya melaksanakan prinsip-</w:t>
      </w:r>
      <w:r w:rsidRPr="00F07796">
        <w:rPr>
          <w:rFonts w:ascii="Book Antiqua" w:hAnsi="Book Antiqua" w:cs="Times New Roman"/>
          <w:sz w:val="24"/>
          <w:szCs w:val="24"/>
        </w:rPr>
        <w:lastRenderedPageBreak/>
        <w:t>prinsip hukum melalui putusan peradilan yang mencerminkan prinsip kepastian, keadilan dan kemanfaatan.</w:t>
      </w:r>
      <w:proofErr w:type="gramEnd"/>
      <w:r w:rsidRPr="00F07796">
        <w:rPr>
          <w:rFonts w:ascii="Book Antiqua" w:hAnsi="Book Antiqua" w:cs="Times New Roman"/>
          <w:sz w:val="24"/>
          <w:szCs w:val="24"/>
        </w:rPr>
        <w:t xml:space="preserve"> Oleh sebab itu, kekuasaan kehakiman haruslah merdeka dari segala bentuk pengaruh cabang kekuasaan lain.</w:t>
      </w:r>
    </w:p>
    <w:p w:rsidR="00360FA3" w:rsidRPr="00F07796" w:rsidRDefault="00F07796" w:rsidP="00360FA3">
      <w:pPr>
        <w:spacing w:after="120"/>
        <w:jc w:val="both"/>
        <w:rPr>
          <w:rFonts w:ascii="Book Antiqua" w:hAnsi="Book Antiqua" w:cs="Times New Roman"/>
          <w:sz w:val="24"/>
          <w:szCs w:val="24"/>
          <w:lang w:val="id-ID"/>
        </w:rPr>
      </w:pPr>
      <w:r w:rsidRPr="00F07796">
        <w:rPr>
          <w:rFonts w:ascii="Book Antiqua" w:hAnsi="Book Antiqua" w:cs="Times New Roman"/>
          <w:sz w:val="24"/>
          <w:szCs w:val="24"/>
          <w:lang w:val="id-ID"/>
        </w:rPr>
        <w:t>Secara umu</w:t>
      </w:r>
      <w:r w:rsidR="006A18FC">
        <w:rPr>
          <w:rFonts w:ascii="Book Antiqua" w:hAnsi="Book Antiqua" w:cs="Times New Roman"/>
          <w:sz w:val="24"/>
          <w:szCs w:val="24"/>
          <w:lang w:val="id-ID"/>
        </w:rPr>
        <w:t>m</w:t>
      </w:r>
      <w:r w:rsidRPr="00F07796">
        <w:rPr>
          <w:rFonts w:ascii="Book Antiqua" w:hAnsi="Book Antiqua" w:cs="Times New Roman"/>
          <w:sz w:val="24"/>
          <w:szCs w:val="24"/>
          <w:lang w:val="id-ID"/>
        </w:rPr>
        <w:t>, p</w:t>
      </w:r>
      <w:r w:rsidR="00360FA3" w:rsidRPr="00F07796">
        <w:rPr>
          <w:rFonts w:ascii="Book Antiqua" w:hAnsi="Book Antiqua" w:cs="Times New Roman"/>
          <w:sz w:val="24"/>
          <w:szCs w:val="24"/>
        </w:rPr>
        <w:t xml:space="preserve">elaksanaan kekuasaan kehakiman secara umum dilaksanakan oleh badan peradilan, baik badan peradilan umum maupun badan peradilan konstitusi. </w:t>
      </w:r>
      <w:proofErr w:type="gramStart"/>
      <w:r w:rsidR="00360FA3" w:rsidRPr="00F07796">
        <w:rPr>
          <w:rFonts w:ascii="Book Antiqua" w:hAnsi="Book Antiqua" w:cs="Times New Roman"/>
          <w:sz w:val="24"/>
          <w:szCs w:val="24"/>
        </w:rPr>
        <w:t>Akan tetapi kekuasaan kehakiman secara spesifik dilaksanakan oleh satu subjek hukum, yakni seorang hakim.</w:t>
      </w:r>
      <w:proofErr w:type="gramEnd"/>
      <w:r w:rsidR="00360FA3" w:rsidRPr="00F07796">
        <w:rPr>
          <w:rFonts w:ascii="Book Antiqua" w:hAnsi="Book Antiqua" w:cs="Times New Roman"/>
          <w:sz w:val="24"/>
          <w:szCs w:val="24"/>
        </w:rPr>
        <w:t xml:space="preserve"> </w:t>
      </w:r>
      <w:proofErr w:type="gramStart"/>
      <w:r w:rsidR="00360FA3" w:rsidRPr="00F07796">
        <w:rPr>
          <w:rFonts w:ascii="Book Antiqua" w:hAnsi="Book Antiqua" w:cs="Times New Roman"/>
          <w:sz w:val="24"/>
          <w:szCs w:val="24"/>
        </w:rPr>
        <w:t>Hakim merupakan pejabat peradilan yang diberikan wewenang oleh negara untuk mengadili.</w:t>
      </w:r>
      <w:proofErr w:type="gramEnd"/>
      <w:r w:rsidR="00360FA3" w:rsidRPr="00F07796">
        <w:rPr>
          <w:rFonts w:ascii="Book Antiqua" w:hAnsi="Book Antiqua" w:cs="Times New Roman"/>
          <w:sz w:val="24"/>
          <w:szCs w:val="24"/>
        </w:rPr>
        <w:t xml:space="preserve"> </w:t>
      </w:r>
      <w:proofErr w:type="gramStart"/>
      <w:r w:rsidR="00360FA3" w:rsidRPr="00F07796">
        <w:rPr>
          <w:rFonts w:ascii="Book Antiqua" w:hAnsi="Book Antiqua" w:cs="Times New Roman"/>
          <w:sz w:val="24"/>
          <w:szCs w:val="24"/>
        </w:rPr>
        <w:t>Oleh sebab itu, seorang hakim dapat disebut sebagai jantung dari kekuasan kehakiman dengan seluruh tanggung jawab yang diembannya.</w:t>
      </w:r>
      <w:proofErr w:type="gramEnd"/>
    </w:p>
    <w:p w:rsidR="00360FA3" w:rsidRPr="00F07796" w:rsidRDefault="00360FA3" w:rsidP="00360FA3">
      <w:pPr>
        <w:spacing w:after="120"/>
        <w:jc w:val="both"/>
        <w:rPr>
          <w:rFonts w:ascii="Book Antiqua" w:hAnsi="Book Antiqua" w:cs="Times New Roman"/>
          <w:sz w:val="24"/>
          <w:szCs w:val="24"/>
          <w:lang w:val="id-ID"/>
        </w:rPr>
      </w:pPr>
      <w:proofErr w:type="gramStart"/>
      <w:r w:rsidRPr="00F07796">
        <w:rPr>
          <w:rFonts w:ascii="Book Antiqua" w:hAnsi="Book Antiqua" w:cs="Times New Roman"/>
          <w:color w:val="000000"/>
          <w:sz w:val="24"/>
          <w:szCs w:val="24"/>
        </w:rPr>
        <w:t>Peran sentral hakim dalam penyelenggaraan negara membangun dan mengembangkan hukum diwujudkan dalam berbagai bentuk penafsiran yang sangat ekstensif, meskipun berbagai peraturan perundang-undangan yang ada, sah menurut hukum.</w:t>
      </w:r>
      <w:proofErr w:type="gramEnd"/>
      <w:r w:rsidRPr="00F07796">
        <w:rPr>
          <w:rStyle w:val="FootnoteReference"/>
          <w:rFonts w:ascii="Book Antiqua" w:hAnsi="Book Antiqua" w:cs="Times New Roman"/>
          <w:color w:val="000000"/>
          <w:sz w:val="24"/>
          <w:szCs w:val="24"/>
        </w:rPr>
        <w:footnoteReference w:id="5"/>
      </w:r>
      <w:r w:rsidRPr="00F07796">
        <w:rPr>
          <w:rFonts w:ascii="Book Antiqua" w:hAnsi="Book Antiqua" w:cs="Times New Roman"/>
          <w:color w:val="000000"/>
          <w:sz w:val="24"/>
          <w:szCs w:val="24"/>
        </w:rPr>
        <w:t xml:space="preserve"> Merujuk peran hakim yang dapat menafsirkan suatu peraturan perundang-undangan, baik konstitusi (Sebagai peraturan perundang-undangan tertinggi) hingga perundang-undangan dibawah konstitusi maka dengan landasan tersebutlah kekuasaan kehakiman harus diatur dan dituangkan dalam materi muatan</w:t>
      </w:r>
      <w:r w:rsidRPr="00F07796">
        <w:rPr>
          <w:rFonts w:ascii="Book Antiqua" w:hAnsi="Book Antiqua" w:cs="Times New Roman"/>
          <w:sz w:val="24"/>
          <w:szCs w:val="24"/>
        </w:rPr>
        <w:t xml:space="preserve"> UUD NRI 1945, selain tentunya untuk menjaga independensi kekuasaan kehakiman dalam konsepsi </w:t>
      </w:r>
      <w:r w:rsidRPr="00F07796">
        <w:rPr>
          <w:rFonts w:ascii="Book Antiqua" w:hAnsi="Book Antiqua" w:cs="Times New Roman"/>
          <w:i/>
          <w:sz w:val="24"/>
          <w:szCs w:val="24"/>
        </w:rPr>
        <w:t>trias politica</w:t>
      </w:r>
      <w:r w:rsidRPr="00F07796">
        <w:rPr>
          <w:rFonts w:ascii="Book Antiqua" w:hAnsi="Book Antiqua" w:cs="Times New Roman"/>
          <w:sz w:val="24"/>
          <w:szCs w:val="24"/>
        </w:rPr>
        <w:t>.</w:t>
      </w:r>
    </w:p>
    <w:p w:rsidR="00360FA3" w:rsidRPr="00F07796" w:rsidRDefault="00360FA3" w:rsidP="00360FA3">
      <w:pPr>
        <w:spacing w:after="120"/>
        <w:jc w:val="both"/>
        <w:rPr>
          <w:rFonts w:ascii="Book Antiqua" w:hAnsi="Book Antiqua" w:cs="Times New Roman"/>
          <w:sz w:val="24"/>
          <w:szCs w:val="24"/>
          <w:lang w:val="id-ID"/>
        </w:rPr>
      </w:pPr>
      <w:r w:rsidRPr="00F07796">
        <w:rPr>
          <w:rFonts w:ascii="Book Antiqua" w:hAnsi="Book Antiqua" w:cs="Times New Roman"/>
          <w:sz w:val="24"/>
          <w:szCs w:val="24"/>
        </w:rPr>
        <w:t xml:space="preserve">Selain kedua hal tersebut, konstruksi argumentasi awal yang dapat menjelaskan maksud dan tujuan dituangkannya kekuasaan kehakiman dalam materi muatan UUD NRI 1945 menurut penulis adalah untuk mencegah adanya penyalahgunaan kekuasaan oleh eksekutif yang </w:t>
      </w:r>
      <w:r w:rsidR="006A18FC">
        <w:rPr>
          <w:rFonts w:ascii="Book Antiqua" w:hAnsi="Book Antiqua" w:cs="Times New Roman"/>
          <w:sz w:val="24"/>
          <w:szCs w:val="24"/>
        </w:rPr>
        <w:t>telah</w:t>
      </w:r>
      <w:r w:rsidR="006A18FC">
        <w:rPr>
          <w:rFonts w:ascii="Book Antiqua" w:hAnsi="Book Antiqua" w:cs="Times New Roman"/>
          <w:sz w:val="24"/>
          <w:szCs w:val="24"/>
          <w:lang w:val="id-ID"/>
        </w:rPr>
        <w:t xml:space="preserve"> </w:t>
      </w:r>
      <w:r w:rsidRPr="00F07796">
        <w:rPr>
          <w:rFonts w:ascii="Book Antiqua" w:hAnsi="Book Antiqua" w:cs="Times New Roman"/>
          <w:sz w:val="24"/>
          <w:szCs w:val="24"/>
        </w:rPr>
        <w:t xml:space="preserve">diberikan dari kedaulatan rakyat. Sebagai sebuah negara yang menganut paham demokrasi konstitusional, adanya penyerahan kedaulatan rakyat kepada pemerintahan yang sah melalui proses </w:t>
      </w:r>
      <w:r w:rsidRPr="00F07796">
        <w:rPr>
          <w:rFonts w:ascii="Book Antiqua" w:hAnsi="Book Antiqua" w:cs="Times New Roman"/>
          <w:i/>
          <w:sz w:val="24"/>
          <w:szCs w:val="24"/>
        </w:rPr>
        <w:t>election</w:t>
      </w:r>
      <w:r w:rsidRPr="00F07796">
        <w:rPr>
          <w:rFonts w:ascii="Book Antiqua" w:hAnsi="Book Antiqua" w:cs="Times New Roman"/>
          <w:sz w:val="24"/>
          <w:szCs w:val="24"/>
        </w:rPr>
        <w:t xml:space="preserve"> membuktikan bahwa seluruh rakyat Indonesia menyerahkan pengaturan kehidupan ketatanegaraan Indonesia kepada satu cabang kekuasaan, yakni eksekutif sebagai satu-satunya pengambil kebijakan.</w:t>
      </w:r>
    </w:p>
    <w:p w:rsidR="00360FA3" w:rsidRPr="00F07796" w:rsidRDefault="00360FA3" w:rsidP="00360FA3">
      <w:pPr>
        <w:spacing w:after="120"/>
        <w:jc w:val="both"/>
        <w:rPr>
          <w:rFonts w:ascii="Book Antiqua" w:hAnsi="Book Antiqua" w:cs="Times New Roman"/>
          <w:sz w:val="24"/>
          <w:szCs w:val="24"/>
          <w:lang w:val="id-ID"/>
        </w:rPr>
      </w:pPr>
      <w:r w:rsidRPr="00F07796">
        <w:rPr>
          <w:rFonts w:ascii="Book Antiqua" w:hAnsi="Book Antiqua" w:cs="Times New Roman"/>
          <w:sz w:val="24"/>
          <w:szCs w:val="24"/>
        </w:rPr>
        <w:t xml:space="preserve">Agaknya kedudukan eksekutif sebagai cabang kekuasaan negara adalah mutlak diatur dalam konstitusi demi memberikan pedoman serta batasan secara konstitusional hal-hal </w:t>
      </w:r>
      <w:proofErr w:type="gramStart"/>
      <w:r w:rsidRPr="00F07796">
        <w:rPr>
          <w:rFonts w:ascii="Book Antiqua" w:hAnsi="Book Antiqua" w:cs="Times New Roman"/>
          <w:sz w:val="24"/>
          <w:szCs w:val="24"/>
        </w:rPr>
        <w:t>apa</w:t>
      </w:r>
      <w:proofErr w:type="gramEnd"/>
      <w:r w:rsidRPr="00F07796">
        <w:rPr>
          <w:rFonts w:ascii="Book Antiqua" w:hAnsi="Book Antiqua" w:cs="Times New Roman"/>
          <w:sz w:val="24"/>
          <w:szCs w:val="24"/>
        </w:rPr>
        <w:t xml:space="preserve"> saja yang seharusnya dilakukan oleh eksekutif. Dan untuk mencegah terjadinya penyalahgunaan kekuasaan oleh eksekutif ataupun untuk melakukan penilaian terhadap ada atau tidaknya penyalahgunaan eksekutif haruslah dilakukan oleh sebuah cabang kekuasaan </w:t>
      </w:r>
      <w:proofErr w:type="gramStart"/>
      <w:r w:rsidRPr="00F07796">
        <w:rPr>
          <w:rFonts w:ascii="Book Antiqua" w:hAnsi="Book Antiqua" w:cs="Times New Roman"/>
          <w:sz w:val="24"/>
          <w:szCs w:val="24"/>
        </w:rPr>
        <w:t>lain</w:t>
      </w:r>
      <w:proofErr w:type="gramEnd"/>
      <w:r w:rsidRPr="00F07796">
        <w:rPr>
          <w:rFonts w:ascii="Book Antiqua" w:hAnsi="Book Antiqua" w:cs="Times New Roman"/>
          <w:sz w:val="24"/>
          <w:szCs w:val="24"/>
        </w:rPr>
        <w:t xml:space="preserve"> yang sifatnya independen. Oleh sebab itu, cabang kekuasaan lain (kekuasaan kehakiman) tersebut harus pula diatur dalam kontitusi agar menciptakan kedudukan yang setara dalam konstitusi.</w:t>
      </w:r>
    </w:p>
    <w:p w:rsidR="00360FA3" w:rsidRPr="00F07796" w:rsidRDefault="00360FA3" w:rsidP="00360FA3">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Ketiga hipotesis yang diuraikan oleh penulis tersebut agaknya perlu ditelaah secara komprehensif dalam pembahasan selanjutnya.</w:t>
      </w:r>
      <w:proofErr w:type="gramEnd"/>
      <w:r w:rsidRPr="00F07796">
        <w:rPr>
          <w:rFonts w:ascii="Book Antiqua" w:hAnsi="Book Antiqua" w:cs="Times New Roman"/>
          <w:sz w:val="24"/>
          <w:szCs w:val="24"/>
        </w:rPr>
        <w:t xml:space="preserve"> Dalam tulisan ini, tidak hanya membuktikan kebenaran ketiga hipotesa tersebut, namun juga sekaligus meneguhkan posisi kekuasaan kehakiman sebagai suatu materi muatan yang wajib ada dalam UUD 1945, sekalipun UUD 1945 dilakukan perubahan berulang kali</w:t>
      </w:r>
      <w:r w:rsidRPr="00F07796">
        <w:rPr>
          <w:rFonts w:ascii="Book Antiqua" w:hAnsi="Book Antiqua" w:cs="Times New Roman"/>
          <w:sz w:val="24"/>
          <w:szCs w:val="24"/>
          <w:lang w:val="id-ID"/>
        </w:rPr>
        <w:t>.</w:t>
      </w:r>
    </w:p>
    <w:p w:rsidR="00360FA3" w:rsidRPr="00F07796" w:rsidRDefault="00360FA3" w:rsidP="00360FA3">
      <w:pPr>
        <w:spacing w:after="120"/>
        <w:jc w:val="both"/>
        <w:rPr>
          <w:rFonts w:ascii="Book Antiqua" w:eastAsia="Book Antiqua" w:hAnsi="Book Antiqua" w:cs="Book Antiqua"/>
          <w:color w:val="000000"/>
          <w:sz w:val="24"/>
          <w:szCs w:val="24"/>
          <w:lang w:val="id-ID"/>
        </w:rPr>
      </w:pPr>
      <w:r w:rsidRPr="00F07796">
        <w:rPr>
          <w:rFonts w:ascii="Book Antiqua" w:hAnsi="Book Antiqua" w:cs="Times New Roman"/>
          <w:sz w:val="24"/>
          <w:szCs w:val="24"/>
          <w:lang w:val="id-ID"/>
        </w:rPr>
        <w:t xml:space="preserve">Berdasarkan hal tersebut, maka </w:t>
      </w:r>
      <w:r w:rsidRPr="00F07796">
        <w:rPr>
          <w:rFonts w:ascii="Book Antiqua" w:hAnsi="Book Antiqua" w:cs="Times New Roman"/>
          <w:sz w:val="24"/>
          <w:szCs w:val="24"/>
        </w:rPr>
        <w:t xml:space="preserve">Permasalahan yang diajukan dalam penelitian ini </w:t>
      </w:r>
      <w:r w:rsidRPr="00F07796">
        <w:rPr>
          <w:rFonts w:ascii="Book Antiqua" w:hAnsi="Book Antiqua" w:cs="Times New Roman"/>
          <w:sz w:val="24"/>
          <w:szCs w:val="24"/>
        </w:rPr>
        <w:lastRenderedPageBreak/>
        <w:t xml:space="preserve">adalah: </w:t>
      </w:r>
      <w:r w:rsidRPr="00F07796">
        <w:rPr>
          <w:rFonts w:ascii="Book Antiqua" w:hAnsi="Book Antiqua" w:cs="Times New Roman"/>
          <w:i/>
          <w:sz w:val="24"/>
          <w:szCs w:val="24"/>
        </w:rPr>
        <w:t>Pertama</w:t>
      </w:r>
      <w:r w:rsidRPr="00F07796">
        <w:rPr>
          <w:rFonts w:ascii="Book Antiqua" w:hAnsi="Book Antiqua" w:cs="Times New Roman"/>
          <w:sz w:val="24"/>
          <w:szCs w:val="24"/>
        </w:rPr>
        <w:t xml:space="preserve">, Sejauh mana latar belakang kekuasaan kehakiman menjadi materi muatan dalam UUD 1945?. </w:t>
      </w:r>
      <w:proofErr w:type="gramStart"/>
      <w:r w:rsidRPr="00F07796">
        <w:rPr>
          <w:rFonts w:ascii="Book Antiqua" w:hAnsi="Book Antiqua" w:cs="Times New Roman"/>
          <w:i/>
          <w:sz w:val="24"/>
          <w:szCs w:val="24"/>
        </w:rPr>
        <w:t>Kedua</w:t>
      </w:r>
      <w:r w:rsidRPr="00F07796">
        <w:rPr>
          <w:rFonts w:ascii="Book Antiqua" w:hAnsi="Book Antiqua" w:cs="Times New Roman"/>
          <w:sz w:val="24"/>
          <w:szCs w:val="24"/>
        </w:rPr>
        <w:t>, Bagaimana kedudukan kekuasaan kehakiman sebagai materi muatan dalam UUD 1945?</w:t>
      </w:r>
      <w:proofErr w:type="gramEnd"/>
    </w:p>
    <w:p w:rsidR="00F60DEB" w:rsidRPr="00F07796" w:rsidRDefault="00AD034C">
      <w:pPr>
        <w:pBdr>
          <w:top w:val="nil"/>
          <w:left w:val="nil"/>
          <w:bottom w:val="nil"/>
          <w:right w:val="nil"/>
          <w:between w:val="nil"/>
        </w:pBdr>
        <w:spacing w:before="120" w:after="120"/>
        <w:rPr>
          <w:rFonts w:ascii="Book Antiqua" w:eastAsia="Book Antiqua" w:hAnsi="Book Antiqua" w:cs="Book Antiqua"/>
          <w:b/>
          <w:color w:val="000000"/>
          <w:sz w:val="24"/>
          <w:szCs w:val="24"/>
        </w:rPr>
      </w:pPr>
      <w:r w:rsidRPr="00F07796">
        <w:rPr>
          <w:rFonts w:ascii="Book Antiqua" w:eastAsia="Book Antiqua" w:hAnsi="Book Antiqua" w:cs="Book Antiqua"/>
          <w:b/>
          <w:color w:val="000000"/>
          <w:sz w:val="24"/>
          <w:szCs w:val="24"/>
        </w:rPr>
        <w:t xml:space="preserve">METODE PENELITIAN </w:t>
      </w:r>
    </w:p>
    <w:p w:rsidR="00F60DEB" w:rsidRPr="00F07796" w:rsidRDefault="00360FA3" w:rsidP="00F07796">
      <w:pPr>
        <w:spacing w:after="120"/>
        <w:jc w:val="both"/>
        <w:rPr>
          <w:rFonts w:ascii="Book Antiqua" w:eastAsia="Book Antiqua" w:hAnsi="Book Antiqua" w:cs="Book Antiqua"/>
          <w:color w:val="000000"/>
          <w:sz w:val="24"/>
          <w:szCs w:val="24"/>
          <w:lang w:val="id-ID"/>
        </w:rPr>
      </w:pPr>
      <w:r w:rsidRPr="00F07796">
        <w:rPr>
          <w:rFonts w:ascii="Book Antiqua" w:hAnsi="Book Antiqua" w:cs="Times New Roman"/>
          <w:sz w:val="24"/>
          <w:szCs w:val="24"/>
        </w:rPr>
        <w:t xml:space="preserve">Penulis </w:t>
      </w:r>
      <w:proofErr w:type="gramStart"/>
      <w:r w:rsidRPr="00F07796">
        <w:rPr>
          <w:rFonts w:ascii="Book Antiqua" w:hAnsi="Book Antiqua" w:cs="Times New Roman"/>
          <w:sz w:val="24"/>
          <w:szCs w:val="24"/>
        </w:rPr>
        <w:t>akan</w:t>
      </w:r>
      <w:proofErr w:type="gramEnd"/>
      <w:r w:rsidRPr="00F07796">
        <w:rPr>
          <w:rFonts w:ascii="Book Antiqua" w:hAnsi="Book Antiqua" w:cs="Times New Roman"/>
          <w:sz w:val="24"/>
          <w:szCs w:val="24"/>
        </w:rPr>
        <w:t xml:space="preserve"> menganalisa kedua rumusan masalah secara normatif. </w:t>
      </w:r>
      <w:proofErr w:type="gramStart"/>
      <w:r w:rsidRPr="00F07796">
        <w:rPr>
          <w:rFonts w:ascii="Book Antiqua" w:hAnsi="Book Antiqua" w:cs="Times New Roman"/>
          <w:sz w:val="24"/>
          <w:szCs w:val="24"/>
        </w:rPr>
        <w:t>Oleh sebab itu, penelitian ini dikategorikan sebagai penelitian normatif.</w:t>
      </w:r>
      <w:proofErr w:type="gramEnd"/>
      <w:r w:rsidRPr="00F07796">
        <w:rPr>
          <w:rFonts w:ascii="Book Antiqua" w:hAnsi="Book Antiqua" w:cs="Times New Roman"/>
          <w:sz w:val="24"/>
          <w:szCs w:val="24"/>
        </w:rPr>
        <w:t xml:space="preserve"> Jenis penelitian normatif dikenal juga sebagai penelitian hukum doktrinal karena seringkali hukum dikonsepsikan sebagai </w:t>
      </w:r>
      <w:proofErr w:type="gramStart"/>
      <w:r w:rsidRPr="00F07796">
        <w:rPr>
          <w:rFonts w:ascii="Book Antiqua" w:hAnsi="Book Antiqua" w:cs="Times New Roman"/>
          <w:sz w:val="24"/>
          <w:szCs w:val="24"/>
        </w:rPr>
        <w:t>apa</w:t>
      </w:r>
      <w:proofErr w:type="gramEnd"/>
      <w:r w:rsidRPr="00F07796">
        <w:rPr>
          <w:rFonts w:ascii="Book Antiqua" w:hAnsi="Book Antiqua" w:cs="Times New Roman"/>
          <w:sz w:val="24"/>
          <w:szCs w:val="24"/>
        </w:rPr>
        <w:t xml:space="preserve"> yang tertulis dalam peraturan perundang-undangan.</w:t>
      </w:r>
      <w:r w:rsidRPr="00F07796">
        <w:rPr>
          <w:rStyle w:val="FootnoteReference"/>
          <w:rFonts w:ascii="Book Antiqua" w:hAnsi="Book Antiqua" w:cs="Times New Roman"/>
          <w:sz w:val="24"/>
          <w:szCs w:val="24"/>
        </w:rPr>
        <w:footnoteReference w:id="6"/>
      </w:r>
      <w:r w:rsidRPr="00F07796">
        <w:rPr>
          <w:rFonts w:ascii="Book Antiqua" w:hAnsi="Book Antiqua" w:cs="Times New Roman"/>
          <w:sz w:val="24"/>
          <w:szCs w:val="24"/>
        </w:rPr>
        <w:t xml:space="preserve"> Penelitian hukum normatif merupakan penelitian hukum yang dilakukan dengan </w:t>
      </w:r>
      <w:proofErr w:type="gramStart"/>
      <w:r w:rsidRPr="00F07796">
        <w:rPr>
          <w:rFonts w:ascii="Book Antiqua" w:hAnsi="Book Antiqua" w:cs="Times New Roman"/>
          <w:sz w:val="24"/>
          <w:szCs w:val="24"/>
        </w:rPr>
        <w:t>cara</w:t>
      </w:r>
      <w:proofErr w:type="gramEnd"/>
      <w:r w:rsidRPr="00F07796">
        <w:rPr>
          <w:rFonts w:ascii="Book Antiqua" w:hAnsi="Book Antiqua" w:cs="Times New Roman"/>
          <w:sz w:val="24"/>
          <w:szCs w:val="24"/>
        </w:rPr>
        <w:t xml:space="preserve"> meneliti bahan pustaka atau data sekunder. Dalam menganalisa permasalahan yang diangkat penulis, selain akan menjelaskan makna yang terkandung dalam UUD 1945 khususnya tentang kekuasaan kehakiman, penulis juga mengggunakan pendekatan perundang-undangan dan pendekatan sejarah dalam merumuskan hasil dari kajian ini</w:t>
      </w:r>
      <w:r w:rsidRPr="00F07796">
        <w:rPr>
          <w:rFonts w:ascii="Book Antiqua" w:hAnsi="Book Antiqua" w:cs="Times New Roman"/>
          <w:sz w:val="24"/>
          <w:szCs w:val="24"/>
          <w:lang w:val="id-ID"/>
        </w:rPr>
        <w:t>.</w:t>
      </w:r>
    </w:p>
    <w:p w:rsidR="00360FA3" w:rsidRPr="00F07796" w:rsidRDefault="00AD034C" w:rsidP="00F07796">
      <w:pPr>
        <w:spacing w:before="120" w:after="120"/>
        <w:rPr>
          <w:rFonts w:ascii="Book Antiqua" w:eastAsia="Book Antiqua" w:hAnsi="Book Antiqua" w:cs="Book Antiqua"/>
          <w:b/>
          <w:sz w:val="24"/>
          <w:szCs w:val="24"/>
          <w:lang w:val="id-ID"/>
        </w:rPr>
      </w:pPr>
      <w:r>
        <w:rPr>
          <w:rFonts w:ascii="Book Antiqua" w:eastAsia="Book Antiqua" w:hAnsi="Book Antiqua" w:cs="Book Antiqua"/>
          <w:b/>
          <w:sz w:val="24"/>
          <w:szCs w:val="24"/>
        </w:rPr>
        <w:t xml:space="preserve">PEMBAHASAN </w:t>
      </w:r>
    </w:p>
    <w:p w:rsidR="00360FA3" w:rsidRPr="00F07796" w:rsidRDefault="00360FA3">
      <w:pPr>
        <w:spacing w:after="120"/>
        <w:jc w:val="both"/>
        <w:rPr>
          <w:rFonts w:ascii="Book Antiqua" w:eastAsia="Book Antiqua" w:hAnsi="Book Antiqua" w:cs="Book Antiqua"/>
          <w:color w:val="000000"/>
          <w:sz w:val="24"/>
          <w:szCs w:val="24"/>
          <w:lang w:val="id-ID"/>
        </w:rPr>
      </w:pPr>
      <w:r w:rsidRPr="00F07796">
        <w:rPr>
          <w:rFonts w:ascii="Book Antiqua" w:hAnsi="Book Antiqua" w:cs="Times New Roman"/>
          <w:b/>
          <w:sz w:val="24"/>
          <w:szCs w:val="24"/>
        </w:rPr>
        <w:t>Potret Singkat Kekuasaan Kehakiman di Indonesia</w:t>
      </w:r>
    </w:p>
    <w:p w:rsidR="00360FA3" w:rsidRPr="00F07796" w:rsidRDefault="006A18FC">
      <w:pPr>
        <w:spacing w:after="120"/>
        <w:jc w:val="both"/>
        <w:rPr>
          <w:rFonts w:ascii="Book Antiqua" w:hAnsi="Book Antiqua" w:cs="Times New Roman"/>
          <w:sz w:val="24"/>
          <w:szCs w:val="24"/>
          <w:shd w:val="clear" w:color="auto" w:fill="FFFFFF"/>
          <w:lang w:val="id-ID"/>
        </w:rPr>
      </w:pPr>
      <w:r>
        <w:rPr>
          <w:rFonts w:ascii="Book Antiqua" w:hAnsi="Book Antiqua" w:cs="Times New Roman"/>
          <w:sz w:val="24"/>
          <w:szCs w:val="24"/>
          <w:shd w:val="clear" w:color="auto" w:fill="FFFFFF"/>
          <w:lang w:val="id-ID"/>
        </w:rPr>
        <w:t>Potret</w:t>
      </w:r>
      <w:r w:rsidR="00360FA3" w:rsidRPr="00F07796">
        <w:rPr>
          <w:rFonts w:ascii="Book Antiqua" w:hAnsi="Book Antiqua" w:cs="Times New Roman"/>
          <w:sz w:val="24"/>
          <w:szCs w:val="24"/>
          <w:shd w:val="clear" w:color="auto" w:fill="FFFFFF"/>
        </w:rPr>
        <w:t xml:space="preserve"> mengenai kekuasaan kehakiman dalam sistem ketatanegaraan Indonesia dapat dibagi dalam beberapa fase, yakni kekuasaan kehakiman pada masa penjajahan Belanda dan Jepang, kekuasaan kehakiman setelah kemerdekaan Republik Indonesia atau sebelum dilakukannya perubahan UUD NRI tahun 1945, serta yang terakhir adalah fase kekuasaan kehakiman pasca dilakukannya perubahan UUD NRI tahun 1945</w:t>
      </w:r>
      <w:r w:rsidR="00360FA3" w:rsidRPr="00F07796">
        <w:rPr>
          <w:rFonts w:ascii="Book Antiqua" w:hAnsi="Book Antiqua" w:cs="Times New Roman"/>
          <w:sz w:val="24"/>
          <w:szCs w:val="24"/>
          <w:shd w:val="clear" w:color="auto" w:fill="FFFFFF"/>
          <w:lang w:val="id-ID"/>
        </w:rPr>
        <w:t>.</w:t>
      </w:r>
    </w:p>
    <w:p w:rsidR="00360FA3" w:rsidRPr="00F07796" w:rsidRDefault="00360FA3" w:rsidP="00360FA3">
      <w:pPr>
        <w:spacing w:after="120"/>
        <w:ind w:left="284"/>
        <w:jc w:val="both"/>
        <w:rPr>
          <w:rFonts w:ascii="Book Antiqua" w:hAnsi="Book Antiqua" w:cs="Times New Roman"/>
          <w:b/>
          <w:sz w:val="24"/>
          <w:szCs w:val="24"/>
          <w:shd w:val="clear" w:color="auto" w:fill="FFFFFF"/>
          <w:lang w:val="id-ID"/>
        </w:rPr>
      </w:pPr>
      <w:r w:rsidRPr="00F07796">
        <w:rPr>
          <w:rFonts w:ascii="Book Antiqua" w:hAnsi="Book Antiqua" w:cs="Times New Roman"/>
          <w:b/>
          <w:sz w:val="24"/>
          <w:szCs w:val="24"/>
          <w:shd w:val="clear" w:color="auto" w:fill="FFFFFF"/>
        </w:rPr>
        <w:t>Kekuasaan Kehakiman Pada Masa Penjajahan</w:t>
      </w:r>
    </w:p>
    <w:p w:rsidR="006A18FC" w:rsidRDefault="00360FA3" w:rsidP="00360FA3">
      <w:pPr>
        <w:spacing w:after="120"/>
        <w:ind w:left="284"/>
        <w:jc w:val="both"/>
        <w:rPr>
          <w:rFonts w:ascii="Book Antiqua" w:hAnsi="Book Antiqua" w:cs="Times New Roman"/>
          <w:sz w:val="24"/>
          <w:szCs w:val="24"/>
          <w:shd w:val="clear" w:color="auto" w:fill="FFFFFF"/>
          <w:lang w:val="id-ID"/>
        </w:rPr>
      </w:pPr>
      <w:proofErr w:type="gramStart"/>
      <w:r w:rsidRPr="00F07796">
        <w:rPr>
          <w:rFonts w:ascii="Book Antiqua" w:hAnsi="Book Antiqua" w:cs="Times New Roman"/>
          <w:sz w:val="24"/>
          <w:szCs w:val="24"/>
          <w:shd w:val="clear" w:color="auto" w:fill="FFFFFF"/>
        </w:rPr>
        <w:t>Pada zaman Hindia Belanda dikenal tiga bentuk peradilan, yakni peradilan gubernemen (</w:t>
      </w:r>
      <w:r w:rsidRPr="006A18FC">
        <w:rPr>
          <w:rFonts w:ascii="Book Antiqua" w:hAnsi="Book Antiqua" w:cs="Times New Roman"/>
          <w:i/>
          <w:sz w:val="24"/>
          <w:szCs w:val="24"/>
          <w:shd w:val="clear" w:color="auto" w:fill="FFFFFF"/>
        </w:rPr>
        <w:t>gouvernements rechtspraak</w:t>
      </w:r>
      <w:r w:rsidRPr="00F07796">
        <w:rPr>
          <w:rFonts w:ascii="Book Antiqua" w:hAnsi="Book Antiqua" w:cs="Times New Roman"/>
          <w:sz w:val="24"/>
          <w:szCs w:val="24"/>
          <w:shd w:val="clear" w:color="auto" w:fill="FFFFFF"/>
        </w:rPr>
        <w:t>), peradilan bumiputera, dan peradilan swapraja.</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 xml:space="preserve">Peradilan pidana tercantum dalam Pasal 130 </w:t>
      </w:r>
      <w:r w:rsidRPr="00F07796">
        <w:rPr>
          <w:rFonts w:ascii="Book Antiqua" w:hAnsi="Book Antiqua" w:cs="Times New Roman"/>
          <w:i/>
          <w:sz w:val="24"/>
          <w:szCs w:val="24"/>
          <w:shd w:val="clear" w:color="auto" w:fill="FFFFFF"/>
        </w:rPr>
        <w:t>Indische Staatsregeling</w:t>
      </w:r>
      <w:r w:rsidRPr="00F07796">
        <w:rPr>
          <w:rFonts w:ascii="Book Antiqua" w:hAnsi="Book Antiqua" w:cs="Times New Roman"/>
          <w:sz w:val="24"/>
          <w:szCs w:val="24"/>
          <w:shd w:val="clear" w:color="auto" w:fill="FFFFFF"/>
        </w:rPr>
        <w:t xml:space="preserve"> (IS); peradilan bumiputera tercantum dalam Ordonansi S. 1932-80; dan peradilan swapraja diatur dalam Peraturan Swapraja 1938.</w:t>
      </w:r>
      <w:proofErr w:type="gramEnd"/>
      <w:r w:rsidRPr="00F07796">
        <w:rPr>
          <w:rStyle w:val="FootnoteReference"/>
          <w:rFonts w:ascii="Book Antiqua" w:hAnsi="Book Antiqua" w:cs="Times New Roman"/>
          <w:sz w:val="24"/>
          <w:szCs w:val="24"/>
          <w:shd w:val="clear" w:color="auto" w:fill="FFFFFF"/>
        </w:rPr>
        <w:footnoteReference w:id="7"/>
      </w:r>
      <w:r w:rsidRPr="00F07796">
        <w:rPr>
          <w:rFonts w:ascii="Book Antiqua" w:hAnsi="Book Antiqua" w:cs="Times New Roman"/>
          <w:sz w:val="24"/>
          <w:szCs w:val="24"/>
          <w:shd w:val="clear" w:color="auto" w:fill="FFFFFF"/>
        </w:rPr>
        <w:t xml:space="preserve"> </w:t>
      </w:r>
    </w:p>
    <w:p w:rsidR="00360FA3" w:rsidRPr="00F07796" w:rsidRDefault="00360FA3" w:rsidP="00360FA3">
      <w:pPr>
        <w:spacing w:after="120"/>
        <w:ind w:left="284"/>
        <w:jc w:val="both"/>
        <w:rPr>
          <w:rFonts w:ascii="Book Antiqua" w:hAnsi="Book Antiqua" w:cs="Times New Roman"/>
          <w:sz w:val="24"/>
          <w:szCs w:val="24"/>
          <w:lang w:val="id-ID"/>
        </w:rPr>
      </w:pPr>
      <w:r w:rsidRPr="00F07796">
        <w:rPr>
          <w:rFonts w:ascii="Book Antiqua" w:hAnsi="Book Antiqua" w:cs="Times New Roman"/>
          <w:sz w:val="24"/>
          <w:szCs w:val="24"/>
          <w:shd w:val="clear" w:color="auto" w:fill="FFFFFF"/>
        </w:rPr>
        <w:t>Menurut Soepomo terdapat lima tatanan hukum saat itu, yakni:</w:t>
      </w:r>
      <w:r w:rsidRPr="00F07796">
        <w:rPr>
          <w:rStyle w:val="FootnoteReference"/>
          <w:rFonts w:ascii="Book Antiqua" w:hAnsi="Book Antiqua" w:cs="Times New Roman"/>
          <w:sz w:val="24"/>
          <w:szCs w:val="24"/>
          <w:shd w:val="clear" w:color="auto" w:fill="FFFFFF"/>
        </w:rPr>
        <w:footnoteReference w:id="8"/>
      </w:r>
      <w:r w:rsidRPr="00F07796">
        <w:rPr>
          <w:rFonts w:ascii="Book Antiqua" w:hAnsi="Book Antiqua" w:cs="Times New Roman"/>
          <w:sz w:val="24"/>
          <w:szCs w:val="24"/>
          <w:shd w:val="clear" w:color="auto" w:fill="FFFFFF"/>
          <w:lang w:val="id-ID"/>
        </w:rPr>
        <w:t xml:space="preserve"> (1) </w:t>
      </w:r>
      <w:r w:rsidRPr="00F07796">
        <w:rPr>
          <w:rFonts w:ascii="Book Antiqua" w:hAnsi="Book Antiqua" w:cs="Times New Roman"/>
          <w:sz w:val="24"/>
          <w:szCs w:val="24"/>
          <w:shd w:val="clear" w:color="auto" w:fill="FFFFFF"/>
        </w:rPr>
        <w:t>T</w:t>
      </w:r>
      <w:r w:rsidRPr="00F07796">
        <w:rPr>
          <w:rFonts w:ascii="Book Antiqua" w:hAnsi="Book Antiqua" w:cs="Times New Roman"/>
          <w:sz w:val="24"/>
          <w:szCs w:val="24"/>
        </w:rPr>
        <w:t>atanan peradilan gubernemen, yang meliputi seluruh daerah Hindia Belanda</w:t>
      </w:r>
      <w:r w:rsidRPr="00F07796">
        <w:rPr>
          <w:rFonts w:ascii="Book Antiqua" w:hAnsi="Book Antiqua" w:cs="Times New Roman"/>
          <w:sz w:val="24"/>
          <w:szCs w:val="24"/>
          <w:lang w:val="id-ID"/>
        </w:rPr>
        <w:t xml:space="preserve">; (2) </w:t>
      </w:r>
      <w:r w:rsidRPr="00F07796">
        <w:rPr>
          <w:rFonts w:ascii="Book Antiqua" w:hAnsi="Book Antiqua" w:cs="Times New Roman"/>
          <w:sz w:val="24"/>
          <w:szCs w:val="24"/>
          <w:shd w:val="clear" w:color="auto" w:fill="FFFFFF"/>
        </w:rPr>
        <w:t>D</w:t>
      </w:r>
      <w:r w:rsidRPr="00F07796">
        <w:rPr>
          <w:rFonts w:ascii="Book Antiqua" w:hAnsi="Book Antiqua" w:cs="Times New Roman"/>
          <w:sz w:val="24"/>
          <w:szCs w:val="24"/>
        </w:rPr>
        <w:t>i bagian-bagian Hindia Belanda dimana rakyatnya dibiarkan menyelenggarakan peradilannya sendiri, di samping hakim-hakim gubernamen terdapat juga hakim-hakim pribumi yang mengadili menurut tatanan peradilan pribumi</w:t>
      </w:r>
      <w:r w:rsidRPr="00F07796">
        <w:rPr>
          <w:rFonts w:ascii="Book Antiqua" w:hAnsi="Book Antiqua" w:cs="Times New Roman"/>
          <w:sz w:val="24"/>
          <w:szCs w:val="24"/>
          <w:lang w:val="id-ID"/>
        </w:rPr>
        <w:t xml:space="preserve">; (3). </w:t>
      </w:r>
      <w:r w:rsidRPr="00F07796">
        <w:rPr>
          <w:rFonts w:ascii="Book Antiqua" w:hAnsi="Book Antiqua" w:cs="Times New Roman"/>
          <w:iCs/>
          <w:sz w:val="24"/>
          <w:szCs w:val="24"/>
        </w:rPr>
        <w:t>Di</w:t>
      </w:r>
      <w:r w:rsidRPr="00F07796">
        <w:rPr>
          <w:rFonts w:ascii="Book Antiqua" w:hAnsi="Book Antiqua" w:cs="Times New Roman"/>
          <w:sz w:val="24"/>
          <w:szCs w:val="24"/>
        </w:rPr>
        <w:t xml:space="preserve"> dalam kebanyakan daerah swapraja di samping tatanan peradilan gubernemen terdapat juga tatanan peradilan swapraja itu sendiri (</w:t>
      </w:r>
      <w:r w:rsidRPr="00F07796">
        <w:rPr>
          <w:rFonts w:ascii="Book Antiqua" w:hAnsi="Book Antiqua" w:cs="Times New Roman"/>
          <w:i/>
          <w:iCs/>
          <w:sz w:val="24"/>
          <w:szCs w:val="24"/>
        </w:rPr>
        <w:t>zelfbestuursrechspraak</w:t>
      </w:r>
      <w:r w:rsidRPr="00F07796">
        <w:rPr>
          <w:rFonts w:ascii="Book Antiqua" w:hAnsi="Book Antiqua" w:cs="Times New Roman"/>
          <w:sz w:val="24"/>
          <w:szCs w:val="24"/>
        </w:rPr>
        <w:t>)</w:t>
      </w:r>
      <w:r w:rsidRPr="00F07796">
        <w:rPr>
          <w:rFonts w:ascii="Book Antiqua" w:hAnsi="Book Antiqua" w:cs="Times New Roman"/>
          <w:sz w:val="24"/>
          <w:szCs w:val="24"/>
          <w:lang w:val="id-ID"/>
        </w:rPr>
        <w:t xml:space="preserve">; (4) </w:t>
      </w:r>
      <w:r w:rsidRPr="00F07796">
        <w:rPr>
          <w:rFonts w:ascii="Book Antiqua" w:hAnsi="Book Antiqua" w:cs="Times New Roman"/>
          <w:sz w:val="24"/>
          <w:szCs w:val="24"/>
        </w:rPr>
        <w:t xml:space="preserve">Terdapat peradilan agama. </w:t>
      </w:r>
      <w:proofErr w:type="gramStart"/>
      <w:r w:rsidRPr="00F07796">
        <w:rPr>
          <w:rFonts w:ascii="Book Antiqua" w:hAnsi="Book Antiqua" w:cs="Times New Roman"/>
          <w:sz w:val="24"/>
          <w:szCs w:val="24"/>
        </w:rPr>
        <w:t>Peradilan agama terdapat baik di bagian-bagian Hindia Belanda dimana semata-mata ada peradilan gubernemen maupun di daerah-daerah dimana peradilan agama merupakan bagian dari peradilan pribumi atau di dalam daerah-daerah swapraja sebagai bagian dari peradilan swapraja itu</w:t>
      </w:r>
      <w:r w:rsidRPr="00F07796">
        <w:rPr>
          <w:rFonts w:ascii="Book Antiqua" w:hAnsi="Book Antiqua" w:cs="Times New Roman"/>
          <w:sz w:val="24"/>
          <w:szCs w:val="24"/>
          <w:lang w:val="id-ID"/>
        </w:rPr>
        <w:t xml:space="preserve">; (5) </w:t>
      </w:r>
      <w:r w:rsidRPr="00F07796">
        <w:rPr>
          <w:rFonts w:ascii="Book Antiqua" w:hAnsi="Book Antiqua" w:cs="Times New Roman"/>
          <w:sz w:val="24"/>
          <w:szCs w:val="24"/>
        </w:rPr>
        <w:t>Terdapat peradilan desa di dalam masyarakat desa.</w:t>
      </w:r>
      <w:proofErr w:type="gramEnd"/>
      <w:r w:rsidRPr="00F07796">
        <w:rPr>
          <w:rFonts w:ascii="Book Antiqua" w:hAnsi="Book Antiqua" w:cs="Times New Roman"/>
          <w:sz w:val="24"/>
          <w:szCs w:val="24"/>
        </w:rPr>
        <w:t xml:space="preserve"> </w:t>
      </w:r>
    </w:p>
    <w:p w:rsidR="00360FA3" w:rsidRPr="00F07796" w:rsidRDefault="00360FA3" w:rsidP="00360FA3">
      <w:pPr>
        <w:spacing w:after="120"/>
        <w:ind w:left="284"/>
        <w:jc w:val="both"/>
        <w:rPr>
          <w:rFonts w:ascii="Book Antiqua" w:eastAsia="Times New Roman" w:hAnsi="Book Antiqua" w:cs="Times New Roman"/>
          <w:sz w:val="24"/>
          <w:szCs w:val="24"/>
          <w:lang w:val="id-ID"/>
        </w:rPr>
      </w:pPr>
      <w:proofErr w:type="gramStart"/>
      <w:r w:rsidRPr="00F07796">
        <w:rPr>
          <w:rFonts w:ascii="Book Antiqua" w:hAnsi="Book Antiqua" w:cs="Times New Roman"/>
          <w:sz w:val="24"/>
          <w:szCs w:val="24"/>
          <w:shd w:val="clear" w:color="auto" w:fill="FFFFFF"/>
        </w:rPr>
        <w:lastRenderedPageBreak/>
        <w:t>Kekuasaan mengadili berbagai macam pengadilan itu tidak dibatasi menurut daerah, melainkan tiap-tiap golongan peradilan mempunyai lingkungan kekuasaan sendiri sendiri menurut perkara dan lingkungan kekuasaan menurut orang.</w:t>
      </w:r>
      <w:proofErr w:type="gramEnd"/>
      <w:r w:rsidRPr="00F07796">
        <w:rPr>
          <w:rFonts w:ascii="Book Antiqua" w:eastAsia="Times New Roman" w:hAnsi="Book Antiqua" w:cs="Times New Roman"/>
          <w:sz w:val="24"/>
          <w:szCs w:val="24"/>
        </w:rPr>
        <w:t xml:space="preserve"> </w:t>
      </w:r>
      <w:proofErr w:type="gramStart"/>
      <w:r w:rsidRPr="00F07796">
        <w:rPr>
          <w:rFonts w:ascii="Book Antiqua" w:eastAsia="Times New Roman" w:hAnsi="Book Antiqua" w:cs="Times New Roman"/>
          <w:sz w:val="24"/>
          <w:szCs w:val="24"/>
        </w:rPr>
        <w:t xml:space="preserve">Berangkat dari hal tersebut, </w:t>
      </w:r>
      <w:r w:rsidRPr="00F07796">
        <w:rPr>
          <w:rFonts w:ascii="Book Antiqua" w:hAnsi="Book Antiqua" w:cs="Times New Roman"/>
          <w:sz w:val="24"/>
          <w:szCs w:val="24"/>
          <w:shd w:val="clear" w:color="auto" w:fill="FFFFFF"/>
        </w:rPr>
        <w:t xml:space="preserve">tidak terdapat penyeragaman peraturan dan sistem peradilan hukum pada </w:t>
      </w:r>
      <w:r w:rsidRPr="00F07796">
        <w:rPr>
          <w:rFonts w:ascii="Book Antiqua" w:eastAsia="Times New Roman" w:hAnsi="Book Antiqua" w:cs="Times New Roman"/>
          <w:sz w:val="24"/>
          <w:szCs w:val="24"/>
        </w:rPr>
        <w:t>masa pemerintahan Hindia Belanda, badan-badan peradilan juga bersifat diskriminatif karena adanya pembedaan antara pribumi dan non-pribumi.</w:t>
      </w:r>
      <w:proofErr w:type="gramEnd"/>
      <w:r w:rsidRPr="00F07796">
        <w:rPr>
          <w:rFonts w:ascii="Book Antiqua" w:eastAsia="Times New Roman" w:hAnsi="Book Antiqua" w:cs="Times New Roman"/>
          <w:sz w:val="24"/>
          <w:szCs w:val="24"/>
        </w:rPr>
        <w:t xml:space="preserve"> </w:t>
      </w:r>
    </w:p>
    <w:p w:rsidR="00360FA3" w:rsidRPr="00F07796" w:rsidRDefault="00360FA3" w:rsidP="00360FA3">
      <w:pPr>
        <w:spacing w:after="120"/>
        <w:ind w:left="284"/>
        <w:jc w:val="both"/>
        <w:rPr>
          <w:rFonts w:ascii="Book Antiqua" w:hAnsi="Book Antiqua" w:cs="Times New Roman"/>
          <w:sz w:val="24"/>
          <w:szCs w:val="24"/>
          <w:shd w:val="clear" w:color="auto" w:fill="FFFFFF"/>
          <w:lang w:val="id-ID"/>
        </w:rPr>
      </w:pPr>
      <w:r w:rsidRPr="00F07796">
        <w:rPr>
          <w:rFonts w:ascii="Book Antiqua" w:hAnsi="Book Antiqua" w:cs="Times New Roman"/>
          <w:sz w:val="24"/>
          <w:szCs w:val="24"/>
          <w:shd w:val="clear" w:color="auto" w:fill="FFFFFF"/>
        </w:rPr>
        <w:t xml:space="preserve">Pada perkembangannya, penjajahan Jepang pada fase berikutnya menghapus dualisme peradilan dan menyatukan berbagai jenis peradilan yang ada pada masa penjajahan Belanda sehingga mekanisme peradilan pada saat itu dapat </w:t>
      </w:r>
      <w:proofErr w:type="gramStart"/>
      <w:r w:rsidRPr="00F07796">
        <w:rPr>
          <w:rFonts w:ascii="Book Antiqua" w:hAnsi="Book Antiqua" w:cs="Times New Roman"/>
          <w:sz w:val="24"/>
          <w:szCs w:val="24"/>
          <w:shd w:val="clear" w:color="auto" w:fill="FFFFFF"/>
        </w:rPr>
        <w:t>berlaku  bagi</w:t>
      </w:r>
      <w:proofErr w:type="gramEnd"/>
      <w:r w:rsidRPr="00F07796">
        <w:rPr>
          <w:rFonts w:ascii="Book Antiqua" w:hAnsi="Book Antiqua" w:cs="Times New Roman"/>
          <w:sz w:val="24"/>
          <w:szCs w:val="24"/>
          <w:shd w:val="clear" w:color="auto" w:fill="FFFFFF"/>
        </w:rPr>
        <w:t xml:space="preserve"> semua golongan penduduk Indonesia. Pada masa penjajahan Jepang, terdapat tiga tingkatan pengadilan, yaitu Tihoo hooin (pengadilan tingkat pertama), Koota hooin (pengadilan banding), dan Saikoo hooin </w:t>
      </w:r>
      <w:proofErr w:type="gramStart"/>
      <w:r w:rsidRPr="00F07796">
        <w:rPr>
          <w:rFonts w:ascii="Book Antiqua" w:hAnsi="Book Antiqua" w:cs="Times New Roman"/>
          <w:sz w:val="24"/>
          <w:szCs w:val="24"/>
          <w:shd w:val="clear" w:color="auto" w:fill="FFFFFF"/>
        </w:rPr>
        <w:t>( MA</w:t>
      </w:r>
      <w:proofErr w:type="gramEnd"/>
      <w:r w:rsidRPr="00F07796">
        <w:rPr>
          <w:rFonts w:ascii="Book Antiqua" w:hAnsi="Book Antiqua" w:cs="Times New Roman"/>
          <w:sz w:val="24"/>
          <w:szCs w:val="24"/>
          <w:shd w:val="clear" w:color="auto" w:fill="FFFFFF"/>
        </w:rPr>
        <w:t>).</w:t>
      </w:r>
      <w:r w:rsidRPr="00F07796">
        <w:rPr>
          <w:rStyle w:val="FootnoteReference"/>
          <w:rFonts w:ascii="Book Antiqua" w:hAnsi="Book Antiqua" w:cs="Times New Roman"/>
          <w:sz w:val="24"/>
          <w:szCs w:val="24"/>
          <w:shd w:val="clear" w:color="auto" w:fill="FFFFFF"/>
        </w:rPr>
        <w:footnoteReference w:id="9"/>
      </w:r>
    </w:p>
    <w:p w:rsidR="00360FA3" w:rsidRPr="00F07796" w:rsidRDefault="00360FA3" w:rsidP="00642F82">
      <w:pPr>
        <w:spacing w:after="120"/>
        <w:ind w:left="284"/>
        <w:jc w:val="both"/>
        <w:rPr>
          <w:rFonts w:ascii="Book Antiqua" w:hAnsi="Book Antiqua" w:cs="Times New Roman"/>
          <w:b/>
          <w:sz w:val="24"/>
          <w:szCs w:val="24"/>
          <w:shd w:val="clear" w:color="auto" w:fill="FFFFFF"/>
          <w:lang w:val="id-ID"/>
        </w:rPr>
      </w:pPr>
      <w:r w:rsidRPr="00F07796">
        <w:rPr>
          <w:rFonts w:ascii="Book Antiqua" w:hAnsi="Book Antiqua" w:cs="Times New Roman"/>
          <w:b/>
          <w:sz w:val="24"/>
          <w:szCs w:val="24"/>
          <w:shd w:val="clear" w:color="auto" w:fill="FFFFFF"/>
        </w:rPr>
        <w:t>Kekuasaan Kehakiman Pasca Kemerdekaan - Sebelum Perubahan UUD NRI 1945</w:t>
      </w:r>
    </w:p>
    <w:p w:rsidR="00360FA3" w:rsidRPr="00F07796" w:rsidRDefault="00360FA3" w:rsidP="00642F82">
      <w:pPr>
        <w:spacing w:after="120"/>
        <w:ind w:left="284"/>
        <w:jc w:val="both"/>
        <w:rPr>
          <w:rFonts w:ascii="Book Antiqua" w:hAnsi="Book Antiqua" w:cs="Times New Roman"/>
          <w:sz w:val="24"/>
          <w:szCs w:val="24"/>
          <w:shd w:val="clear" w:color="auto" w:fill="FFFFFF"/>
          <w:lang w:val="id-ID"/>
        </w:rPr>
      </w:pPr>
      <w:proofErr w:type="gramStart"/>
      <w:r w:rsidRPr="00F07796">
        <w:rPr>
          <w:rFonts w:ascii="Book Antiqua" w:hAnsi="Book Antiqua" w:cs="Times New Roman"/>
          <w:sz w:val="24"/>
          <w:szCs w:val="24"/>
          <w:shd w:val="clear" w:color="auto" w:fill="FFFFFF"/>
        </w:rPr>
        <w:t xml:space="preserve">Salah satu pilar negara Indonesia </w:t>
      </w:r>
      <w:r w:rsidR="006A18FC">
        <w:rPr>
          <w:rFonts w:ascii="Book Antiqua" w:hAnsi="Book Antiqua" w:cs="Times New Roman"/>
          <w:sz w:val="24"/>
          <w:szCs w:val="24"/>
          <w:shd w:val="clear" w:color="auto" w:fill="FFFFFF"/>
          <w:lang w:val="id-ID"/>
        </w:rPr>
        <w:t xml:space="preserve">setelah </w:t>
      </w:r>
      <w:r w:rsidRPr="00F07796">
        <w:rPr>
          <w:rFonts w:ascii="Book Antiqua" w:hAnsi="Book Antiqua" w:cs="Times New Roman"/>
          <w:sz w:val="24"/>
          <w:szCs w:val="24"/>
          <w:shd w:val="clear" w:color="auto" w:fill="FFFFFF"/>
        </w:rPr>
        <w:t>merdeka yang disampaikan menyangkut “Badan kehakiman yang satu untuk segenap penduduk dan bebas dari pengaruh badan-badan pemerintahan”.</w:t>
      </w:r>
      <w:proofErr w:type="gramEnd"/>
      <w:r w:rsidRPr="00F07796">
        <w:rPr>
          <w:rStyle w:val="FootnoteReference"/>
          <w:rFonts w:ascii="Book Antiqua" w:hAnsi="Book Antiqua" w:cs="Times New Roman"/>
          <w:sz w:val="24"/>
          <w:szCs w:val="24"/>
          <w:shd w:val="clear" w:color="auto" w:fill="FFFFFF"/>
        </w:rPr>
        <w:footnoteReference w:id="10"/>
      </w:r>
      <w:r w:rsidRPr="00F07796">
        <w:rPr>
          <w:rFonts w:ascii="Book Antiqua" w:hAnsi="Book Antiqua" w:cs="Times New Roman"/>
          <w:sz w:val="24"/>
          <w:szCs w:val="24"/>
          <w:shd w:val="clear" w:color="auto" w:fill="FFFFFF"/>
        </w:rPr>
        <w:t xml:space="preserve"> Setelah melalui proses panjang pembahasan dan perumusan pasal demi pasal di UUD 1945, akhirnya kekuasaan kehakiman diatur dalam Bab IX UUD 1945, yang terdiri atas Pasal 24 dan Pasal 25.</w:t>
      </w:r>
      <w:r w:rsidRPr="00F07796">
        <w:rPr>
          <w:rFonts w:ascii="Book Antiqua" w:hAnsi="Book Antiqua" w:cs="Times New Roman"/>
          <w:sz w:val="24"/>
          <w:szCs w:val="24"/>
        </w:rPr>
        <w:t xml:space="preserve"> </w:t>
      </w:r>
      <w:r w:rsidRPr="00F07796">
        <w:rPr>
          <w:rFonts w:ascii="Book Antiqua" w:hAnsi="Book Antiqua" w:cs="Times New Roman"/>
          <w:sz w:val="24"/>
          <w:szCs w:val="24"/>
          <w:shd w:val="clear" w:color="auto" w:fill="FFFFFF"/>
        </w:rPr>
        <w:t>Rumusan pasal 24 dan Pasal 25 UUD 1945 tersebut kemudian diperjelas kembali pada bagian Penjelasan UUD 1945 “Kekuasaan kehakiman ialah kekuasaan yang merdeka, artinya terlepas dari pengaruh kekuasaan pemerintah”. Menurut Sri Soemantri, frasa ‘terlepas dari kekuasaan pemerintah’ mengandung arti “terlepas dari daya yang ada atau yang timbul dari pemerintah yang ikut membentuk watak, kepercayaan atau perbuatan kekuasaan kehakiman.</w:t>
      </w:r>
      <w:r w:rsidRPr="00F07796">
        <w:rPr>
          <w:rStyle w:val="FootnoteReference"/>
          <w:rFonts w:ascii="Book Antiqua" w:hAnsi="Book Antiqua" w:cs="Times New Roman"/>
          <w:sz w:val="24"/>
          <w:szCs w:val="24"/>
          <w:shd w:val="clear" w:color="auto" w:fill="FFFFFF"/>
        </w:rPr>
        <w:footnoteReference w:id="11"/>
      </w:r>
      <w:r w:rsidRPr="00F07796">
        <w:rPr>
          <w:rFonts w:ascii="Book Antiqua" w:hAnsi="Book Antiqua" w:cs="Times New Roman"/>
          <w:sz w:val="24"/>
          <w:szCs w:val="24"/>
          <w:shd w:val="clear" w:color="auto" w:fill="FFFFFF"/>
        </w:rPr>
        <w:t xml:space="preserve"> </w:t>
      </w:r>
    </w:p>
    <w:p w:rsidR="00642F82" w:rsidRPr="00F07796" w:rsidRDefault="00360FA3" w:rsidP="00642F82">
      <w:pPr>
        <w:spacing w:after="120"/>
        <w:ind w:left="284"/>
        <w:jc w:val="both"/>
        <w:rPr>
          <w:rFonts w:ascii="Book Antiqua" w:hAnsi="Book Antiqua" w:cs="Times New Roman"/>
          <w:sz w:val="24"/>
          <w:szCs w:val="24"/>
          <w:shd w:val="clear" w:color="auto" w:fill="FFFFFF"/>
          <w:lang w:val="id-ID"/>
        </w:rPr>
      </w:pPr>
      <w:r w:rsidRPr="00F07796">
        <w:rPr>
          <w:rFonts w:ascii="Book Antiqua" w:hAnsi="Book Antiqua" w:cs="Times New Roman"/>
          <w:sz w:val="24"/>
          <w:szCs w:val="24"/>
        </w:rPr>
        <w:t xml:space="preserve">Setelah </w:t>
      </w:r>
      <w:r w:rsidRPr="00F07796">
        <w:rPr>
          <w:rFonts w:ascii="Book Antiqua" w:hAnsi="Book Antiqua" w:cs="Times New Roman"/>
          <w:sz w:val="24"/>
          <w:szCs w:val="24"/>
          <w:shd w:val="clear" w:color="auto" w:fill="FFFFFF"/>
        </w:rPr>
        <w:t xml:space="preserve">pengesahan UUD </w:t>
      </w:r>
      <w:r w:rsidR="006A18FC">
        <w:rPr>
          <w:rFonts w:ascii="Book Antiqua" w:hAnsi="Book Antiqua" w:cs="Times New Roman"/>
          <w:sz w:val="24"/>
          <w:szCs w:val="24"/>
          <w:shd w:val="clear" w:color="auto" w:fill="FFFFFF"/>
          <w:lang w:val="id-ID"/>
        </w:rPr>
        <w:t xml:space="preserve">NRI </w:t>
      </w:r>
      <w:r w:rsidRPr="00F07796">
        <w:rPr>
          <w:rFonts w:ascii="Book Antiqua" w:hAnsi="Book Antiqua" w:cs="Times New Roman"/>
          <w:sz w:val="24"/>
          <w:szCs w:val="24"/>
          <w:shd w:val="clear" w:color="auto" w:fill="FFFFFF"/>
        </w:rPr>
        <w:t xml:space="preserve">1945, Indonesia memiliki sistem peradilan yang mutlak dan tidak terikat pada badan-badan peradilan peninggalan zaman penjajahan setelah diundangkannya UU No.7 Tahun 1947 yang kemudian dirubah dengan UU No.19 tahun 1948 tentang susunan kekuasaan Mahkamah Agung. Akan tetapi, pergantian konstitusi tertulis Indonesia dari UUD </w:t>
      </w:r>
      <w:r w:rsidR="006A18FC">
        <w:rPr>
          <w:rFonts w:ascii="Book Antiqua" w:hAnsi="Book Antiqua" w:cs="Times New Roman"/>
          <w:sz w:val="24"/>
          <w:szCs w:val="24"/>
          <w:shd w:val="clear" w:color="auto" w:fill="FFFFFF"/>
          <w:lang w:val="id-ID"/>
        </w:rPr>
        <w:t xml:space="preserve">NRI </w:t>
      </w:r>
      <w:r w:rsidRPr="00F07796">
        <w:rPr>
          <w:rFonts w:ascii="Book Antiqua" w:hAnsi="Book Antiqua" w:cs="Times New Roman"/>
          <w:sz w:val="24"/>
          <w:szCs w:val="24"/>
          <w:shd w:val="clear" w:color="auto" w:fill="FFFFFF"/>
        </w:rPr>
        <w:t>1945 menjadi Konstitusi Republik Indonesia Serikat (RIS) berakibat pada perubahan kedudukan MA</w:t>
      </w:r>
      <w:r w:rsidR="00642F82" w:rsidRPr="00F07796">
        <w:rPr>
          <w:rFonts w:ascii="Book Antiqua" w:hAnsi="Book Antiqua" w:cs="Times New Roman"/>
          <w:sz w:val="24"/>
          <w:szCs w:val="24"/>
          <w:shd w:val="clear" w:color="auto" w:fill="FFFFFF"/>
          <w:lang w:val="id-ID"/>
        </w:rPr>
        <w:t>.</w:t>
      </w:r>
      <w:r w:rsidRPr="00F07796">
        <w:rPr>
          <w:rFonts w:ascii="Book Antiqua" w:hAnsi="Book Antiqua" w:cs="Times New Roman"/>
          <w:sz w:val="24"/>
          <w:szCs w:val="24"/>
          <w:shd w:val="clear" w:color="auto" w:fill="FFFFFF"/>
        </w:rPr>
        <w:t xml:space="preserve"> </w:t>
      </w:r>
    </w:p>
    <w:p w:rsidR="00360FA3" w:rsidRPr="00F07796" w:rsidRDefault="00360FA3" w:rsidP="00642F82">
      <w:pPr>
        <w:spacing w:after="120"/>
        <w:ind w:left="284"/>
        <w:jc w:val="both"/>
        <w:rPr>
          <w:rFonts w:ascii="Book Antiqua" w:hAnsi="Book Antiqua" w:cs="Times New Roman"/>
          <w:sz w:val="24"/>
          <w:szCs w:val="24"/>
          <w:shd w:val="clear" w:color="auto" w:fill="FFFFFF"/>
          <w:lang w:val="id-ID"/>
        </w:rPr>
      </w:pPr>
      <w:proofErr w:type="gramStart"/>
      <w:r w:rsidRPr="00F07796">
        <w:rPr>
          <w:rFonts w:ascii="Book Antiqua" w:hAnsi="Book Antiqua" w:cs="Times New Roman"/>
          <w:sz w:val="24"/>
          <w:szCs w:val="24"/>
          <w:shd w:val="clear" w:color="auto" w:fill="FFFFFF"/>
        </w:rPr>
        <w:t>Pembahasan terhadap wewenang badan peradilan secara khusus diatur dalam Bagian III, mulai dari pasal 144-163.</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Terdapat salah satu pasal dalam Konstitusi RIS yang menarik dalam kerangka kemerdekaan kekuasaan kehakiman.</w:t>
      </w:r>
      <w:proofErr w:type="gramEnd"/>
      <w:r w:rsidRPr="00F07796">
        <w:rPr>
          <w:rFonts w:ascii="Book Antiqua" w:hAnsi="Book Antiqua" w:cs="Times New Roman"/>
          <w:sz w:val="24"/>
          <w:szCs w:val="24"/>
          <w:shd w:val="clear" w:color="auto" w:fill="FFFFFF"/>
        </w:rPr>
        <w:t xml:space="preserve"> Pasal 145 ayat (1) menyatakan: “</w:t>
      </w:r>
      <w:r w:rsidRPr="00F07796">
        <w:rPr>
          <w:rFonts w:ascii="Book Antiqua" w:hAnsi="Book Antiqua" w:cs="Times New Roman"/>
          <w:i/>
          <w:sz w:val="24"/>
          <w:szCs w:val="24"/>
          <w:shd w:val="clear" w:color="auto" w:fill="FFFFFF"/>
        </w:rPr>
        <w:t xml:space="preserve">segala campur </w:t>
      </w:r>
      <w:proofErr w:type="gramStart"/>
      <w:r w:rsidRPr="00F07796">
        <w:rPr>
          <w:rFonts w:ascii="Book Antiqua" w:hAnsi="Book Antiqua" w:cs="Times New Roman"/>
          <w:i/>
          <w:sz w:val="24"/>
          <w:szCs w:val="24"/>
          <w:shd w:val="clear" w:color="auto" w:fill="FFFFFF"/>
        </w:rPr>
        <w:t>tangan ,</w:t>
      </w:r>
      <w:proofErr w:type="gramEnd"/>
      <w:r w:rsidRPr="00F07796">
        <w:rPr>
          <w:rFonts w:ascii="Book Antiqua" w:hAnsi="Book Antiqua" w:cs="Times New Roman"/>
          <w:i/>
          <w:sz w:val="24"/>
          <w:szCs w:val="24"/>
          <w:shd w:val="clear" w:color="auto" w:fill="FFFFFF"/>
        </w:rPr>
        <w:t xml:space="preserve"> bagaimanapun juga,oleh alat-alat perlengkapan yang bukan perlengkapan kehakiman, terlarang, kecuali diizinkan oleh Undang-Undang.</w:t>
      </w:r>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 xml:space="preserve">Secara tersirat hal tersebut menggambarkan bahwa walaupun terjadi perubahan bentuk negara menjadi negara serikat, perihal jaminan kekuasaan kehakiman yang merdeka tetap menjadi salah satu materi muatan </w:t>
      </w:r>
      <w:r w:rsidRPr="00F07796">
        <w:rPr>
          <w:rFonts w:ascii="Book Antiqua" w:hAnsi="Book Antiqua" w:cs="Times New Roman"/>
          <w:sz w:val="24"/>
          <w:szCs w:val="24"/>
          <w:shd w:val="clear" w:color="auto" w:fill="FFFFFF"/>
        </w:rPr>
        <w:lastRenderedPageBreak/>
        <w:t>yang penting dalam konstitusi sehingga masih tetap dipertahankan substansinya.</w:t>
      </w:r>
      <w:proofErr w:type="gramEnd"/>
      <w:r w:rsidRPr="00F07796">
        <w:rPr>
          <w:rFonts w:ascii="Book Antiqua" w:hAnsi="Book Antiqua" w:cs="Times New Roman"/>
          <w:sz w:val="24"/>
          <w:szCs w:val="24"/>
          <w:shd w:val="clear" w:color="auto" w:fill="FFFFFF"/>
        </w:rPr>
        <w:t xml:space="preserve">  </w:t>
      </w:r>
    </w:p>
    <w:p w:rsidR="00360FA3" w:rsidRPr="00F07796" w:rsidRDefault="00360FA3" w:rsidP="00642F82">
      <w:pPr>
        <w:spacing w:after="120"/>
        <w:ind w:left="284"/>
        <w:jc w:val="both"/>
        <w:rPr>
          <w:rFonts w:ascii="Book Antiqua" w:hAnsi="Book Antiqua" w:cs="Times New Roman"/>
          <w:sz w:val="24"/>
          <w:szCs w:val="24"/>
          <w:lang w:val="id-ID"/>
        </w:rPr>
      </w:pPr>
      <w:proofErr w:type="gramStart"/>
      <w:r w:rsidRPr="00F07796">
        <w:rPr>
          <w:rFonts w:ascii="Book Antiqua" w:hAnsi="Book Antiqua" w:cs="Times New Roman"/>
          <w:sz w:val="24"/>
          <w:szCs w:val="24"/>
          <w:shd w:val="clear" w:color="auto" w:fill="FFFFFF"/>
        </w:rPr>
        <w:t>Periode selanjutnya adalah berlakunya Undang-Undang Dasar Sementara 1950 (UUDS 1950).</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Pada fase ini, dilakukan penambahan terhadap kewenangan MA.</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Penambahan wewenang MA pada periode ini tetap mempertahankan jaminan kekuasaan kehakiman yang merdeka.</w:t>
      </w:r>
      <w:proofErr w:type="gramEnd"/>
      <w:r w:rsidRPr="00F07796">
        <w:rPr>
          <w:rFonts w:ascii="Book Antiqua" w:hAnsi="Book Antiqua" w:cs="Times New Roman"/>
          <w:sz w:val="24"/>
          <w:szCs w:val="24"/>
          <w:shd w:val="clear" w:color="auto" w:fill="FFFFFF"/>
        </w:rPr>
        <w:t xml:space="preserve"> Hal tersebut dapat terlihat pada amanat Pasal 103 yang menyatakan: </w:t>
      </w:r>
      <w:r w:rsidRPr="00F07796">
        <w:rPr>
          <w:rFonts w:ascii="Book Antiqua" w:hAnsi="Book Antiqua" w:cs="Times New Roman"/>
          <w:i/>
          <w:sz w:val="24"/>
          <w:szCs w:val="24"/>
          <w:shd w:val="clear" w:color="auto" w:fill="FFFFFF"/>
        </w:rPr>
        <w:t>“</w:t>
      </w:r>
      <w:r w:rsidRPr="00F07796">
        <w:rPr>
          <w:rFonts w:ascii="Book Antiqua" w:hAnsi="Book Antiqua" w:cs="Times New Roman"/>
          <w:i/>
          <w:sz w:val="24"/>
          <w:szCs w:val="24"/>
        </w:rPr>
        <w:t>Segala campur tangan dalam urusan pengadilan oleh alat-alat perlengkapan yang bukan perlengkapan pengadilan, dilarang, kecuali jika diizinkan oleh undang-undang”</w:t>
      </w:r>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Rumusan pasal 103 tersebut menunjukkan betapapun dalam kondisi dasar negara yang hanya bersifat sementara dan dianutnya sistem kabinet parlementer, jaminan terhadap badan peradilan masih tetap dipertahankan oleh para perumus konstitusi.</w:t>
      </w:r>
      <w:proofErr w:type="gramEnd"/>
      <w:r w:rsidRPr="00F07796">
        <w:rPr>
          <w:rFonts w:ascii="Book Antiqua" w:hAnsi="Book Antiqua" w:cs="Times New Roman"/>
          <w:sz w:val="24"/>
          <w:szCs w:val="24"/>
        </w:rPr>
        <w:t xml:space="preserve"> </w:t>
      </w:r>
      <w:r w:rsidR="006A18FC">
        <w:rPr>
          <w:rFonts w:ascii="Book Antiqua" w:hAnsi="Book Antiqua" w:cs="Times New Roman"/>
          <w:sz w:val="24"/>
          <w:szCs w:val="24"/>
          <w:lang w:val="id-ID"/>
        </w:rPr>
        <w:t>T</w:t>
      </w:r>
      <w:r w:rsidRPr="00F07796">
        <w:rPr>
          <w:rFonts w:ascii="Book Antiqua" w:hAnsi="Book Antiqua" w:cs="Times New Roman"/>
          <w:sz w:val="24"/>
          <w:szCs w:val="24"/>
        </w:rPr>
        <w:t>idak terlihat bentuk egosentris ke</w:t>
      </w:r>
      <w:r w:rsidR="006A18FC">
        <w:rPr>
          <w:rFonts w:ascii="Book Antiqua" w:hAnsi="Book Antiqua" w:cs="Times New Roman"/>
          <w:sz w:val="24"/>
          <w:szCs w:val="24"/>
        </w:rPr>
        <w:t xml:space="preserve">lembagaan yang ditunjukan oleh </w:t>
      </w:r>
      <w:r w:rsidR="006A18FC">
        <w:rPr>
          <w:rFonts w:ascii="Book Antiqua" w:hAnsi="Book Antiqua" w:cs="Times New Roman"/>
          <w:sz w:val="24"/>
          <w:szCs w:val="24"/>
          <w:lang w:val="id-ID"/>
        </w:rPr>
        <w:t>p</w:t>
      </w:r>
      <w:r w:rsidRPr="00F07796">
        <w:rPr>
          <w:rFonts w:ascii="Book Antiqua" w:hAnsi="Book Antiqua" w:cs="Times New Roman"/>
          <w:sz w:val="24"/>
          <w:szCs w:val="24"/>
        </w:rPr>
        <w:t>arlemen untuk melakukan intervensi terhadap badan dan proses peradilan.</w:t>
      </w:r>
    </w:p>
    <w:p w:rsidR="007B6E09" w:rsidRDefault="00360FA3" w:rsidP="00642F82">
      <w:pPr>
        <w:spacing w:after="120"/>
        <w:ind w:left="284"/>
        <w:jc w:val="both"/>
        <w:rPr>
          <w:rFonts w:ascii="Book Antiqua" w:hAnsi="Book Antiqua" w:cs="Times New Roman"/>
          <w:sz w:val="24"/>
          <w:szCs w:val="24"/>
          <w:shd w:val="clear" w:color="auto" w:fill="FFFFFF"/>
          <w:lang w:val="id-ID"/>
        </w:rPr>
      </w:pPr>
      <w:r w:rsidRPr="00F07796">
        <w:rPr>
          <w:rFonts w:ascii="Book Antiqua" w:hAnsi="Book Antiqua" w:cs="Times New Roman"/>
          <w:sz w:val="24"/>
          <w:szCs w:val="24"/>
          <w:shd w:val="clear" w:color="auto" w:fill="FFFFFF"/>
        </w:rPr>
        <w:t xml:space="preserve">Lahirya Dekrit Presiden tanggal 5 Juli 1959 yang salah satu poinya menyatakan pemberlakuan kembali UUD </w:t>
      </w:r>
      <w:r w:rsidR="006A18FC">
        <w:rPr>
          <w:rFonts w:ascii="Book Antiqua" w:hAnsi="Book Antiqua" w:cs="Times New Roman"/>
          <w:sz w:val="24"/>
          <w:szCs w:val="24"/>
          <w:shd w:val="clear" w:color="auto" w:fill="FFFFFF"/>
          <w:lang w:val="id-ID"/>
        </w:rPr>
        <w:t xml:space="preserve">NRI </w:t>
      </w:r>
      <w:r w:rsidRPr="00F07796">
        <w:rPr>
          <w:rFonts w:ascii="Book Antiqua" w:hAnsi="Book Antiqua" w:cs="Times New Roman"/>
          <w:sz w:val="24"/>
          <w:szCs w:val="24"/>
          <w:shd w:val="clear" w:color="auto" w:fill="FFFFFF"/>
        </w:rPr>
        <w:t>1</w:t>
      </w:r>
      <w:r w:rsidR="006A18FC">
        <w:rPr>
          <w:rFonts w:ascii="Book Antiqua" w:hAnsi="Book Antiqua" w:cs="Times New Roman"/>
          <w:sz w:val="24"/>
          <w:szCs w:val="24"/>
          <w:shd w:val="clear" w:color="auto" w:fill="FFFFFF"/>
          <w:lang w:val="id-ID"/>
        </w:rPr>
        <w:t>9</w:t>
      </w:r>
      <w:r w:rsidRPr="00F07796">
        <w:rPr>
          <w:rFonts w:ascii="Book Antiqua" w:hAnsi="Book Antiqua" w:cs="Times New Roman"/>
          <w:sz w:val="24"/>
          <w:szCs w:val="24"/>
          <w:shd w:val="clear" w:color="auto" w:fill="FFFFFF"/>
        </w:rPr>
        <w:t>45 kemudian menjadi periode yang baru bagi kekuasaan kehakiman di Indonesia. Pada periode ini terdapat pembaruan dalam kekuasaan kehakiman, diantaranya lahirnya Undang-Undang Nomor 19 Tahun 1964 yang kemudian dirubah kembali dengan UU No.14 tahun 1970 dan terkahir dilakukan perubahan menjadi UU No.35 tahun 1999 tentang Ketentuan-Ketentuan Pokok Kekuasaan Kehakiman.</w:t>
      </w:r>
      <w:r w:rsidR="007B6E09">
        <w:rPr>
          <w:rFonts w:ascii="Book Antiqua" w:hAnsi="Book Antiqua" w:cs="Times New Roman"/>
          <w:sz w:val="24"/>
          <w:szCs w:val="24"/>
          <w:shd w:val="clear" w:color="auto" w:fill="FFFFFF"/>
          <w:lang w:val="id-ID"/>
        </w:rPr>
        <w:t xml:space="preserve"> </w:t>
      </w:r>
    </w:p>
    <w:p w:rsidR="00642F82" w:rsidRPr="00F07796" w:rsidRDefault="00360FA3" w:rsidP="00642F82">
      <w:pPr>
        <w:spacing w:after="120"/>
        <w:ind w:left="284"/>
        <w:jc w:val="both"/>
        <w:rPr>
          <w:rFonts w:ascii="Book Antiqua" w:hAnsi="Book Antiqua" w:cs="Times New Roman"/>
          <w:sz w:val="24"/>
          <w:szCs w:val="24"/>
          <w:lang w:val="id-ID"/>
        </w:rPr>
      </w:pPr>
      <w:r w:rsidRPr="00F07796">
        <w:rPr>
          <w:rFonts w:ascii="Book Antiqua" w:hAnsi="Book Antiqua" w:cs="Times New Roman"/>
          <w:sz w:val="24"/>
          <w:szCs w:val="24"/>
          <w:shd w:val="clear" w:color="auto" w:fill="FFFFFF"/>
        </w:rPr>
        <w:t xml:space="preserve">Lahirnya ketiga undang-undang tentang pokok kekuasaan kehakiman ini juga melahirkan wewenang dan badan peradilan baru, yakni lahirnya Peradilan Tata Usaha Negara, Peradilan Agama menjadi salah satu lingkungan peradilan dibawah Mahkamah Agung, serta adanya penambahan kewenangan Mahkamah Agung untuk menguji peraturan perundang-undangan dibawahnya. Akan tetapi, pada periode ini prinsip kekuasaan kehakiman yang merdeka terganggu dengan lahirnya Undang-Undang Nomor 19 Tahun 1964 dan </w:t>
      </w:r>
      <w:r w:rsidRPr="00F07796">
        <w:rPr>
          <w:rFonts w:ascii="Book Antiqua" w:hAnsi="Book Antiqua" w:cs="Times New Roman"/>
          <w:sz w:val="24"/>
          <w:szCs w:val="24"/>
        </w:rPr>
        <w:t xml:space="preserve">Undang-Undang Nomor 13 Tahun 1965. </w:t>
      </w:r>
      <w:proofErr w:type="gramStart"/>
      <w:r w:rsidRPr="00F07796">
        <w:rPr>
          <w:rFonts w:ascii="Book Antiqua" w:hAnsi="Book Antiqua" w:cs="Times New Roman"/>
          <w:sz w:val="24"/>
          <w:szCs w:val="24"/>
        </w:rPr>
        <w:t>Kedua UU ini memberikan ruang kepada Presiden untuk campur tangan terhadap pengadilan.</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Bahkan,</w:t>
      </w:r>
      <w:proofErr w:type="gramEnd"/>
      <w:r w:rsidRPr="00F07796">
        <w:rPr>
          <w:rFonts w:ascii="Book Antiqua" w:hAnsi="Book Antiqua" w:cs="Times New Roman"/>
          <w:sz w:val="24"/>
          <w:szCs w:val="24"/>
        </w:rPr>
        <w:t xml:space="preserve"> proses sidang dapat dihentikan ketika Presiden turun tangan.</w:t>
      </w:r>
      <w:r w:rsidRPr="00F07796">
        <w:rPr>
          <w:rStyle w:val="FootnoteReference"/>
          <w:rFonts w:ascii="Book Antiqua" w:hAnsi="Book Antiqua" w:cs="Times New Roman"/>
          <w:sz w:val="24"/>
          <w:szCs w:val="24"/>
        </w:rPr>
        <w:footnoteReference w:id="12"/>
      </w:r>
      <w:r w:rsidRPr="00F07796">
        <w:rPr>
          <w:rFonts w:ascii="Book Antiqua" w:hAnsi="Book Antiqua" w:cs="Times New Roman"/>
          <w:sz w:val="24"/>
          <w:szCs w:val="24"/>
          <w:shd w:val="clear" w:color="auto" w:fill="FFFFFF"/>
        </w:rPr>
        <w:t xml:space="preserve"> </w:t>
      </w:r>
      <w:r w:rsidRPr="00F07796">
        <w:rPr>
          <w:rFonts w:ascii="Book Antiqua" w:hAnsi="Book Antiqua" w:cs="Times New Roman"/>
          <w:sz w:val="24"/>
          <w:szCs w:val="24"/>
        </w:rPr>
        <w:t xml:space="preserve">Intervensi eksekutif kepada lembaga peradilan sungguh berbanding terbalik dengan </w:t>
      </w:r>
      <w:proofErr w:type="gramStart"/>
      <w:r w:rsidRPr="00F07796">
        <w:rPr>
          <w:rFonts w:ascii="Book Antiqua" w:hAnsi="Book Antiqua" w:cs="Times New Roman"/>
          <w:sz w:val="24"/>
          <w:szCs w:val="24"/>
        </w:rPr>
        <w:t>apa</w:t>
      </w:r>
      <w:proofErr w:type="gramEnd"/>
      <w:r w:rsidRPr="00F07796">
        <w:rPr>
          <w:rFonts w:ascii="Book Antiqua" w:hAnsi="Book Antiqua" w:cs="Times New Roman"/>
          <w:sz w:val="24"/>
          <w:szCs w:val="24"/>
        </w:rPr>
        <w:t xml:space="preserve"> yang dianut dalam konstitusi saat itu, dimana dalam UUD 1945 menjamin adanya ruang kemerdekaan terhadap badan peradilan.</w:t>
      </w:r>
    </w:p>
    <w:p w:rsidR="00360FA3" w:rsidRPr="00F07796" w:rsidRDefault="00642F82" w:rsidP="00642F82">
      <w:pPr>
        <w:spacing w:after="120"/>
        <w:ind w:left="284"/>
        <w:jc w:val="both"/>
        <w:rPr>
          <w:rFonts w:ascii="Book Antiqua" w:hAnsi="Book Antiqua" w:cs="Times New Roman"/>
          <w:sz w:val="24"/>
          <w:szCs w:val="24"/>
        </w:rPr>
      </w:pPr>
      <w:proofErr w:type="gramStart"/>
      <w:r w:rsidRPr="00F07796">
        <w:rPr>
          <w:rFonts w:ascii="Book Antiqua" w:hAnsi="Book Antiqua" w:cs="Times New Roman"/>
          <w:sz w:val="24"/>
          <w:szCs w:val="24"/>
        </w:rPr>
        <w:t xml:space="preserve">Masa ‘kelam’ terhadap </w:t>
      </w:r>
      <w:r w:rsidRPr="00F07796">
        <w:rPr>
          <w:rFonts w:ascii="Book Antiqua" w:hAnsi="Book Antiqua" w:cs="Times New Roman"/>
          <w:sz w:val="24"/>
          <w:szCs w:val="24"/>
          <w:shd w:val="clear" w:color="auto" w:fill="FFFFFF"/>
        </w:rPr>
        <w:t xml:space="preserve">jaminan kekuasaan kehakiman yang merdeka kemudian berakhir dengan dicabutnya Undang-Undang Nomor 19 Tahun 1964 dan </w:t>
      </w:r>
      <w:r w:rsidRPr="00F07796">
        <w:rPr>
          <w:rFonts w:ascii="Book Antiqua" w:hAnsi="Book Antiqua" w:cs="Times New Roman"/>
          <w:sz w:val="24"/>
          <w:szCs w:val="24"/>
        </w:rPr>
        <w:t>Undang-Undang Nomor 13 Tahun 1965.</w:t>
      </w:r>
      <w:proofErr w:type="gramEnd"/>
      <w:r w:rsidRPr="00F07796">
        <w:rPr>
          <w:rFonts w:ascii="Book Antiqua" w:hAnsi="Book Antiqua" w:cs="Times New Roman"/>
          <w:sz w:val="24"/>
          <w:szCs w:val="24"/>
        </w:rPr>
        <w:t xml:space="preserve"> Dengan semangat mengembalikan kembali jaminan kekuasaan kehakiman yang merdeka, pemerintah pada saat itu kemudian melahirkan Undang-Undang Nomor 14 Tahun 1970 Tentang Ketentuan-Ketentuan Pokok Kekuasaan Kehakiman, Undang-Undang Nomor 14 tahun 1985 tentang Mahkamah Agung, hingga yang terakhir lahir Undang-Undang Nomor 35 Tahun 1999 tentang Perubahan Undang-Undang Nomor 14 tahun 1985 tentang Mahkamah Agung.</w:t>
      </w:r>
      <w:r w:rsidR="00360FA3" w:rsidRPr="00F07796">
        <w:rPr>
          <w:rFonts w:ascii="Book Antiqua" w:hAnsi="Book Antiqua" w:cs="Times New Roman"/>
          <w:sz w:val="24"/>
          <w:szCs w:val="24"/>
        </w:rPr>
        <w:t xml:space="preserve"> </w:t>
      </w:r>
    </w:p>
    <w:p w:rsidR="00360FA3" w:rsidRPr="00F07796" w:rsidRDefault="00360FA3" w:rsidP="00642F82">
      <w:pPr>
        <w:spacing w:after="120"/>
        <w:ind w:left="284"/>
        <w:jc w:val="both"/>
        <w:rPr>
          <w:rFonts w:ascii="Book Antiqua" w:hAnsi="Book Antiqua" w:cs="Times New Roman"/>
          <w:sz w:val="24"/>
          <w:szCs w:val="24"/>
          <w:lang w:val="id-ID"/>
        </w:rPr>
      </w:pPr>
      <w:r w:rsidRPr="00F07796">
        <w:rPr>
          <w:rFonts w:ascii="Book Antiqua" w:hAnsi="Book Antiqua" w:cs="Times New Roman"/>
          <w:b/>
          <w:sz w:val="24"/>
          <w:szCs w:val="24"/>
          <w:shd w:val="clear" w:color="auto" w:fill="FFFFFF"/>
        </w:rPr>
        <w:t>Kekuasaan Kehakiman Pasca Perubahan UUD NRI 1945</w:t>
      </w:r>
    </w:p>
    <w:p w:rsidR="00360FA3" w:rsidRPr="00F07796" w:rsidRDefault="00360FA3" w:rsidP="00642F82">
      <w:pPr>
        <w:spacing w:after="120"/>
        <w:ind w:left="284"/>
        <w:jc w:val="both"/>
        <w:rPr>
          <w:rFonts w:ascii="Book Antiqua" w:hAnsi="Book Antiqua" w:cs="Times New Roman"/>
          <w:sz w:val="24"/>
          <w:szCs w:val="24"/>
          <w:lang w:val="id-ID"/>
        </w:rPr>
      </w:pPr>
      <w:r w:rsidRPr="00F07796">
        <w:rPr>
          <w:rFonts w:ascii="Book Antiqua" w:hAnsi="Book Antiqua" w:cs="Times New Roman"/>
          <w:sz w:val="24"/>
          <w:szCs w:val="24"/>
          <w:shd w:val="clear" w:color="auto" w:fill="FFFFFF"/>
        </w:rPr>
        <w:t xml:space="preserve">Perubahan terhadap UUD 1945 terjadi </w:t>
      </w:r>
      <w:r w:rsidRPr="00F07796">
        <w:rPr>
          <w:rFonts w:ascii="Book Antiqua" w:hAnsi="Book Antiqua" w:cs="Times New Roman"/>
          <w:sz w:val="24"/>
          <w:szCs w:val="24"/>
        </w:rPr>
        <w:t xml:space="preserve">dalam beberapa fase, yaitu: Perubahan </w:t>
      </w:r>
      <w:r w:rsidRPr="00F07796">
        <w:rPr>
          <w:rFonts w:ascii="Book Antiqua" w:hAnsi="Book Antiqua" w:cs="Times New Roman"/>
          <w:sz w:val="24"/>
          <w:szCs w:val="24"/>
        </w:rPr>
        <w:lastRenderedPageBreak/>
        <w:t>yang pertama terjadi dalam Sidang Umum MPR 1999 tanggal 14-21 Oktober 1999, Perubahan yang kedua terjadi dalam Sidang Tahunan MPR 2000 tanggal 7-18 Agustus 2000, Perubahan ketiga terjadi dalam Sidang Tahunan MPR 2001 tanggal 1-9 November 2001, dan Perubahan keempat terjad dalam Sidang Tahunan MPR 2002 Tanggal 1-11 Agustus 2002.</w:t>
      </w:r>
      <w:r w:rsidRPr="00F07796">
        <w:rPr>
          <w:rStyle w:val="FootnoteReference"/>
          <w:rFonts w:ascii="Book Antiqua" w:hAnsi="Book Antiqua" w:cs="Times New Roman"/>
          <w:sz w:val="24"/>
          <w:szCs w:val="24"/>
        </w:rPr>
        <w:footnoteReference w:id="13"/>
      </w:r>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Periode perubahan terhadap UUD tersebut tidak menjadikan perubahan yang terjadi sebagai satu bagian yang terpisah antar satu dengan yang lainnya.</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Namun, perubahan tersebut merupakan satu rangkaian perubahan yang merupakan satu kesatuan.</w:t>
      </w:r>
      <w:proofErr w:type="gramEnd"/>
      <w:r w:rsidRPr="00F07796">
        <w:rPr>
          <w:rFonts w:ascii="Book Antiqua" w:hAnsi="Book Antiqua" w:cs="Times New Roman"/>
          <w:sz w:val="24"/>
          <w:szCs w:val="24"/>
        </w:rPr>
        <w:t xml:space="preserve"> </w:t>
      </w:r>
    </w:p>
    <w:p w:rsidR="00642F82" w:rsidRPr="00F07796" w:rsidRDefault="00360FA3" w:rsidP="00642F82">
      <w:pPr>
        <w:spacing w:after="120"/>
        <w:ind w:left="284"/>
        <w:jc w:val="both"/>
        <w:rPr>
          <w:rFonts w:ascii="Book Antiqua" w:hAnsi="Book Antiqua" w:cs="Times New Roman"/>
          <w:sz w:val="24"/>
          <w:szCs w:val="24"/>
          <w:lang w:val="id-ID"/>
        </w:rPr>
      </w:pPr>
      <w:r w:rsidRPr="00F07796">
        <w:rPr>
          <w:rFonts w:ascii="Book Antiqua" w:hAnsi="Book Antiqua" w:cs="Times New Roman"/>
          <w:sz w:val="24"/>
          <w:szCs w:val="24"/>
        </w:rPr>
        <w:t>Setelah melalui proses panjang pembahasan hingga penetapan pada sidang paripurna yang terjadi pada perubahan I hingga perubahan ke IV, akhirnya lahir rumusan final materi muatan tentang kekuasaan kehakiman. Selanjutnya rumusan final tersebut dapat digambarkan dalam tabel dibawah ini:</w:t>
      </w:r>
    </w:p>
    <w:tbl>
      <w:tblPr>
        <w:tblStyle w:val="TableGrid"/>
        <w:tblW w:w="0" w:type="auto"/>
        <w:jc w:val="center"/>
        <w:tblLook w:val="04A0" w:firstRow="1" w:lastRow="0" w:firstColumn="1" w:lastColumn="0" w:noHBand="0" w:noVBand="1"/>
      </w:tblPr>
      <w:tblGrid>
        <w:gridCol w:w="3510"/>
        <w:gridCol w:w="4536"/>
      </w:tblGrid>
      <w:tr w:rsidR="00642F82" w:rsidRPr="00F07796" w:rsidTr="00C12373">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642F82" w:rsidRPr="00F07796" w:rsidRDefault="00642F82" w:rsidP="00C12373">
            <w:pPr>
              <w:spacing w:line="360" w:lineRule="auto"/>
              <w:jc w:val="center"/>
              <w:rPr>
                <w:rFonts w:ascii="Book Antiqua" w:hAnsi="Book Antiqua" w:cs="Times New Roman"/>
                <w:b/>
                <w:sz w:val="24"/>
                <w:szCs w:val="24"/>
              </w:rPr>
            </w:pPr>
            <w:r w:rsidRPr="00F07796">
              <w:rPr>
                <w:rFonts w:ascii="Book Antiqua" w:hAnsi="Book Antiqua" w:cs="Times New Roman"/>
                <w:b/>
                <w:sz w:val="24"/>
                <w:szCs w:val="24"/>
              </w:rPr>
              <w:t>Sebelum Perubahan</w:t>
            </w:r>
          </w:p>
        </w:tc>
        <w:tc>
          <w:tcPr>
            <w:tcW w:w="4536" w:type="dxa"/>
            <w:tcBorders>
              <w:top w:val="single" w:sz="4" w:space="0" w:color="auto"/>
              <w:left w:val="single" w:sz="4" w:space="0" w:color="auto"/>
              <w:bottom w:val="single" w:sz="4" w:space="0" w:color="auto"/>
              <w:right w:val="single" w:sz="4" w:space="0" w:color="auto"/>
            </w:tcBorders>
            <w:vAlign w:val="center"/>
            <w:hideMark/>
          </w:tcPr>
          <w:p w:rsidR="00642F82" w:rsidRPr="00F07796" w:rsidRDefault="00642F82" w:rsidP="00C12373">
            <w:pPr>
              <w:spacing w:line="360" w:lineRule="auto"/>
              <w:jc w:val="center"/>
              <w:rPr>
                <w:rFonts w:ascii="Book Antiqua" w:hAnsi="Book Antiqua" w:cs="Times New Roman"/>
                <w:b/>
                <w:sz w:val="24"/>
                <w:szCs w:val="24"/>
              </w:rPr>
            </w:pPr>
            <w:r w:rsidRPr="00F07796">
              <w:rPr>
                <w:rFonts w:ascii="Book Antiqua" w:hAnsi="Book Antiqua" w:cs="Times New Roman"/>
                <w:b/>
                <w:sz w:val="24"/>
                <w:szCs w:val="24"/>
              </w:rPr>
              <w:t>Setelah Perubahan</w:t>
            </w:r>
          </w:p>
        </w:tc>
      </w:tr>
      <w:tr w:rsidR="00642F82" w:rsidRPr="00F07796" w:rsidTr="00C12373">
        <w:trPr>
          <w:jc w:val="center"/>
        </w:trPr>
        <w:tc>
          <w:tcPr>
            <w:tcW w:w="3510" w:type="dxa"/>
            <w:tcBorders>
              <w:top w:val="single" w:sz="4" w:space="0" w:color="auto"/>
              <w:left w:val="single" w:sz="4" w:space="0" w:color="auto"/>
              <w:bottom w:val="single" w:sz="4" w:space="0" w:color="auto"/>
              <w:right w:val="single" w:sz="4" w:space="0" w:color="auto"/>
            </w:tcBorders>
          </w:tcPr>
          <w:p w:rsidR="00642F82" w:rsidRPr="00F07796" w:rsidRDefault="00642F82" w:rsidP="00C12373">
            <w:pPr>
              <w:jc w:val="center"/>
              <w:rPr>
                <w:rFonts w:ascii="Book Antiqua" w:hAnsi="Book Antiqua" w:cs="Times New Roman"/>
                <w:b/>
                <w:sz w:val="24"/>
                <w:szCs w:val="24"/>
              </w:rPr>
            </w:pPr>
            <w:r w:rsidRPr="00F07796">
              <w:rPr>
                <w:rFonts w:ascii="Book Antiqua" w:hAnsi="Book Antiqua" w:cs="Times New Roman"/>
                <w:b/>
                <w:sz w:val="24"/>
                <w:szCs w:val="24"/>
              </w:rPr>
              <w:t>BAB IX</w:t>
            </w:r>
            <w:r w:rsidRPr="00F07796">
              <w:rPr>
                <w:rFonts w:ascii="Book Antiqua" w:hAnsi="Book Antiqua" w:cs="Times New Roman"/>
                <w:b/>
                <w:sz w:val="24"/>
                <w:szCs w:val="24"/>
              </w:rPr>
              <w:br/>
              <w:t>KEKUASAAN KEHAKIMAN</w:t>
            </w:r>
          </w:p>
          <w:p w:rsidR="00642F82" w:rsidRPr="00F07796" w:rsidRDefault="00642F82" w:rsidP="00C12373">
            <w:pPr>
              <w:jc w:val="center"/>
              <w:rPr>
                <w:rFonts w:ascii="Book Antiqua" w:hAnsi="Book Antiqua" w:cs="Times New Roman"/>
                <w:b/>
                <w:sz w:val="24"/>
                <w:szCs w:val="24"/>
              </w:rPr>
            </w:pPr>
          </w:p>
          <w:p w:rsidR="00642F82" w:rsidRPr="00F07796" w:rsidRDefault="00642F82" w:rsidP="00C12373">
            <w:pPr>
              <w:jc w:val="center"/>
              <w:rPr>
                <w:rFonts w:ascii="Book Antiqua" w:hAnsi="Book Antiqua" w:cs="Times New Roman"/>
                <w:sz w:val="24"/>
                <w:szCs w:val="24"/>
              </w:rPr>
            </w:pPr>
            <w:r w:rsidRPr="00F07796">
              <w:rPr>
                <w:rFonts w:ascii="Book Antiqua" w:hAnsi="Book Antiqua" w:cs="Times New Roman"/>
                <w:b/>
                <w:sz w:val="24"/>
                <w:szCs w:val="24"/>
              </w:rPr>
              <w:t>Pasal 24</w:t>
            </w:r>
            <w:r w:rsidRPr="00F07796">
              <w:rPr>
                <w:rFonts w:ascii="Book Antiqua" w:hAnsi="Book Antiqua" w:cs="Times New Roman"/>
                <w:sz w:val="24"/>
                <w:szCs w:val="24"/>
              </w:rPr>
              <w:br/>
              <w:t>(1) Kekuasaan</w:t>
            </w:r>
            <w:r w:rsidRPr="00F07796">
              <w:rPr>
                <w:rFonts w:ascii="Book Antiqua" w:hAnsi="Book Antiqua" w:cs="Times New Roman"/>
                <w:sz w:val="24"/>
                <w:szCs w:val="24"/>
              </w:rPr>
              <w:br/>
              <w:t>kehakiman dilakukan</w:t>
            </w:r>
            <w:r w:rsidRPr="00F07796">
              <w:rPr>
                <w:rFonts w:ascii="Book Antiqua" w:hAnsi="Book Antiqua" w:cs="Times New Roman"/>
                <w:sz w:val="24"/>
                <w:szCs w:val="24"/>
              </w:rPr>
              <w:br/>
              <w:t>oleh sebuah MA</w:t>
            </w:r>
            <w:r w:rsidRPr="00F07796">
              <w:rPr>
                <w:rFonts w:ascii="Book Antiqua" w:hAnsi="Book Antiqua" w:cs="Times New Roman"/>
                <w:sz w:val="24"/>
                <w:szCs w:val="24"/>
              </w:rPr>
              <w:br/>
              <w:t>dan lain-lain badan</w:t>
            </w:r>
            <w:r w:rsidRPr="00F07796">
              <w:rPr>
                <w:rFonts w:ascii="Book Antiqua" w:hAnsi="Book Antiqua" w:cs="Times New Roman"/>
                <w:sz w:val="24"/>
                <w:szCs w:val="24"/>
              </w:rPr>
              <w:br/>
              <w:t>kehakiman menurut</w:t>
            </w:r>
            <w:r w:rsidRPr="00F07796">
              <w:rPr>
                <w:rFonts w:ascii="Book Antiqua" w:hAnsi="Book Antiqua" w:cs="Times New Roman"/>
                <w:sz w:val="24"/>
                <w:szCs w:val="24"/>
              </w:rPr>
              <w:br/>
              <w:t>undang-undang.</w:t>
            </w:r>
            <w:r w:rsidRPr="00F07796">
              <w:rPr>
                <w:rFonts w:ascii="Book Antiqua" w:hAnsi="Book Antiqua" w:cs="Times New Roman"/>
                <w:sz w:val="24"/>
                <w:szCs w:val="24"/>
              </w:rPr>
              <w:br/>
              <w:t>(2) Susunan dan</w:t>
            </w:r>
            <w:r w:rsidRPr="00F07796">
              <w:rPr>
                <w:rFonts w:ascii="Book Antiqua" w:hAnsi="Book Antiqua" w:cs="Times New Roman"/>
                <w:sz w:val="24"/>
                <w:szCs w:val="24"/>
              </w:rPr>
              <w:br/>
              <w:t>kekuasaan badanbadan kehakiman</w:t>
            </w:r>
            <w:r w:rsidRPr="00F07796">
              <w:rPr>
                <w:rFonts w:ascii="Book Antiqua" w:hAnsi="Book Antiqua" w:cs="Times New Roman"/>
                <w:sz w:val="24"/>
                <w:szCs w:val="24"/>
              </w:rPr>
              <w:br/>
              <w:t>itu diatur dengan</w:t>
            </w:r>
            <w:r w:rsidRPr="00F07796">
              <w:rPr>
                <w:rFonts w:ascii="Book Antiqua" w:hAnsi="Book Antiqua" w:cs="Times New Roman"/>
                <w:sz w:val="24"/>
                <w:szCs w:val="24"/>
              </w:rPr>
              <w:br/>
              <w:t>undang-undang</w:t>
            </w:r>
          </w:p>
        </w:tc>
        <w:tc>
          <w:tcPr>
            <w:tcW w:w="4536" w:type="dxa"/>
            <w:tcBorders>
              <w:top w:val="single" w:sz="4" w:space="0" w:color="auto"/>
              <w:left w:val="single" w:sz="4" w:space="0" w:color="auto"/>
              <w:bottom w:val="single" w:sz="4" w:space="0" w:color="auto"/>
              <w:right w:val="single" w:sz="4" w:space="0" w:color="auto"/>
            </w:tcBorders>
          </w:tcPr>
          <w:p w:rsidR="00642F82" w:rsidRPr="00F07796" w:rsidRDefault="00642F82" w:rsidP="00C12373">
            <w:pPr>
              <w:jc w:val="center"/>
              <w:rPr>
                <w:rFonts w:ascii="Book Antiqua" w:hAnsi="Book Antiqua" w:cs="Times New Roman"/>
                <w:b/>
                <w:sz w:val="24"/>
                <w:szCs w:val="24"/>
              </w:rPr>
            </w:pPr>
            <w:r w:rsidRPr="00F07796">
              <w:rPr>
                <w:rFonts w:ascii="Book Antiqua" w:hAnsi="Book Antiqua" w:cs="Times New Roman"/>
                <w:b/>
                <w:sz w:val="24"/>
                <w:szCs w:val="24"/>
              </w:rPr>
              <w:t>BAB IX</w:t>
            </w:r>
          </w:p>
          <w:p w:rsidR="00642F82" w:rsidRPr="00F07796" w:rsidRDefault="00642F82" w:rsidP="00C12373">
            <w:pPr>
              <w:jc w:val="center"/>
              <w:rPr>
                <w:rFonts w:ascii="Book Antiqua" w:hAnsi="Book Antiqua" w:cs="Times New Roman"/>
                <w:b/>
                <w:sz w:val="24"/>
                <w:szCs w:val="24"/>
              </w:rPr>
            </w:pPr>
            <w:r w:rsidRPr="00F07796">
              <w:rPr>
                <w:rFonts w:ascii="Book Antiqua" w:hAnsi="Book Antiqua" w:cs="Times New Roman"/>
                <w:b/>
                <w:sz w:val="24"/>
                <w:szCs w:val="24"/>
              </w:rPr>
              <w:t>KEKUASAAN KEHAKIMAN</w:t>
            </w:r>
          </w:p>
          <w:p w:rsidR="00642F82" w:rsidRPr="00F07796" w:rsidRDefault="00642F82" w:rsidP="00C12373">
            <w:pPr>
              <w:jc w:val="center"/>
              <w:rPr>
                <w:rFonts w:ascii="Book Antiqua" w:hAnsi="Book Antiqua" w:cs="Times New Roman"/>
                <w:b/>
                <w:sz w:val="24"/>
                <w:szCs w:val="24"/>
              </w:rPr>
            </w:pPr>
          </w:p>
          <w:p w:rsidR="00642F82" w:rsidRPr="00F07796" w:rsidRDefault="00642F82" w:rsidP="00C12373">
            <w:pPr>
              <w:jc w:val="center"/>
              <w:rPr>
                <w:rFonts w:ascii="Book Antiqua" w:hAnsi="Book Antiqua" w:cs="Times New Roman"/>
                <w:sz w:val="24"/>
                <w:szCs w:val="24"/>
              </w:rPr>
            </w:pPr>
            <w:r w:rsidRPr="00F07796">
              <w:rPr>
                <w:rFonts w:ascii="Book Antiqua" w:hAnsi="Book Antiqua" w:cs="Times New Roman"/>
                <w:b/>
                <w:sz w:val="24"/>
                <w:szCs w:val="24"/>
              </w:rPr>
              <w:t>Pasal 24</w:t>
            </w:r>
          </w:p>
          <w:p w:rsidR="00642F82" w:rsidRPr="00F07796" w:rsidRDefault="00642F82" w:rsidP="00C12373">
            <w:pPr>
              <w:jc w:val="center"/>
              <w:rPr>
                <w:rFonts w:ascii="Book Antiqua" w:hAnsi="Book Antiqua" w:cs="Times New Roman"/>
                <w:sz w:val="24"/>
                <w:szCs w:val="24"/>
              </w:rPr>
            </w:pPr>
            <w:r w:rsidRPr="00F07796">
              <w:rPr>
                <w:rFonts w:ascii="Book Antiqua" w:hAnsi="Book Antiqua" w:cs="Times New Roman"/>
                <w:sz w:val="24"/>
                <w:szCs w:val="24"/>
              </w:rPr>
              <w:t>(1) Kekuasaan kehakiman merupakan</w:t>
            </w:r>
            <w:r w:rsidRPr="00F07796">
              <w:rPr>
                <w:rFonts w:ascii="Book Antiqua" w:hAnsi="Book Antiqua" w:cs="Times New Roman"/>
                <w:sz w:val="24"/>
                <w:szCs w:val="24"/>
              </w:rPr>
              <w:br/>
              <w:t>kekuasaan yang merdeka untuk</w:t>
            </w:r>
            <w:r w:rsidRPr="00F07796">
              <w:rPr>
                <w:rFonts w:ascii="Book Antiqua" w:hAnsi="Book Antiqua" w:cs="Times New Roman"/>
                <w:sz w:val="24"/>
                <w:szCs w:val="24"/>
              </w:rPr>
              <w:br/>
              <w:t>menyelenggarakan peradilan</w:t>
            </w:r>
            <w:r w:rsidRPr="00F07796">
              <w:rPr>
                <w:rFonts w:ascii="Book Antiqua" w:hAnsi="Book Antiqua" w:cs="Times New Roman"/>
                <w:sz w:val="24"/>
                <w:szCs w:val="24"/>
              </w:rPr>
              <w:br/>
              <w:t>guna menegakkan hukum dan</w:t>
            </w:r>
            <w:r w:rsidRPr="00F07796">
              <w:rPr>
                <w:rFonts w:ascii="Book Antiqua" w:hAnsi="Book Antiqua" w:cs="Times New Roman"/>
                <w:sz w:val="24"/>
                <w:szCs w:val="24"/>
              </w:rPr>
              <w:br/>
              <w:t>keadilan.</w:t>
            </w:r>
            <w:r w:rsidRPr="00F07796">
              <w:rPr>
                <w:rFonts w:ascii="Book Antiqua" w:hAnsi="Book Antiqua" w:cs="Times New Roman"/>
                <w:sz w:val="24"/>
                <w:szCs w:val="24"/>
              </w:rPr>
              <w:br/>
              <w:t>(2) Kekuasaan kehakiman dilakukan</w:t>
            </w:r>
            <w:r w:rsidRPr="00F07796">
              <w:rPr>
                <w:rFonts w:ascii="Book Antiqua" w:hAnsi="Book Antiqua" w:cs="Times New Roman"/>
                <w:sz w:val="24"/>
                <w:szCs w:val="24"/>
              </w:rPr>
              <w:br/>
              <w:t>oleh sebuah Mahkamah Agung</w:t>
            </w:r>
            <w:r w:rsidRPr="00F07796">
              <w:rPr>
                <w:rFonts w:ascii="Book Antiqua" w:hAnsi="Book Antiqua" w:cs="Times New Roman"/>
                <w:sz w:val="24"/>
                <w:szCs w:val="24"/>
              </w:rPr>
              <w:br/>
              <w:t>dan badan peradilan yang berada</w:t>
            </w:r>
            <w:r w:rsidRPr="00F07796">
              <w:rPr>
                <w:rFonts w:ascii="Book Antiqua" w:hAnsi="Book Antiqua" w:cs="Times New Roman"/>
                <w:sz w:val="24"/>
                <w:szCs w:val="24"/>
              </w:rPr>
              <w:br/>
              <w:t>di bawahnya dalam lingkungan</w:t>
            </w:r>
            <w:r w:rsidRPr="00F07796">
              <w:rPr>
                <w:rFonts w:ascii="Book Antiqua" w:hAnsi="Book Antiqua" w:cs="Times New Roman"/>
                <w:sz w:val="24"/>
                <w:szCs w:val="24"/>
              </w:rPr>
              <w:br/>
              <w:t>peradilan umum, lingkungan</w:t>
            </w:r>
            <w:r w:rsidRPr="00F07796">
              <w:rPr>
                <w:rFonts w:ascii="Book Antiqua" w:hAnsi="Book Antiqua" w:cs="Times New Roman"/>
                <w:sz w:val="24"/>
                <w:szCs w:val="24"/>
              </w:rPr>
              <w:br/>
              <w:t>peradilan agama, lingkungan</w:t>
            </w:r>
            <w:r w:rsidRPr="00F07796">
              <w:rPr>
                <w:rFonts w:ascii="Book Antiqua" w:hAnsi="Book Antiqua" w:cs="Times New Roman"/>
                <w:sz w:val="24"/>
                <w:szCs w:val="24"/>
              </w:rPr>
              <w:br/>
              <w:t>peradilan militer, lingkungan</w:t>
            </w:r>
            <w:r w:rsidRPr="00F07796">
              <w:rPr>
                <w:rFonts w:ascii="Book Antiqua" w:hAnsi="Book Antiqua" w:cs="Times New Roman"/>
                <w:sz w:val="24"/>
                <w:szCs w:val="24"/>
              </w:rPr>
              <w:br/>
              <w:t>peradilan tata usaha negara,</w:t>
            </w:r>
            <w:r w:rsidRPr="00F07796">
              <w:rPr>
                <w:rFonts w:ascii="Book Antiqua" w:hAnsi="Book Antiqua" w:cs="Times New Roman"/>
                <w:sz w:val="24"/>
                <w:szCs w:val="24"/>
              </w:rPr>
              <w:br/>
              <w:t>dan oleh sebuah Mahkamah</w:t>
            </w:r>
            <w:r w:rsidRPr="00F07796">
              <w:rPr>
                <w:rFonts w:ascii="Book Antiqua" w:hAnsi="Book Antiqua" w:cs="Times New Roman"/>
                <w:sz w:val="24"/>
                <w:szCs w:val="24"/>
              </w:rPr>
              <w:br/>
              <w:t>Konstitusi</w:t>
            </w:r>
            <w:r w:rsidRPr="00F07796">
              <w:rPr>
                <w:rFonts w:ascii="Book Antiqua" w:hAnsi="Book Antiqua" w:cs="Times New Roman"/>
                <w:sz w:val="24"/>
                <w:szCs w:val="24"/>
              </w:rPr>
              <w:br/>
              <w:t>(3) Badan-badan lain yang</w:t>
            </w:r>
            <w:r w:rsidRPr="00F07796">
              <w:rPr>
                <w:rFonts w:ascii="Book Antiqua" w:hAnsi="Book Antiqua" w:cs="Times New Roman"/>
                <w:sz w:val="24"/>
                <w:szCs w:val="24"/>
              </w:rPr>
              <w:br/>
              <w:t>fungsinya berkaitan dengan</w:t>
            </w:r>
            <w:r w:rsidRPr="00F07796">
              <w:rPr>
                <w:rFonts w:ascii="Book Antiqua" w:hAnsi="Book Antiqua" w:cs="Times New Roman"/>
                <w:sz w:val="24"/>
                <w:szCs w:val="24"/>
              </w:rPr>
              <w:br/>
              <w:t>kekuasaan kehakiman diatur</w:t>
            </w:r>
            <w:r w:rsidRPr="00F07796">
              <w:rPr>
                <w:rFonts w:ascii="Book Antiqua" w:hAnsi="Book Antiqua" w:cs="Times New Roman"/>
                <w:sz w:val="24"/>
                <w:szCs w:val="24"/>
              </w:rPr>
              <w:br/>
              <w:t>dalam undang-undang</w:t>
            </w:r>
          </w:p>
        </w:tc>
      </w:tr>
      <w:tr w:rsidR="00642F82" w:rsidRPr="00F07796" w:rsidTr="00C12373">
        <w:trPr>
          <w:jc w:val="center"/>
        </w:trPr>
        <w:tc>
          <w:tcPr>
            <w:tcW w:w="3510" w:type="dxa"/>
            <w:tcBorders>
              <w:top w:val="single" w:sz="4" w:space="0" w:color="auto"/>
              <w:left w:val="single" w:sz="4" w:space="0" w:color="auto"/>
              <w:bottom w:val="single" w:sz="4" w:space="0" w:color="auto"/>
              <w:right w:val="single" w:sz="4" w:space="0" w:color="auto"/>
            </w:tcBorders>
            <w:hideMark/>
          </w:tcPr>
          <w:p w:rsidR="00642F82" w:rsidRPr="00F07796" w:rsidRDefault="00642F82" w:rsidP="00C12373">
            <w:pPr>
              <w:jc w:val="center"/>
              <w:rPr>
                <w:rFonts w:ascii="Book Antiqua" w:hAnsi="Book Antiqua" w:cs="Times New Roman"/>
                <w:b/>
                <w:sz w:val="24"/>
                <w:szCs w:val="24"/>
              </w:rPr>
            </w:pPr>
            <w:r w:rsidRPr="00F07796">
              <w:rPr>
                <w:rFonts w:ascii="Book Antiqua" w:hAnsi="Book Antiqua" w:cs="Times New Roman"/>
                <w:b/>
                <w:sz w:val="24"/>
                <w:szCs w:val="24"/>
              </w:rPr>
              <w:t xml:space="preserve">Pasal 25 </w:t>
            </w:r>
          </w:p>
          <w:p w:rsidR="00642F82" w:rsidRPr="00F07796" w:rsidRDefault="00642F82" w:rsidP="00C12373">
            <w:pPr>
              <w:jc w:val="center"/>
              <w:rPr>
                <w:rFonts w:ascii="Book Antiqua" w:hAnsi="Book Antiqua" w:cs="Times New Roman"/>
                <w:sz w:val="24"/>
                <w:szCs w:val="24"/>
              </w:rPr>
            </w:pPr>
            <w:r w:rsidRPr="00F07796">
              <w:rPr>
                <w:rFonts w:ascii="Book Antiqua" w:hAnsi="Book Antiqua" w:cs="Times New Roman"/>
                <w:sz w:val="24"/>
                <w:szCs w:val="24"/>
              </w:rPr>
              <w:t>Syarat-syarat untuk menjadi dan</w:t>
            </w:r>
            <w:r w:rsidRPr="00F07796">
              <w:rPr>
                <w:rFonts w:ascii="Book Antiqua" w:hAnsi="Book Antiqua" w:cs="Times New Roman"/>
                <w:sz w:val="24"/>
                <w:szCs w:val="24"/>
              </w:rPr>
              <w:br/>
              <w:t>untuk diberhentikan sebagai hakim ditetapkan dnegan undang-undang.</w:t>
            </w:r>
          </w:p>
        </w:tc>
        <w:tc>
          <w:tcPr>
            <w:tcW w:w="4536" w:type="dxa"/>
            <w:tcBorders>
              <w:top w:val="single" w:sz="4" w:space="0" w:color="auto"/>
              <w:left w:val="single" w:sz="4" w:space="0" w:color="auto"/>
              <w:bottom w:val="single" w:sz="4" w:space="0" w:color="auto"/>
              <w:right w:val="single" w:sz="4" w:space="0" w:color="auto"/>
            </w:tcBorders>
            <w:hideMark/>
          </w:tcPr>
          <w:p w:rsidR="00642F82" w:rsidRPr="00F07796" w:rsidRDefault="00642F82" w:rsidP="00C12373">
            <w:pPr>
              <w:jc w:val="center"/>
              <w:rPr>
                <w:rFonts w:ascii="Book Antiqua" w:hAnsi="Book Antiqua" w:cs="Times New Roman"/>
                <w:b/>
                <w:sz w:val="24"/>
                <w:szCs w:val="24"/>
              </w:rPr>
            </w:pPr>
            <w:r w:rsidRPr="00F07796">
              <w:rPr>
                <w:rFonts w:ascii="Book Antiqua" w:hAnsi="Book Antiqua" w:cs="Times New Roman"/>
                <w:b/>
                <w:sz w:val="24"/>
                <w:szCs w:val="24"/>
              </w:rPr>
              <w:t xml:space="preserve">Pasal 25 </w:t>
            </w:r>
          </w:p>
          <w:p w:rsidR="00642F82" w:rsidRPr="00F07796" w:rsidRDefault="00642F82" w:rsidP="00C12373">
            <w:pPr>
              <w:jc w:val="center"/>
              <w:rPr>
                <w:rFonts w:ascii="Book Antiqua" w:hAnsi="Book Antiqua" w:cs="Times New Roman"/>
                <w:sz w:val="24"/>
                <w:szCs w:val="24"/>
              </w:rPr>
            </w:pPr>
            <w:r w:rsidRPr="00F07796">
              <w:rPr>
                <w:rFonts w:ascii="Book Antiqua" w:hAnsi="Book Antiqua" w:cs="Times New Roman"/>
                <w:sz w:val="24"/>
                <w:szCs w:val="24"/>
              </w:rPr>
              <w:t>Syarat-syarat untuk menjadi dan</w:t>
            </w:r>
            <w:r w:rsidRPr="00F07796">
              <w:rPr>
                <w:rFonts w:ascii="Book Antiqua" w:hAnsi="Book Antiqua" w:cs="Times New Roman"/>
                <w:sz w:val="24"/>
                <w:szCs w:val="24"/>
              </w:rPr>
              <w:br/>
              <w:t>untuk diberhentikan sebagai hakim ditetapkan dnegan undang-undang.</w:t>
            </w:r>
          </w:p>
        </w:tc>
      </w:tr>
    </w:tbl>
    <w:p w:rsidR="00642F82" w:rsidRPr="00F07796" w:rsidRDefault="00642F82" w:rsidP="00642F82">
      <w:pPr>
        <w:spacing w:after="120"/>
        <w:jc w:val="both"/>
        <w:rPr>
          <w:rFonts w:ascii="Book Antiqua" w:hAnsi="Book Antiqua" w:cs="Times New Roman"/>
          <w:sz w:val="24"/>
          <w:szCs w:val="24"/>
          <w:lang w:val="id-ID"/>
        </w:rPr>
      </w:pPr>
    </w:p>
    <w:p w:rsidR="00642F82" w:rsidRPr="00F07796" w:rsidRDefault="00642F82" w:rsidP="00642F82">
      <w:pPr>
        <w:spacing w:after="120"/>
        <w:ind w:left="284"/>
        <w:jc w:val="both"/>
        <w:rPr>
          <w:rFonts w:ascii="Book Antiqua" w:hAnsi="Book Antiqua" w:cs="Times New Roman"/>
          <w:sz w:val="24"/>
          <w:szCs w:val="24"/>
          <w:lang w:val="id-ID"/>
        </w:rPr>
      </w:pPr>
      <w:proofErr w:type="gramStart"/>
      <w:r w:rsidRPr="00F07796">
        <w:rPr>
          <w:rFonts w:ascii="Book Antiqua" w:hAnsi="Book Antiqua" w:cs="Times New Roman"/>
          <w:sz w:val="24"/>
          <w:szCs w:val="24"/>
        </w:rPr>
        <w:t xml:space="preserve">Merujuk pada rumusan final Bab tentang kekuasaan kehakiman, maka terdapat lembaga negara baru sebagai pelaksanan kekuasaan kehakiman, yakni </w:t>
      </w:r>
      <w:r w:rsidRPr="00F07796">
        <w:rPr>
          <w:rFonts w:ascii="Book Antiqua" w:hAnsi="Book Antiqua" w:cs="Times New Roman"/>
          <w:sz w:val="24"/>
          <w:szCs w:val="24"/>
        </w:rPr>
        <w:lastRenderedPageBreak/>
        <w:t>Mahkamah Konstitusi.</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paling</w:t>
      </w:r>
      <w:proofErr w:type="gramEnd"/>
      <w:r w:rsidRPr="00F07796">
        <w:rPr>
          <w:rFonts w:ascii="Book Antiqua" w:hAnsi="Book Antiqua" w:cs="Times New Roman"/>
          <w:sz w:val="24"/>
          <w:szCs w:val="24"/>
        </w:rPr>
        <w:t xml:space="preserve"> tidak terdapat tiga fikiran yang meletakkan kedudukan MK, yakni: MK merupakan bagian dari MPR, MK melekat atau menjadi bagian dari MA, serta kedudukan secara mandiri sebagai lembaga negara yang berdiri sendiri.</w:t>
      </w:r>
      <w:r w:rsidRPr="00F07796">
        <w:rPr>
          <w:rStyle w:val="FootnoteReference"/>
          <w:rFonts w:ascii="Book Antiqua" w:hAnsi="Book Antiqua" w:cs="Times New Roman"/>
          <w:sz w:val="24"/>
          <w:szCs w:val="24"/>
        </w:rPr>
        <w:footnoteReference w:id="14"/>
      </w:r>
      <w:r w:rsidRPr="00F07796">
        <w:rPr>
          <w:rFonts w:ascii="Book Antiqua" w:hAnsi="Book Antiqua" w:cs="Times New Roman"/>
          <w:sz w:val="24"/>
          <w:szCs w:val="24"/>
        </w:rPr>
        <w:t xml:space="preserve"> </w:t>
      </w:r>
      <w:proofErr w:type="gramStart"/>
      <w:r w:rsidRPr="00F07796">
        <w:rPr>
          <w:rFonts w:ascii="Book Antiqua" w:hAnsi="Book Antiqua" w:cs="Times New Roman"/>
          <w:color w:val="231F20"/>
          <w:sz w:val="24"/>
          <w:szCs w:val="24"/>
        </w:rPr>
        <w:t>Pembentukan lembaga ini, merupakan salah satu wujud nyata dari perlunya keseimbangan dan kontrol di antara lembaga-lembaga negara.</w:t>
      </w:r>
      <w:proofErr w:type="gramEnd"/>
    </w:p>
    <w:p w:rsidR="00360FA3" w:rsidRPr="00F07796" w:rsidRDefault="007B6E09" w:rsidP="00642F82">
      <w:pPr>
        <w:spacing w:after="120"/>
        <w:ind w:left="284"/>
        <w:jc w:val="both"/>
        <w:rPr>
          <w:rFonts w:ascii="Book Antiqua" w:hAnsi="Book Antiqua" w:cs="Times New Roman"/>
          <w:sz w:val="24"/>
          <w:szCs w:val="24"/>
          <w:lang w:val="id-ID"/>
        </w:rPr>
      </w:pPr>
      <w:r>
        <w:rPr>
          <w:rFonts w:ascii="Book Antiqua" w:hAnsi="Book Antiqua" w:cs="Times New Roman"/>
          <w:color w:val="231F20"/>
          <w:sz w:val="24"/>
          <w:szCs w:val="24"/>
          <w:lang w:val="id-ID"/>
        </w:rPr>
        <w:t>L</w:t>
      </w:r>
      <w:r w:rsidR="00642F82" w:rsidRPr="00F07796">
        <w:rPr>
          <w:rFonts w:ascii="Book Antiqua" w:hAnsi="Book Antiqua" w:cs="Times New Roman"/>
          <w:color w:val="231F20"/>
          <w:sz w:val="24"/>
          <w:szCs w:val="24"/>
        </w:rPr>
        <w:t xml:space="preserve">embaga lain yang lahir berdasarkan perubahan UUD </w:t>
      </w:r>
      <w:r>
        <w:rPr>
          <w:rFonts w:ascii="Book Antiqua" w:hAnsi="Book Antiqua" w:cs="Times New Roman"/>
          <w:sz w:val="24"/>
          <w:szCs w:val="24"/>
          <w:shd w:val="clear" w:color="auto" w:fill="FFFFFF"/>
          <w:lang w:val="id-ID"/>
        </w:rPr>
        <w:t xml:space="preserve">NRI </w:t>
      </w:r>
      <w:r w:rsidR="00642F82" w:rsidRPr="00F07796">
        <w:rPr>
          <w:rFonts w:ascii="Book Antiqua" w:hAnsi="Book Antiqua" w:cs="Times New Roman"/>
          <w:color w:val="231F20"/>
          <w:sz w:val="24"/>
          <w:szCs w:val="24"/>
        </w:rPr>
        <w:t xml:space="preserve">1945 </w:t>
      </w:r>
      <w:r>
        <w:rPr>
          <w:rFonts w:ascii="Book Antiqua" w:hAnsi="Book Antiqua" w:cs="Times New Roman"/>
          <w:color w:val="231F20"/>
          <w:sz w:val="24"/>
          <w:szCs w:val="24"/>
          <w:lang w:val="id-ID"/>
        </w:rPr>
        <w:t>s</w:t>
      </w:r>
      <w:r w:rsidRPr="00F07796">
        <w:rPr>
          <w:rFonts w:ascii="Book Antiqua" w:hAnsi="Book Antiqua" w:cs="Times New Roman"/>
          <w:color w:val="231F20"/>
          <w:sz w:val="24"/>
          <w:szCs w:val="24"/>
        </w:rPr>
        <w:t xml:space="preserve">elain Mahkamah Konstitusi, </w:t>
      </w:r>
      <w:r w:rsidR="00642F82" w:rsidRPr="00F07796">
        <w:rPr>
          <w:rFonts w:ascii="Book Antiqua" w:hAnsi="Book Antiqua" w:cs="Times New Roman"/>
          <w:color w:val="231F20"/>
          <w:sz w:val="24"/>
          <w:szCs w:val="24"/>
        </w:rPr>
        <w:t xml:space="preserve">adalah Komisi Yudisial (KY). </w:t>
      </w:r>
      <w:proofErr w:type="gramStart"/>
      <w:r w:rsidR="00642F82" w:rsidRPr="00F07796">
        <w:rPr>
          <w:rFonts w:ascii="Book Antiqua" w:hAnsi="Book Antiqua" w:cs="Times New Roman"/>
          <w:color w:val="231F20"/>
          <w:sz w:val="24"/>
          <w:szCs w:val="24"/>
        </w:rPr>
        <w:t>Akan tetapi, hanya merupakan lembaga negara diluar pelaksanan kekuasaan kehakiman yang memiliki fungsi dan tugas yang berkaitan erat dengan badan yang secara khusus melaksanakan kekuasaan kehakiman.</w:t>
      </w:r>
      <w:proofErr w:type="gramEnd"/>
      <w:r w:rsidR="00642F82" w:rsidRPr="00F07796">
        <w:rPr>
          <w:rFonts w:ascii="Book Antiqua" w:hAnsi="Book Antiqua" w:cs="Times New Roman"/>
          <w:color w:val="231F20"/>
          <w:sz w:val="24"/>
          <w:szCs w:val="24"/>
        </w:rPr>
        <w:t xml:space="preserve"> </w:t>
      </w:r>
      <w:proofErr w:type="gramStart"/>
      <w:r w:rsidR="00642F82" w:rsidRPr="00F07796">
        <w:rPr>
          <w:rFonts w:ascii="Book Antiqua" w:hAnsi="Book Antiqua" w:cs="Times New Roman"/>
          <w:color w:val="231F20"/>
          <w:sz w:val="24"/>
          <w:szCs w:val="24"/>
        </w:rPr>
        <w:t>Maksud awal pembentukan KY adalah agar dapat menjaga dan menegakkan kehormatan martabat serta segala perilaku menyimpang dari hakim.</w:t>
      </w:r>
      <w:proofErr w:type="gramEnd"/>
      <w:r w:rsidR="00642F82" w:rsidRPr="00F07796">
        <w:rPr>
          <w:rFonts w:ascii="Book Antiqua" w:hAnsi="Book Antiqua" w:cs="Times New Roman"/>
          <w:color w:val="231F20"/>
          <w:sz w:val="24"/>
          <w:szCs w:val="24"/>
        </w:rPr>
        <w:t xml:space="preserve"> </w:t>
      </w:r>
      <w:proofErr w:type="gramStart"/>
      <w:r w:rsidR="00642F82" w:rsidRPr="00F07796">
        <w:rPr>
          <w:rFonts w:ascii="Book Antiqua" w:hAnsi="Book Antiqua" w:cs="Times New Roman"/>
          <w:color w:val="231F20"/>
          <w:sz w:val="24"/>
          <w:szCs w:val="24"/>
        </w:rPr>
        <w:t>Hal tersebut dilaksanakan sejak awal pengusulan pengangkatan hakim agung hingga melakukan pengawasan terhadap segala indikasi tindakan menyimpang dari hakim.</w:t>
      </w:r>
      <w:proofErr w:type="gramEnd"/>
      <w:r w:rsidR="00642F82" w:rsidRPr="00F07796">
        <w:rPr>
          <w:rFonts w:ascii="Book Antiqua" w:hAnsi="Book Antiqua" w:cs="Times New Roman"/>
          <w:color w:val="231F20"/>
          <w:sz w:val="24"/>
          <w:szCs w:val="24"/>
        </w:rPr>
        <w:t xml:space="preserve"> Hal ini dimaksudkan agar setiap hakim dapat </w:t>
      </w:r>
      <w:proofErr w:type="gramStart"/>
      <w:r w:rsidR="00642F82" w:rsidRPr="00F07796">
        <w:rPr>
          <w:rFonts w:ascii="Book Antiqua" w:hAnsi="Book Antiqua" w:cs="Times New Roman"/>
          <w:color w:val="231F20"/>
          <w:sz w:val="24"/>
          <w:szCs w:val="24"/>
        </w:rPr>
        <w:t>mengimplementasikan  bentuk</w:t>
      </w:r>
      <w:proofErr w:type="gramEnd"/>
      <w:r w:rsidR="00642F82" w:rsidRPr="00F07796">
        <w:rPr>
          <w:rFonts w:ascii="Book Antiqua" w:hAnsi="Book Antiqua" w:cs="Times New Roman"/>
          <w:color w:val="231F20"/>
          <w:sz w:val="24"/>
          <w:szCs w:val="24"/>
        </w:rPr>
        <w:t xml:space="preserve"> independensi serta kemerdekaan kekuasaan kehakiman dalam memeriksa, memutus, dan mengadili setiap perkara yang ditanganinya. </w:t>
      </w:r>
      <w:proofErr w:type="gramStart"/>
      <w:r w:rsidR="00642F82" w:rsidRPr="00F07796">
        <w:rPr>
          <w:rFonts w:ascii="Book Antiqua" w:hAnsi="Book Antiqua" w:cs="Times New Roman"/>
          <w:color w:val="231F20"/>
          <w:sz w:val="24"/>
          <w:szCs w:val="24"/>
        </w:rPr>
        <w:t>Tanpa meragukan independensi setiap hakim, tidak jarang bentuk independensi kekuasaan kehakiman tersebut menjadi tameng bagi para hakim hingga muncul perilaku menyimpang.</w:t>
      </w:r>
      <w:proofErr w:type="gramEnd"/>
      <w:r w:rsidR="00642F82" w:rsidRPr="00F07796">
        <w:rPr>
          <w:rFonts w:ascii="Book Antiqua" w:hAnsi="Book Antiqua" w:cs="Times New Roman"/>
          <w:color w:val="231F20"/>
          <w:sz w:val="24"/>
          <w:szCs w:val="24"/>
        </w:rPr>
        <w:t xml:space="preserve"> Oleh sebab itu, KY memposisikan dirinya sebagai lembaga yang dapat </w:t>
      </w:r>
      <w:r w:rsidR="00642F82" w:rsidRPr="00F07796">
        <w:rPr>
          <w:rFonts w:ascii="Book Antiqua" w:hAnsi="Book Antiqua" w:cs="Times New Roman"/>
          <w:color w:val="000000"/>
          <w:sz w:val="24"/>
          <w:szCs w:val="24"/>
        </w:rPr>
        <w:t xml:space="preserve">menciptakan adanya mekanisme </w:t>
      </w:r>
      <w:r w:rsidR="00642F82" w:rsidRPr="00F07796">
        <w:rPr>
          <w:rFonts w:ascii="Book Antiqua" w:hAnsi="Book Antiqua" w:cs="Times New Roman"/>
          <w:i/>
          <w:iCs/>
          <w:color w:val="000000"/>
          <w:sz w:val="24"/>
          <w:szCs w:val="24"/>
        </w:rPr>
        <w:t xml:space="preserve">checks and balances </w:t>
      </w:r>
      <w:r w:rsidR="00642F82" w:rsidRPr="00F07796">
        <w:rPr>
          <w:rFonts w:ascii="Book Antiqua" w:hAnsi="Book Antiqua" w:cs="Times New Roman"/>
          <w:color w:val="000000"/>
          <w:sz w:val="24"/>
          <w:szCs w:val="24"/>
        </w:rPr>
        <w:t>di dalam kekuasaan kehakiman itu sendiri.</w:t>
      </w:r>
      <w:r w:rsidR="00642F82" w:rsidRPr="00F07796">
        <w:rPr>
          <w:rStyle w:val="FootnoteReference"/>
          <w:rFonts w:ascii="Book Antiqua" w:hAnsi="Book Antiqua" w:cs="Times New Roman"/>
          <w:color w:val="000000"/>
          <w:sz w:val="24"/>
          <w:szCs w:val="24"/>
        </w:rPr>
        <w:footnoteReference w:id="15"/>
      </w:r>
      <w:r w:rsidR="00642F82" w:rsidRPr="00F07796">
        <w:rPr>
          <w:rFonts w:ascii="Book Antiqua" w:hAnsi="Book Antiqua" w:cs="Times New Roman"/>
          <w:color w:val="000000"/>
          <w:sz w:val="24"/>
          <w:szCs w:val="24"/>
        </w:rPr>
        <w:t xml:space="preserve"> Mekanisme ini menjadi penting karena fungsi-fungsi pengawasan tidak dapat tidak dapat dilakukan jika tidak melentuk organ </w:t>
      </w:r>
      <w:proofErr w:type="gramStart"/>
      <w:r w:rsidR="00642F82" w:rsidRPr="00F07796">
        <w:rPr>
          <w:rFonts w:ascii="Book Antiqua" w:hAnsi="Book Antiqua" w:cs="Times New Roman"/>
          <w:color w:val="000000"/>
          <w:sz w:val="24"/>
          <w:szCs w:val="24"/>
        </w:rPr>
        <w:t>lain</w:t>
      </w:r>
      <w:proofErr w:type="gramEnd"/>
      <w:r w:rsidR="00642F82" w:rsidRPr="00F07796">
        <w:rPr>
          <w:rFonts w:ascii="Book Antiqua" w:hAnsi="Book Antiqua" w:cs="Times New Roman"/>
          <w:color w:val="000000"/>
          <w:sz w:val="24"/>
          <w:szCs w:val="24"/>
        </w:rPr>
        <w:t xml:space="preserve"> yang terpisah dengan organ yang diawasinya.</w:t>
      </w:r>
      <w:r w:rsidR="00642F82" w:rsidRPr="00F07796">
        <w:rPr>
          <w:rStyle w:val="FootnoteReference"/>
          <w:rFonts w:ascii="Book Antiqua" w:hAnsi="Book Antiqua" w:cs="Times New Roman"/>
          <w:color w:val="000000"/>
          <w:sz w:val="24"/>
          <w:szCs w:val="24"/>
        </w:rPr>
        <w:footnoteReference w:id="16"/>
      </w:r>
      <w:r w:rsidR="00360FA3" w:rsidRPr="00F07796">
        <w:rPr>
          <w:rFonts w:ascii="Book Antiqua" w:hAnsi="Book Antiqua" w:cs="Times New Roman"/>
          <w:color w:val="000000"/>
          <w:sz w:val="24"/>
          <w:szCs w:val="24"/>
        </w:rPr>
        <w:t xml:space="preserve"> </w:t>
      </w:r>
    </w:p>
    <w:p w:rsidR="00360FA3" w:rsidRPr="00F07796" w:rsidRDefault="00360FA3" w:rsidP="00642F82">
      <w:pPr>
        <w:spacing w:after="120"/>
        <w:ind w:left="284"/>
        <w:jc w:val="both"/>
        <w:rPr>
          <w:rFonts w:ascii="Book Antiqua" w:hAnsi="Book Antiqua" w:cs="Times New Roman"/>
          <w:sz w:val="24"/>
          <w:szCs w:val="24"/>
          <w:lang w:val="id-ID"/>
        </w:rPr>
      </w:pPr>
      <w:proofErr w:type="gramStart"/>
      <w:r w:rsidRPr="00F07796">
        <w:rPr>
          <w:rFonts w:ascii="Book Antiqua" w:hAnsi="Book Antiqua" w:cs="Times New Roman"/>
          <w:color w:val="000000"/>
          <w:sz w:val="24"/>
          <w:szCs w:val="24"/>
        </w:rPr>
        <w:t>Secara runtut, potret perkembangan kekuasaan kehakiman di Indonesia merupakan sesuatu hal yang penting dalam kehidupan bernegara.</w:t>
      </w:r>
      <w:proofErr w:type="gramEnd"/>
      <w:r w:rsidRPr="00F07796">
        <w:rPr>
          <w:rFonts w:ascii="Book Antiqua" w:hAnsi="Book Antiqua" w:cs="Times New Roman"/>
          <w:color w:val="000000"/>
          <w:sz w:val="24"/>
          <w:szCs w:val="24"/>
        </w:rPr>
        <w:t xml:space="preserve"> Hal ini dapat dilihat sejak periode penjajahan hingga pada era setelah reformasi kehadiran kekuasaan kehakiman menjadi unsur vital dalam mewujudkan prinsip </w:t>
      </w:r>
      <w:r w:rsidRPr="00F07796">
        <w:rPr>
          <w:rFonts w:ascii="Book Antiqua" w:hAnsi="Book Antiqua" w:cs="Times New Roman"/>
          <w:i/>
          <w:color w:val="000000"/>
          <w:sz w:val="24"/>
          <w:szCs w:val="24"/>
        </w:rPr>
        <w:t>checks and balances</w:t>
      </w:r>
      <w:r w:rsidRPr="00F07796">
        <w:rPr>
          <w:rFonts w:ascii="Book Antiqua" w:hAnsi="Book Antiqua" w:cs="Times New Roman"/>
          <w:color w:val="000000"/>
          <w:sz w:val="24"/>
          <w:szCs w:val="24"/>
        </w:rPr>
        <w:t xml:space="preserve"> dalam kerangka negara hukum yang demokratis. </w:t>
      </w:r>
      <w:proofErr w:type="gramStart"/>
      <w:r w:rsidRPr="00F07796">
        <w:rPr>
          <w:rFonts w:ascii="Book Antiqua" w:hAnsi="Book Antiqua" w:cs="Times New Roman"/>
          <w:color w:val="000000"/>
          <w:sz w:val="24"/>
          <w:szCs w:val="24"/>
        </w:rPr>
        <w:t>Hal yang mesti diperhatikan adalah kekuasaan kehakiman ternyata telah menjadi materi muatan dalam konstitusi Indonesia dalam beberapa rezim pemerintahan hingga berubahnya bentuk negara.</w:t>
      </w:r>
      <w:proofErr w:type="gramEnd"/>
      <w:r w:rsidRPr="00F07796">
        <w:rPr>
          <w:rFonts w:ascii="Book Antiqua" w:hAnsi="Book Antiqua" w:cs="Times New Roman"/>
          <w:color w:val="000000"/>
          <w:sz w:val="24"/>
          <w:szCs w:val="24"/>
        </w:rPr>
        <w:t xml:space="preserve"> </w:t>
      </w:r>
      <w:proofErr w:type="gramStart"/>
      <w:r w:rsidRPr="00F07796">
        <w:rPr>
          <w:rFonts w:ascii="Book Antiqua" w:hAnsi="Book Antiqua" w:cs="Times New Roman"/>
          <w:color w:val="000000"/>
          <w:sz w:val="24"/>
          <w:szCs w:val="24"/>
        </w:rPr>
        <w:t>Kekuasaan kehakiman sebagai materi muatan dalam konstitusi tersebut kemudian didukung oleh prinsip kemerdekaan bagi setiap hakim dalam menjalankan tugas dan fungsinya sebagai ‘aktor’</w:t>
      </w:r>
      <w:r w:rsidRPr="00F07796">
        <w:rPr>
          <w:rFonts w:ascii="Book Antiqua" w:hAnsi="Book Antiqua" w:cs="Times New Roman"/>
          <w:i/>
          <w:color w:val="000000"/>
          <w:sz w:val="24"/>
          <w:szCs w:val="24"/>
        </w:rPr>
        <w:t xml:space="preserve"> </w:t>
      </w:r>
      <w:r w:rsidRPr="00F07796">
        <w:rPr>
          <w:rFonts w:ascii="Book Antiqua" w:hAnsi="Book Antiqua" w:cs="Times New Roman"/>
          <w:color w:val="000000"/>
          <w:sz w:val="24"/>
          <w:szCs w:val="24"/>
        </w:rPr>
        <w:t>penting dalam menjalankan kekuasaan kehakiman di Indonesia.</w:t>
      </w:r>
      <w:proofErr w:type="gramEnd"/>
    </w:p>
    <w:p w:rsidR="00642F82" w:rsidRPr="00F07796" w:rsidRDefault="00642F82" w:rsidP="00642F82">
      <w:pPr>
        <w:spacing w:after="120"/>
        <w:jc w:val="both"/>
        <w:rPr>
          <w:rFonts w:ascii="Book Antiqua" w:hAnsi="Book Antiqua" w:cs="Times New Roman"/>
          <w:b/>
          <w:sz w:val="24"/>
          <w:szCs w:val="24"/>
          <w:lang w:val="id-ID"/>
        </w:rPr>
      </w:pPr>
      <w:r w:rsidRPr="00F07796">
        <w:rPr>
          <w:rFonts w:ascii="Book Antiqua" w:hAnsi="Book Antiqua" w:cs="Times New Roman"/>
          <w:b/>
          <w:sz w:val="24"/>
          <w:szCs w:val="24"/>
        </w:rPr>
        <w:t>Kekuasaan Kehakiman Sebagai Materi Muatan UUD NRI 1945</w:t>
      </w:r>
    </w:p>
    <w:p w:rsidR="00642F82" w:rsidRPr="00F07796" w:rsidRDefault="00642F82" w:rsidP="00642F82">
      <w:pPr>
        <w:spacing w:after="120"/>
        <w:jc w:val="both"/>
        <w:rPr>
          <w:rFonts w:ascii="Book Antiqua" w:hAnsi="Book Antiqua" w:cs="Times New Roman"/>
          <w:b/>
          <w:sz w:val="24"/>
          <w:szCs w:val="24"/>
          <w:lang w:val="id-ID"/>
        </w:rPr>
      </w:pPr>
      <w:r w:rsidRPr="00F07796">
        <w:rPr>
          <w:rFonts w:ascii="Book Antiqua" w:hAnsi="Book Antiqua" w:cs="Times New Roman"/>
          <w:sz w:val="24"/>
          <w:szCs w:val="24"/>
        </w:rPr>
        <w:t>Berkaitan dengan m</w:t>
      </w:r>
      <w:r w:rsidR="00F07796">
        <w:rPr>
          <w:rFonts w:ascii="Book Antiqua" w:hAnsi="Book Antiqua" w:cs="Times New Roman"/>
          <w:sz w:val="24"/>
          <w:szCs w:val="24"/>
        </w:rPr>
        <w:t>ateri muatan UUD dalam kerangka</w:t>
      </w:r>
      <w:r w:rsidRPr="00F07796">
        <w:rPr>
          <w:rFonts w:ascii="Book Antiqua" w:hAnsi="Book Antiqua" w:cs="Times New Roman"/>
          <w:sz w:val="24"/>
          <w:szCs w:val="24"/>
        </w:rPr>
        <w:t xml:space="preserve"> peraturan perundang-undangan, secara harfiah  Undang-Undang No 12 Tahun 2011 sebagaimana telah dir</w:t>
      </w:r>
      <w:r w:rsidR="00F07796">
        <w:rPr>
          <w:rFonts w:ascii="Book Antiqua" w:hAnsi="Book Antiqua" w:cs="Times New Roman"/>
          <w:sz w:val="24"/>
          <w:szCs w:val="24"/>
        </w:rPr>
        <w:t xml:space="preserve">ubah melalui Undang-Undang No </w:t>
      </w:r>
      <w:r w:rsidR="00F07796">
        <w:rPr>
          <w:rFonts w:ascii="Book Antiqua" w:hAnsi="Book Antiqua" w:cs="Times New Roman"/>
          <w:sz w:val="24"/>
          <w:szCs w:val="24"/>
          <w:lang w:val="id-ID"/>
        </w:rPr>
        <w:t>13</w:t>
      </w:r>
      <w:r w:rsidR="00F07796">
        <w:rPr>
          <w:rFonts w:ascii="Book Antiqua" w:hAnsi="Book Antiqua" w:cs="Times New Roman"/>
          <w:sz w:val="24"/>
          <w:szCs w:val="24"/>
        </w:rPr>
        <w:t xml:space="preserve"> Tahun 20</w:t>
      </w:r>
      <w:r w:rsidR="00F07796">
        <w:rPr>
          <w:rFonts w:ascii="Book Antiqua" w:hAnsi="Book Antiqua" w:cs="Times New Roman"/>
          <w:sz w:val="24"/>
          <w:szCs w:val="24"/>
          <w:lang w:val="id-ID"/>
        </w:rPr>
        <w:t>22</w:t>
      </w:r>
      <w:r w:rsidRPr="00F07796">
        <w:rPr>
          <w:rFonts w:ascii="Book Antiqua" w:hAnsi="Book Antiqua" w:cs="Times New Roman"/>
          <w:sz w:val="24"/>
          <w:szCs w:val="24"/>
        </w:rPr>
        <w:t xml:space="preserve">  tentang</w:t>
      </w:r>
      <w:r w:rsidR="007B6E09">
        <w:rPr>
          <w:rFonts w:ascii="Book Antiqua" w:hAnsi="Book Antiqua" w:cs="Times New Roman"/>
          <w:sz w:val="24"/>
          <w:szCs w:val="24"/>
          <w:lang w:val="id-ID"/>
        </w:rPr>
        <w:t xml:space="preserve"> Perubahan Kedua </w:t>
      </w:r>
      <w:r w:rsidR="007B6E09">
        <w:rPr>
          <w:rFonts w:ascii="Book Antiqua" w:hAnsi="Book Antiqua" w:cs="Times New Roman"/>
          <w:sz w:val="24"/>
          <w:szCs w:val="24"/>
        </w:rPr>
        <w:t>Undang-Undang No 12 Tahun 2011</w:t>
      </w:r>
      <w:r w:rsidR="007B6E09">
        <w:rPr>
          <w:rFonts w:ascii="Book Antiqua" w:hAnsi="Book Antiqua" w:cs="Times New Roman"/>
          <w:sz w:val="24"/>
          <w:szCs w:val="24"/>
          <w:lang w:val="id-ID"/>
        </w:rPr>
        <w:t xml:space="preserve"> Tentang </w:t>
      </w:r>
      <w:r w:rsidRPr="00F07796">
        <w:rPr>
          <w:rFonts w:ascii="Book Antiqua" w:hAnsi="Book Antiqua" w:cs="Times New Roman"/>
          <w:sz w:val="24"/>
          <w:szCs w:val="24"/>
        </w:rPr>
        <w:t xml:space="preserve">Pembentukan Peraturan Perundang-Undangan, Pasal 1 angka 13 menyatakan </w:t>
      </w:r>
      <w:r w:rsidRPr="00F07796">
        <w:rPr>
          <w:rFonts w:ascii="Book Antiqua" w:hAnsi="Book Antiqua" w:cs="Times New Roman"/>
          <w:i/>
          <w:sz w:val="24"/>
          <w:szCs w:val="24"/>
        </w:rPr>
        <w:t>“</w:t>
      </w:r>
      <w:r w:rsidRPr="00F07796">
        <w:rPr>
          <w:rFonts w:ascii="Book Antiqua" w:hAnsi="Book Antiqua"/>
          <w:i/>
          <w:color w:val="000000"/>
          <w:sz w:val="24"/>
          <w:szCs w:val="24"/>
        </w:rPr>
        <w:t>Materi Muatan Peraturan Perundang-</w:t>
      </w:r>
      <w:r w:rsidRPr="00F07796">
        <w:rPr>
          <w:rFonts w:ascii="Book Antiqua" w:hAnsi="Book Antiqua"/>
          <w:i/>
          <w:color w:val="000000"/>
          <w:sz w:val="24"/>
          <w:szCs w:val="24"/>
        </w:rPr>
        <w:lastRenderedPageBreak/>
        <w:t>undangan adalah materi yang dimuat dalam Peraturan Perundang-undangan sesuai dengan jenis, fungsi, dan hierarki Peraturan Perundang-undangan”</w:t>
      </w:r>
      <w:r w:rsidRPr="00F07796">
        <w:rPr>
          <w:rFonts w:ascii="Book Antiqua" w:hAnsi="Book Antiqua"/>
          <w:color w:val="000000"/>
          <w:sz w:val="24"/>
          <w:szCs w:val="24"/>
        </w:rPr>
        <w:t>.</w:t>
      </w:r>
      <w:r w:rsidRPr="00F07796">
        <w:rPr>
          <w:rFonts w:ascii="Book Antiqua" w:hAnsi="Book Antiqua" w:cs="Times New Roman"/>
          <w:sz w:val="24"/>
          <w:szCs w:val="24"/>
        </w:rPr>
        <w:t xml:space="preserve"> Secara implisit hal tersebut menggambarkan bahwa suatu peraturan perundang-undangan yang lahir harus sesuai dengan materi </w:t>
      </w:r>
      <w:proofErr w:type="gramStart"/>
      <w:r w:rsidRPr="00F07796">
        <w:rPr>
          <w:rFonts w:ascii="Book Antiqua" w:hAnsi="Book Antiqua" w:cs="Times New Roman"/>
          <w:sz w:val="24"/>
          <w:szCs w:val="24"/>
        </w:rPr>
        <w:t>apa</w:t>
      </w:r>
      <w:proofErr w:type="gramEnd"/>
      <w:r w:rsidRPr="00F07796">
        <w:rPr>
          <w:rFonts w:ascii="Book Antiqua" w:hAnsi="Book Antiqua" w:cs="Times New Roman"/>
          <w:sz w:val="24"/>
          <w:szCs w:val="24"/>
        </w:rPr>
        <w:t xml:space="preserve"> yang dibuat dengan tujuan berlakunya serta jenis peraturan perundang-undangan tersebut.</w:t>
      </w:r>
    </w:p>
    <w:p w:rsidR="00642F82" w:rsidRPr="00F07796" w:rsidRDefault="00642F82" w:rsidP="00642F82">
      <w:pPr>
        <w:spacing w:after="120"/>
        <w:jc w:val="both"/>
        <w:rPr>
          <w:rFonts w:ascii="Book Antiqua" w:hAnsi="Book Antiqua" w:cs="Times New Roman"/>
          <w:sz w:val="24"/>
          <w:szCs w:val="24"/>
          <w:lang w:val="id-ID"/>
        </w:rPr>
      </w:pPr>
      <w:r w:rsidRPr="00F07796">
        <w:rPr>
          <w:rFonts w:ascii="Book Antiqua" w:hAnsi="Book Antiqua" w:cs="Times New Roman"/>
          <w:sz w:val="24"/>
          <w:szCs w:val="24"/>
        </w:rPr>
        <w:t>UUD NRI 1945</w:t>
      </w:r>
      <w:r w:rsidRPr="00F07796">
        <w:rPr>
          <w:rFonts w:ascii="Book Antiqua" w:hAnsi="Book Antiqua" w:cs="Times New Roman"/>
          <w:sz w:val="24"/>
          <w:szCs w:val="24"/>
          <w:lang w:val="id-ID"/>
        </w:rPr>
        <w:t xml:space="preserve"> s</w:t>
      </w:r>
      <w:r w:rsidRPr="00F07796">
        <w:rPr>
          <w:rFonts w:ascii="Book Antiqua" w:hAnsi="Book Antiqua" w:cs="Times New Roman"/>
          <w:sz w:val="24"/>
          <w:szCs w:val="24"/>
        </w:rPr>
        <w:t>ebagai peraturan perundang-undangan yang paling tinggi tidak pernah menyebutkan suatu masalah harus diatur  dengan Undang-undang sedangkan masalah lain cukup diatur dengan peraturan perundang-undangan yang lain.</w:t>
      </w:r>
      <w:r w:rsidRPr="00F07796">
        <w:rPr>
          <w:rStyle w:val="FootnoteReference"/>
          <w:rFonts w:ascii="Book Antiqua" w:hAnsi="Book Antiqua" w:cs="Times New Roman"/>
          <w:sz w:val="24"/>
          <w:szCs w:val="24"/>
        </w:rPr>
        <w:footnoteReference w:id="17"/>
      </w:r>
      <w:r w:rsidRPr="00F07796">
        <w:rPr>
          <w:rFonts w:ascii="Book Antiqua" w:hAnsi="Book Antiqua" w:cs="Times New Roman"/>
          <w:sz w:val="24"/>
          <w:szCs w:val="24"/>
        </w:rPr>
        <w:t xml:space="preserve"> Selain itu, UUD 1945 tidak menetapkan hal-hal </w:t>
      </w:r>
      <w:proofErr w:type="gramStart"/>
      <w:r w:rsidRPr="00F07796">
        <w:rPr>
          <w:rFonts w:ascii="Book Antiqua" w:hAnsi="Book Antiqua" w:cs="Times New Roman"/>
          <w:sz w:val="24"/>
          <w:szCs w:val="24"/>
        </w:rPr>
        <w:t>apa</w:t>
      </w:r>
      <w:proofErr w:type="gramEnd"/>
      <w:r w:rsidRPr="00F07796">
        <w:rPr>
          <w:rFonts w:ascii="Book Antiqua" w:hAnsi="Book Antiqua" w:cs="Times New Roman"/>
          <w:sz w:val="24"/>
          <w:szCs w:val="24"/>
        </w:rPr>
        <w:t xml:space="preserve"> yang harus menjadi materi muatan suatu peraturan perundang-undangan, termasuk apa yang harus dimuat dalam UUD 1945 itu sendiri.</w:t>
      </w:r>
    </w:p>
    <w:p w:rsidR="00642F82" w:rsidRPr="00F07796" w:rsidRDefault="00642F82" w:rsidP="00642F82">
      <w:pPr>
        <w:spacing w:after="120"/>
        <w:jc w:val="both"/>
        <w:rPr>
          <w:rFonts w:ascii="Book Antiqua" w:hAnsi="Book Antiqua" w:cs="Times New Roman"/>
          <w:sz w:val="24"/>
          <w:szCs w:val="24"/>
          <w:lang w:val="id-ID"/>
        </w:rPr>
      </w:pPr>
      <w:r w:rsidRPr="00F07796">
        <w:rPr>
          <w:rFonts w:ascii="Book Antiqua" w:hAnsi="Book Antiqua" w:cs="Times New Roman"/>
          <w:sz w:val="24"/>
          <w:szCs w:val="24"/>
        </w:rPr>
        <w:t>Secara khusus Hamid S Atamimi berpendapat bahwa materi muatan undang-undang Indonesia merupakan hal yang penting untuk diteliti, oleh karena pembentukan undang-undang suatu negara bergantung pada cita negara dan teori bernegara yang dianutnya, pada keadulatan dan pembagian kekuasaan dalam negaranya, pada sistem pemerintahan negara yang diselenggarakannya.</w:t>
      </w:r>
      <w:r w:rsidRPr="00F07796">
        <w:rPr>
          <w:rStyle w:val="FootnoteReference"/>
          <w:rFonts w:ascii="Book Antiqua" w:hAnsi="Book Antiqua" w:cs="Times New Roman"/>
          <w:sz w:val="24"/>
          <w:szCs w:val="24"/>
        </w:rPr>
        <w:footnoteReference w:id="18"/>
      </w:r>
    </w:p>
    <w:p w:rsidR="00642F82" w:rsidRPr="00F07796" w:rsidRDefault="00642F82" w:rsidP="00642F82">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Pembentukan suatu peraturan perundang-undangan di Indonesia yang dilakukan melalui kolaborasi antara Presiden (eksekutif) dan Dewan Perwakilan Rakyat (DPR) selalu mempertimbangkan kekhususan peraturan perundang-undangan tersebut.</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Maria Afrida Indrati mengemukakan 3 pedoman yang dapat digunakan untuk menemukan suatu materi muatan.</w:t>
      </w:r>
      <w:proofErr w:type="gramEnd"/>
      <w:r w:rsidRPr="00F07796">
        <w:rPr>
          <w:rFonts w:ascii="Book Antiqua" w:hAnsi="Book Antiqua" w:cs="Times New Roman"/>
          <w:sz w:val="24"/>
          <w:szCs w:val="24"/>
        </w:rPr>
        <w:t xml:space="preserve"> Ketiga pedoman tersebut adalah:</w:t>
      </w:r>
      <w:r w:rsidRPr="00F07796">
        <w:rPr>
          <w:rStyle w:val="FootnoteReference"/>
          <w:rFonts w:ascii="Book Antiqua" w:hAnsi="Book Antiqua" w:cs="Times New Roman"/>
          <w:sz w:val="24"/>
          <w:szCs w:val="24"/>
        </w:rPr>
        <w:footnoteReference w:id="19"/>
      </w:r>
      <w:r w:rsidRPr="00F07796">
        <w:rPr>
          <w:rFonts w:ascii="Book Antiqua" w:hAnsi="Book Antiqua" w:cs="Times New Roman"/>
          <w:sz w:val="24"/>
          <w:szCs w:val="24"/>
          <w:lang w:val="id-ID"/>
        </w:rPr>
        <w:t xml:space="preserve"> (1) d</w:t>
      </w:r>
      <w:r w:rsidRPr="00F07796">
        <w:rPr>
          <w:rFonts w:ascii="Book Antiqua" w:hAnsi="Book Antiqua" w:cs="Times New Roman"/>
          <w:sz w:val="24"/>
          <w:szCs w:val="24"/>
        </w:rPr>
        <w:t>ari ketentuan dalam batang tubuh UUD 1945</w:t>
      </w:r>
      <w:r w:rsidRPr="00F07796">
        <w:rPr>
          <w:rFonts w:ascii="Book Antiqua" w:hAnsi="Book Antiqua" w:cs="Times New Roman"/>
          <w:sz w:val="24"/>
          <w:szCs w:val="24"/>
          <w:lang w:val="id-ID"/>
        </w:rPr>
        <w:t>, (2) b</w:t>
      </w:r>
      <w:r w:rsidRPr="00F07796">
        <w:rPr>
          <w:rFonts w:ascii="Book Antiqua" w:hAnsi="Book Antiqua" w:cs="Times New Roman"/>
          <w:sz w:val="24"/>
          <w:szCs w:val="24"/>
        </w:rPr>
        <w:t xml:space="preserve">erdasarkan wawasan negara berdasar atas hukum </w:t>
      </w:r>
      <w:r w:rsidRPr="00F07796">
        <w:rPr>
          <w:rFonts w:ascii="Book Antiqua" w:hAnsi="Book Antiqua" w:cs="Times New Roman"/>
          <w:i/>
          <w:sz w:val="24"/>
          <w:szCs w:val="24"/>
        </w:rPr>
        <w:t>(rechtsstaat)</w:t>
      </w:r>
      <w:r w:rsidRPr="00F07796">
        <w:rPr>
          <w:rFonts w:ascii="Book Antiqua" w:hAnsi="Book Antiqua" w:cs="Times New Roman"/>
          <w:i/>
          <w:sz w:val="24"/>
          <w:szCs w:val="24"/>
          <w:lang w:val="id-ID"/>
        </w:rPr>
        <w:t xml:space="preserve">, </w:t>
      </w:r>
      <w:r w:rsidRPr="00F07796">
        <w:rPr>
          <w:rFonts w:ascii="Book Antiqua" w:hAnsi="Book Antiqua" w:cs="Times New Roman"/>
          <w:sz w:val="24"/>
          <w:szCs w:val="24"/>
          <w:lang w:val="id-ID"/>
        </w:rPr>
        <w:t>(3) b</w:t>
      </w:r>
      <w:r w:rsidRPr="00F07796">
        <w:rPr>
          <w:rFonts w:ascii="Book Antiqua" w:hAnsi="Book Antiqua" w:cs="Times New Roman"/>
          <w:sz w:val="24"/>
          <w:szCs w:val="24"/>
        </w:rPr>
        <w:t>erdasarkan wawasan pemerintahan berdasarkan konstitusi.</w:t>
      </w:r>
    </w:p>
    <w:p w:rsidR="00642F82" w:rsidRPr="00F07796" w:rsidRDefault="00642F82" w:rsidP="00642F82">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Merujuk pada materi bahasan, apabila dikaji secara mendalam dapat ditemukan bahwa kekuasaan kehakiman sebagai suatu materi muatan UUD 1945 memenuhi ketiga pedoman pelacakan tersebut.</w:t>
      </w:r>
      <w:proofErr w:type="gramEnd"/>
      <w:r w:rsidRPr="00F07796">
        <w:rPr>
          <w:rFonts w:ascii="Book Antiqua" w:hAnsi="Book Antiqua" w:cs="Times New Roman"/>
          <w:sz w:val="24"/>
          <w:szCs w:val="24"/>
        </w:rPr>
        <w:t xml:space="preserve"> Hal tersebut dapat terlihat dari Pasal 24 hingga Pasal 25 UUD 1945 yang memuat materi tentang kekuasaan kehakiman. </w:t>
      </w:r>
      <w:proofErr w:type="gramStart"/>
      <w:r w:rsidRPr="00F07796">
        <w:rPr>
          <w:rFonts w:ascii="Book Antiqua" w:hAnsi="Book Antiqua" w:cs="Times New Roman"/>
          <w:sz w:val="24"/>
          <w:szCs w:val="24"/>
        </w:rPr>
        <w:t xml:space="preserve">Sementara itu, pasal 1 ayat (3) UUD 1945 secara mutlak menegaskan bahwa </w:t>
      </w:r>
      <w:r w:rsidRPr="00F07796">
        <w:rPr>
          <w:rFonts w:ascii="Book Antiqua" w:hAnsi="Book Antiqua" w:cs="Times New Roman"/>
          <w:i/>
          <w:sz w:val="24"/>
          <w:szCs w:val="24"/>
        </w:rPr>
        <w:t>“Negara Indonesia adalah negara hukum”</w:t>
      </w:r>
      <w:r w:rsidRPr="00F07796">
        <w:rPr>
          <w:rFonts w:ascii="Book Antiqua" w:hAnsi="Book Antiqua" w:cs="Times New Roman"/>
          <w:sz w:val="24"/>
          <w:szCs w:val="24"/>
        </w:rPr>
        <w:t>.</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Selanjutnya, segala bentuk tindakan pemerintahan dibatasi dan terikat oleh UUD 1945 sebagai konstitusi dasar bernegara Indonesia.</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Oleh sebab itu, penting adanya pengaturan tentang kekuasaan kehakiman dalam konstitusi sehingga baik kekuasaan dan pemerintahan dan kekuasaan peradilannya terikat oleh hukum negara.</w:t>
      </w:r>
      <w:proofErr w:type="gramEnd"/>
    </w:p>
    <w:p w:rsidR="00642F82" w:rsidRPr="00F07796" w:rsidRDefault="00642F82" w:rsidP="00642F82">
      <w:pPr>
        <w:spacing w:after="120"/>
        <w:jc w:val="both"/>
        <w:rPr>
          <w:rFonts w:ascii="Book Antiqua" w:hAnsi="Book Antiqua" w:cs="Times New Roman"/>
          <w:i/>
          <w:sz w:val="24"/>
          <w:szCs w:val="24"/>
          <w:lang w:val="id-ID"/>
        </w:rPr>
      </w:pPr>
      <w:r w:rsidRPr="00F07796">
        <w:rPr>
          <w:rFonts w:ascii="Book Antiqua" w:hAnsi="Book Antiqua" w:cs="Times New Roman"/>
          <w:sz w:val="24"/>
          <w:szCs w:val="24"/>
        </w:rPr>
        <w:t xml:space="preserve">Sebagai </w:t>
      </w:r>
      <w:r w:rsidRPr="00F07796">
        <w:rPr>
          <w:rFonts w:ascii="Book Antiqua" w:hAnsi="Book Antiqua" w:cs="Times New Roman"/>
          <w:i/>
          <w:sz w:val="24"/>
          <w:szCs w:val="24"/>
        </w:rPr>
        <w:t>‘the basic of the national legal order’</w:t>
      </w:r>
      <w:r w:rsidRPr="00F07796">
        <w:rPr>
          <w:rFonts w:ascii="Book Antiqua" w:hAnsi="Book Antiqua" w:cs="Times New Roman"/>
          <w:sz w:val="24"/>
          <w:szCs w:val="24"/>
        </w:rPr>
        <w:t xml:space="preserve"> maka ketentuan-ketentuan dalam UUD </w:t>
      </w:r>
      <w:proofErr w:type="gramStart"/>
      <w:r w:rsidRPr="00F07796">
        <w:rPr>
          <w:rFonts w:ascii="Book Antiqua" w:hAnsi="Book Antiqua" w:cs="Times New Roman"/>
          <w:sz w:val="24"/>
          <w:szCs w:val="24"/>
        </w:rPr>
        <w:t>akan</w:t>
      </w:r>
      <w:proofErr w:type="gramEnd"/>
      <w:r w:rsidRPr="00F07796">
        <w:rPr>
          <w:rFonts w:ascii="Book Antiqua" w:hAnsi="Book Antiqua" w:cs="Times New Roman"/>
          <w:sz w:val="24"/>
          <w:szCs w:val="24"/>
        </w:rPr>
        <w:t xml:space="preserve"> menjadi sumber acuan bagi pembentukan peraturan perundang-undangan negara yang kedudukannya lebih rendah dari UUD.</w:t>
      </w:r>
      <w:r w:rsidRPr="00F07796">
        <w:rPr>
          <w:rStyle w:val="FootnoteReference"/>
          <w:rFonts w:ascii="Book Antiqua" w:hAnsi="Book Antiqua" w:cs="Times New Roman"/>
          <w:sz w:val="24"/>
          <w:szCs w:val="24"/>
        </w:rPr>
        <w:footnoteReference w:id="20"/>
      </w:r>
      <w:r w:rsidRPr="00F07796">
        <w:rPr>
          <w:rFonts w:ascii="Book Antiqua" w:hAnsi="Book Antiqua" w:cs="Times New Roman"/>
          <w:sz w:val="24"/>
          <w:szCs w:val="24"/>
        </w:rPr>
        <w:t xml:space="preserve"> Berangkat dari hal tersebut, menurut Sri Soemantri yang mengutip pendapat J.G Steenbeek, pada umumnya UUD atau konstitusi berisi tiga hal pokok, yakni:</w:t>
      </w:r>
      <w:r w:rsidRPr="00F07796">
        <w:rPr>
          <w:rStyle w:val="FootnoteReference"/>
          <w:rFonts w:ascii="Book Antiqua" w:hAnsi="Book Antiqua" w:cs="Times New Roman"/>
          <w:sz w:val="24"/>
          <w:szCs w:val="24"/>
        </w:rPr>
        <w:footnoteReference w:id="21"/>
      </w:r>
      <w:r w:rsidRPr="00F07796">
        <w:rPr>
          <w:rFonts w:ascii="Book Antiqua" w:hAnsi="Book Antiqua" w:cs="Times New Roman"/>
          <w:sz w:val="24"/>
          <w:szCs w:val="24"/>
        </w:rPr>
        <w:t xml:space="preserve"> </w:t>
      </w:r>
      <w:r w:rsidRPr="00F07796">
        <w:rPr>
          <w:rFonts w:ascii="Book Antiqua" w:hAnsi="Book Antiqua" w:cs="Times New Roman"/>
          <w:i/>
          <w:sz w:val="24"/>
          <w:szCs w:val="24"/>
        </w:rPr>
        <w:t>Pertama</w:t>
      </w:r>
      <w:r w:rsidRPr="00F07796">
        <w:rPr>
          <w:rFonts w:ascii="Book Antiqua" w:hAnsi="Book Antiqua" w:cs="Times New Roman"/>
          <w:sz w:val="24"/>
          <w:szCs w:val="24"/>
        </w:rPr>
        <w:t xml:space="preserve">, adanya jaminan hak asasi manusia dan warga negara; </w:t>
      </w:r>
      <w:r w:rsidRPr="00F07796">
        <w:rPr>
          <w:rFonts w:ascii="Book Antiqua" w:hAnsi="Book Antiqua" w:cs="Times New Roman"/>
          <w:i/>
          <w:sz w:val="24"/>
          <w:szCs w:val="24"/>
        </w:rPr>
        <w:t>Kedua</w:t>
      </w:r>
      <w:r w:rsidRPr="00F07796">
        <w:rPr>
          <w:rFonts w:ascii="Book Antiqua" w:hAnsi="Book Antiqua" w:cs="Times New Roman"/>
          <w:sz w:val="24"/>
          <w:szCs w:val="24"/>
        </w:rPr>
        <w:t xml:space="preserve">, ditetapkannya susunan ketatanegaraan </w:t>
      </w:r>
      <w:r w:rsidRPr="00F07796">
        <w:rPr>
          <w:rFonts w:ascii="Book Antiqua" w:hAnsi="Book Antiqua" w:cs="Times New Roman"/>
          <w:sz w:val="24"/>
          <w:szCs w:val="24"/>
        </w:rPr>
        <w:lastRenderedPageBreak/>
        <w:t xml:space="preserve">suatu negara yang bersifat fundamental; </w:t>
      </w:r>
      <w:r w:rsidRPr="00F07796">
        <w:rPr>
          <w:rFonts w:ascii="Book Antiqua" w:hAnsi="Book Antiqua" w:cs="Times New Roman"/>
          <w:i/>
          <w:sz w:val="24"/>
          <w:szCs w:val="24"/>
        </w:rPr>
        <w:t>Ketiga,</w:t>
      </w:r>
      <w:r w:rsidRPr="00F07796">
        <w:rPr>
          <w:rFonts w:ascii="Book Antiqua" w:hAnsi="Book Antiqua" w:cs="Times New Roman"/>
          <w:sz w:val="24"/>
          <w:szCs w:val="24"/>
        </w:rPr>
        <w:t xml:space="preserve"> adanya pembagian dan pembatasan tugas ketatanegaraan yang juga bersifat fundamtenal. Tak berbeda jauh dari pendapat tersebut, Hans Kelsen menyatakan bahwa materi muatan undang-undang dasar terdiri atas:</w:t>
      </w:r>
      <w:r w:rsidRPr="00F07796">
        <w:rPr>
          <w:rStyle w:val="FootnoteReference"/>
          <w:rFonts w:ascii="Book Antiqua" w:hAnsi="Book Antiqua" w:cs="Times New Roman"/>
          <w:sz w:val="24"/>
          <w:szCs w:val="24"/>
        </w:rPr>
        <w:footnoteReference w:id="22"/>
      </w:r>
      <w:r w:rsidRPr="00F07796">
        <w:rPr>
          <w:rFonts w:ascii="Book Antiqua" w:hAnsi="Book Antiqua" w:cs="Times New Roman"/>
          <w:sz w:val="24"/>
          <w:szCs w:val="24"/>
          <w:lang w:val="id-ID"/>
        </w:rPr>
        <w:t xml:space="preserve"> </w:t>
      </w:r>
      <w:r w:rsidRPr="00F07796">
        <w:rPr>
          <w:rFonts w:ascii="Book Antiqua" w:hAnsi="Book Antiqua" w:cs="Times New Roman"/>
          <w:i/>
          <w:sz w:val="24"/>
          <w:szCs w:val="24"/>
        </w:rPr>
        <w:t>The Preumble</w:t>
      </w:r>
      <w:r w:rsidRPr="00F07796">
        <w:rPr>
          <w:rFonts w:ascii="Book Antiqua" w:hAnsi="Book Antiqua" w:cs="Times New Roman"/>
          <w:i/>
          <w:sz w:val="24"/>
          <w:szCs w:val="24"/>
          <w:lang w:val="id-ID"/>
        </w:rPr>
        <w:t xml:space="preserve">, </w:t>
      </w:r>
      <w:r w:rsidRPr="00F07796">
        <w:rPr>
          <w:rFonts w:ascii="Book Antiqua" w:hAnsi="Book Antiqua" w:cs="Times New Roman"/>
          <w:i/>
          <w:sz w:val="24"/>
          <w:szCs w:val="24"/>
        </w:rPr>
        <w:t>Determination of the contents of future statutes</w:t>
      </w:r>
      <w:r w:rsidRPr="00F07796">
        <w:rPr>
          <w:rFonts w:ascii="Book Antiqua" w:hAnsi="Book Antiqua" w:cs="Times New Roman"/>
          <w:i/>
          <w:sz w:val="24"/>
          <w:szCs w:val="24"/>
          <w:lang w:val="id-ID"/>
        </w:rPr>
        <w:t xml:space="preserve">, </w:t>
      </w:r>
      <w:r w:rsidRPr="00F07796">
        <w:rPr>
          <w:rFonts w:ascii="Book Antiqua" w:hAnsi="Book Antiqua" w:cs="Times New Roman"/>
          <w:i/>
          <w:sz w:val="24"/>
          <w:szCs w:val="24"/>
        </w:rPr>
        <w:t>Determination of the administrative and judicial function</w:t>
      </w:r>
      <w:r w:rsidRPr="00F07796">
        <w:rPr>
          <w:rFonts w:ascii="Book Antiqua" w:hAnsi="Book Antiqua" w:cs="Times New Roman"/>
          <w:i/>
          <w:sz w:val="24"/>
          <w:szCs w:val="24"/>
          <w:lang w:val="id-ID"/>
        </w:rPr>
        <w:t xml:space="preserve">, </w:t>
      </w:r>
      <w:r w:rsidRPr="00F07796">
        <w:rPr>
          <w:rFonts w:ascii="Book Antiqua" w:hAnsi="Book Antiqua" w:cs="Times New Roman"/>
          <w:i/>
          <w:sz w:val="24"/>
          <w:szCs w:val="24"/>
        </w:rPr>
        <w:t>The constitutional law</w:t>
      </w:r>
      <w:r w:rsidRPr="00F07796">
        <w:rPr>
          <w:rFonts w:ascii="Book Antiqua" w:hAnsi="Book Antiqua" w:cs="Times New Roman"/>
          <w:i/>
          <w:sz w:val="24"/>
          <w:szCs w:val="24"/>
          <w:lang w:val="id-ID"/>
        </w:rPr>
        <w:t xml:space="preserve">, </w:t>
      </w:r>
      <w:r w:rsidRPr="00F07796">
        <w:rPr>
          <w:rFonts w:ascii="Book Antiqua" w:hAnsi="Book Antiqua" w:cs="Times New Roman"/>
          <w:i/>
          <w:sz w:val="24"/>
          <w:szCs w:val="24"/>
        </w:rPr>
        <w:t>Constitutional prohibitions</w:t>
      </w:r>
      <w:r w:rsidRPr="00F07796">
        <w:rPr>
          <w:rFonts w:ascii="Book Antiqua" w:hAnsi="Book Antiqua" w:cs="Times New Roman"/>
          <w:i/>
          <w:sz w:val="24"/>
          <w:szCs w:val="24"/>
          <w:lang w:val="id-ID"/>
        </w:rPr>
        <w:t xml:space="preserve">, </w:t>
      </w:r>
      <w:r w:rsidRPr="00F07796">
        <w:rPr>
          <w:rFonts w:ascii="Book Antiqua" w:hAnsi="Book Antiqua" w:cs="Times New Roman"/>
          <w:i/>
          <w:sz w:val="24"/>
          <w:szCs w:val="24"/>
        </w:rPr>
        <w:t>Bill of rights</w:t>
      </w:r>
      <w:r w:rsidRPr="00F07796">
        <w:rPr>
          <w:rFonts w:ascii="Book Antiqua" w:hAnsi="Book Antiqua" w:cs="Times New Roman"/>
          <w:i/>
          <w:sz w:val="24"/>
          <w:szCs w:val="24"/>
          <w:lang w:val="id-ID"/>
        </w:rPr>
        <w:t xml:space="preserve">, </w:t>
      </w:r>
      <w:r w:rsidRPr="00F07796">
        <w:rPr>
          <w:rFonts w:ascii="Book Antiqua" w:hAnsi="Book Antiqua" w:cs="Times New Roman"/>
          <w:i/>
          <w:sz w:val="24"/>
          <w:szCs w:val="24"/>
        </w:rPr>
        <w:t>Guatantee of the constitutions</w:t>
      </w:r>
      <w:r w:rsidRPr="00F07796">
        <w:rPr>
          <w:rFonts w:ascii="Book Antiqua" w:hAnsi="Book Antiqua" w:cs="Times New Roman"/>
          <w:i/>
          <w:sz w:val="24"/>
          <w:szCs w:val="24"/>
          <w:lang w:val="id-ID"/>
        </w:rPr>
        <w:t>.</w:t>
      </w:r>
    </w:p>
    <w:p w:rsidR="00CC14B1" w:rsidRPr="00F07796" w:rsidRDefault="007B6E09" w:rsidP="00CC14B1">
      <w:pPr>
        <w:spacing w:after="120"/>
        <w:jc w:val="both"/>
        <w:rPr>
          <w:rFonts w:ascii="Book Antiqua" w:hAnsi="Book Antiqua" w:cs="Times New Roman"/>
          <w:sz w:val="24"/>
          <w:szCs w:val="24"/>
          <w:lang w:val="id-ID"/>
        </w:rPr>
      </w:pPr>
      <w:r>
        <w:rPr>
          <w:rFonts w:ascii="Book Antiqua" w:hAnsi="Book Antiqua" w:cs="Times New Roman"/>
          <w:sz w:val="24"/>
          <w:szCs w:val="24"/>
          <w:lang w:val="id-ID"/>
        </w:rPr>
        <w:t>Terhadap pandangan Hans K</w:t>
      </w:r>
      <w:r w:rsidR="00CC14B1" w:rsidRPr="00F07796">
        <w:rPr>
          <w:rFonts w:ascii="Book Antiqua" w:hAnsi="Book Antiqua" w:cs="Times New Roman"/>
          <w:sz w:val="24"/>
          <w:szCs w:val="24"/>
          <w:lang w:val="id-ID"/>
        </w:rPr>
        <w:t xml:space="preserve">elsen tersebut, setidaknya terdapat empat hal yang penting untuk diperhatikan, yakni: </w:t>
      </w:r>
      <w:r w:rsidR="00CC14B1" w:rsidRPr="00F07796">
        <w:rPr>
          <w:rFonts w:ascii="Book Antiqua" w:hAnsi="Book Antiqua" w:cs="Times New Roman"/>
          <w:i/>
          <w:sz w:val="24"/>
          <w:szCs w:val="24"/>
          <w:lang w:val="id-ID"/>
        </w:rPr>
        <w:t xml:space="preserve">pertama, </w:t>
      </w:r>
      <w:r w:rsidR="00CC14B1" w:rsidRPr="00F07796">
        <w:rPr>
          <w:rFonts w:ascii="Book Antiqua" w:hAnsi="Book Antiqua" w:cs="Times New Roman"/>
          <w:i/>
          <w:sz w:val="24"/>
          <w:szCs w:val="24"/>
        </w:rPr>
        <w:t>Determination of the contents of future statutes</w:t>
      </w:r>
      <w:r w:rsidR="00CC14B1" w:rsidRPr="00F07796">
        <w:rPr>
          <w:rFonts w:ascii="Book Antiqua" w:hAnsi="Book Antiqua" w:cs="Times New Roman"/>
          <w:i/>
          <w:sz w:val="24"/>
          <w:szCs w:val="24"/>
          <w:lang w:val="id-ID"/>
        </w:rPr>
        <w:t xml:space="preserve"> </w:t>
      </w:r>
      <w:r w:rsidR="00CC14B1" w:rsidRPr="00F07796">
        <w:rPr>
          <w:rFonts w:ascii="Book Antiqua" w:hAnsi="Book Antiqua" w:cs="Times New Roman"/>
          <w:sz w:val="24"/>
          <w:szCs w:val="24"/>
          <w:lang w:val="id-ID"/>
        </w:rPr>
        <w:t xml:space="preserve">yang dalam hal ini ialah </w:t>
      </w:r>
      <w:r w:rsidR="00642F82" w:rsidRPr="00F07796">
        <w:rPr>
          <w:rFonts w:ascii="Book Antiqua" w:hAnsi="Book Antiqua" w:cs="Times New Roman"/>
          <w:sz w:val="24"/>
          <w:szCs w:val="24"/>
        </w:rPr>
        <w:t xml:space="preserve">UUD selain berisi mengenai penetapan badan-badan kenegaraan yang tata cara penetapan undang-undang, juga berisi mengani hal –hal yang berhubungan dengan materi muatan UUD yang akan dibentuk selanjjtnya. </w:t>
      </w:r>
      <w:proofErr w:type="gramStart"/>
      <w:r w:rsidR="00642F82" w:rsidRPr="00F07796">
        <w:rPr>
          <w:rFonts w:ascii="Book Antiqua" w:hAnsi="Book Antiqua" w:cs="Times New Roman"/>
          <w:sz w:val="24"/>
          <w:szCs w:val="24"/>
        </w:rPr>
        <w:t>Bentuk perubahan selanjutnya tersebut juga meliputi materi tentang kekuasaan kehakiman yang dapat berkembang apabila terdapat kebutuhan atau kekosongan hukum yang dibutuhkan oleh badan peradilan.</w:t>
      </w:r>
      <w:proofErr w:type="gramEnd"/>
      <w:r w:rsidR="00CC14B1" w:rsidRPr="00F07796">
        <w:rPr>
          <w:rFonts w:ascii="Book Antiqua" w:hAnsi="Book Antiqua" w:cs="Times New Roman"/>
          <w:sz w:val="24"/>
          <w:szCs w:val="24"/>
          <w:lang w:val="id-ID"/>
        </w:rPr>
        <w:t xml:space="preserve"> </w:t>
      </w:r>
      <w:r w:rsidR="00CC14B1" w:rsidRPr="00F07796">
        <w:rPr>
          <w:rFonts w:ascii="Book Antiqua" w:hAnsi="Book Antiqua" w:cs="Times New Roman"/>
          <w:i/>
          <w:sz w:val="24"/>
          <w:szCs w:val="24"/>
          <w:lang w:val="id-ID"/>
        </w:rPr>
        <w:t xml:space="preserve">Kedua, </w:t>
      </w:r>
      <w:r w:rsidR="00642F82" w:rsidRPr="00F07796">
        <w:rPr>
          <w:rFonts w:ascii="Book Antiqua" w:hAnsi="Book Antiqua" w:cs="Times New Roman"/>
          <w:i/>
          <w:sz w:val="24"/>
          <w:szCs w:val="24"/>
        </w:rPr>
        <w:t>Determination of the administrative and judicial function</w:t>
      </w:r>
      <w:r w:rsidR="00CC14B1" w:rsidRPr="00F07796">
        <w:rPr>
          <w:rFonts w:ascii="Book Antiqua" w:hAnsi="Book Antiqua" w:cs="Times New Roman"/>
          <w:i/>
          <w:sz w:val="24"/>
          <w:szCs w:val="24"/>
          <w:lang w:val="id-ID"/>
        </w:rPr>
        <w:t xml:space="preserve"> </w:t>
      </w:r>
      <w:r w:rsidR="00CC14B1" w:rsidRPr="00F07796">
        <w:rPr>
          <w:rFonts w:ascii="Book Antiqua" w:hAnsi="Book Antiqua" w:cs="Times New Roman"/>
          <w:sz w:val="24"/>
          <w:szCs w:val="24"/>
          <w:lang w:val="id-ID"/>
        </w:rPr>
        <w:t>yakni</w:t>
      </w:r>
      <w:r w:rsidR="00642F82" w:rsidRPr="00F07796">
        <w:rPr>
          <w:rFonts w:ascii="Book Antiqua" w:hAnsi="Book Antiqua" w:cs="Times New Roman"/>
          <w:sz w:val="24"/>
          <w:szCs w:val="24"/>
        </w:rPr>
        <w:t xml:space="preserve"> UUD juga ditetapkan tugas badan administrasi dan kehakiman. </w:t>
      </w:r>
      <w:proofErr w:type="gramStart"/>
      <w:r w:rsidR="00642F82" w:rsidRPr="00F07796">
        <w:rPr>
          <w:rFonts w:ascii="Book Antiqua" w:hAnsi="Book Antiqua" w:cs="Times New Roman"/>
          <w:sz w:val="24"/>
          <w:szCs w:val="24"/>
        </w:rPr>
        <w:t>Oleh sebab itu, UUD dapat dijabarkan langsung oleh keputusan administrasi dan melalui keputusan badan peradilan.</w:t>
      </w:r>
      <w:proofErr w:type="gramEnd"/>
      <w:r w:rsidR="00642F82" w:rsidRPr="00F07796">
        <w:rPr>
          <w:rFonts w:ascii="Book Antiqua" w:hAnsi="Book Antiqua" w:cs="Times New Roman"/>
          <w:sz w:val="24"/>
          <w:szCs w:val="24"/>
        </w:rPr>
        <w:t xml:space="preserve"> Adanya tugas tersebut dapat terlihat dalam rumusan </w:t>
      </w:r>
      <w:proofErr w:type="gramStart"/>
      <w:r w:rsidR="00642F82" w:rsidRPr="00F07796">
        <w:rPr>
          <w:rFonts w:ascii="Book Antiqua" w:hAnsi="Book Antiqua" w:cs="Times New Roman"/>
          <w:sz w:val="24"/>
          <w:szCs w:val="24"/>
        </w:rPr>
        <w:t>bab</w:t>
      </w:r>
      <w:proofErr w:type="gramEnd"/>
      <w:r w:rsidR="00642F82" w:rsidRPr="00F07796">
        <w:rPr>
          <w:rFonts w:ascii="Book Antiqua" w:hAnsi="Book Antiqua" w:cs="Times New Roman"/>
          <w:sz w:val="24"/>
          <w:szCs w:val="24"/>
        </w:rPr>
        <w:t xml:space="preserve"> tentang kekuasaan kehakiman dalam UUD NRI 1945, dimana dijelaskan tugas masing-masing badan peradilan (MA dan MK) hingga tugas badan lain yang memiliki hubungan erat dengan kekuasaan kehakiman.</w:t>
      </w:r>
    </w:p>
    <w:p w:rsidR="00642F82" w:rsidRPr="00F07796" w:rsidRDefault="00CC14B1" w:rsidP="00CC14B1">
      <w:pPr>
        <w:spacing w:after="120"/>
        <w:jc w:val="both"/>
        <w:rPr>
          <w:rFonts w:ascii="Book Antiqua" w:hAnsi="Book Antiqua" w:cs="Times New Roman"/>
          <w:sz w:val="24"/>
          <w:szCs w:val="24"/>
        </w:rPr>
      </w:pPr>
      <w:r w:rsidRPr="00F07796">
        <w:rPr>
          <w:rFonts w:ascii="Book Antiqua" w:hAnsi="Book Antiqua" w:cs="Times New Roman"/>
          <w:i/>
          <w:sz w:val="24"/>
          <w:szCs w:val="24"/>
          <w:lang w:val="id-ID"/>
        </w:rPr>
        <w:t>Ketiga, C</w:t>
      </w:r>
      <w:r w:rsidR="00642F82" w:rsidRPr="00F07796">
        <w:rPr>
          <w:rFonts w:ascii="Book Antiqua" w:hAnsi="Book Antiqua" w:cs="Times New Roman"/>
          <w:i/>
          <w:sz w:val="24"/>
          <w:szCs w:val="24"/>
        </w:rPr>
        <w:t>onstitutional prohibitions</w:t>
      </w:r>
      <w:r w:rsidRPr="00F07796">
        <w:rPr>
          <w:rFonts w:ascii="Book Antiqua" w:hAnsi="Book Antiqua" w:cs="Times New Roman"/>
          <w:i/>
          <w:sz w:val="24"/>
          <w:szCs w:val="24"/>
          <w:lang w:val="id-ID"/>
        </w:rPr>
        <w:t xml:space="preserve"> </w:t>
      </w:r>
      <w:r w:rsidRPr="00F07796">
        <w:rPr>
          <w:rFonts w:ascii="Book Antiqua" w:hAnsi="Book Antiqua" w:cs="Times New Roman"/>
          <w:sz w:val="24"/>
          <w:szCs w:val="24"/>
          <w:lang w:val="id-ID"/>
        </w:rPr>
        <w:t xml:space="preserve">yaitu sebuah </w:t>
      </w:r>
      <w:r w:rsidR="00642F82" w:rsidRPr="00F07796">
        <w:rPr>
          <w:rFonts w:ascii="Book Antiqua" w:hAnsi="Book Antiqua" w:cs="Times New Roman"/>
          <w:sz w:val="24"/>
          <w:szCs w:val="24"/>
        </w:rPr>
        <w:t xml:space="preserve">Undang-undang dasar berisi larangan terhadap alat-alat kelengkapan negara. Ini </w:t>
      </w:r>
      <w:proofErr w:type="gramStart"/>
      <w:r w:rsidR="00642F82" w:rsidRPr="00F07796">
        <w:rPr>
          <w:rFonts w:ascii="Book Antiqua" w:hAnsi="Book Antiqua" w:cs="Times New Roman"/>
          <w:sz w:val="24"/>
          <w:szCs w:val="24"/>
        </w:rPr>
        <w:t>berarti  bahwa</w:t>
      </w:r>
      <w:proofErr w:type="gramEnd"/>
      <w:r w:rsidR="00642F82" w:rsidRPr="00F07796">
        <w:rPr>
          <w:rFonts w:ascii="Book Antiqua" w:hAnsi="Book Antiqua" w:cs="Times New Roman"/>
          <w:sz w:val="24"/>
          <w:szCs w:val="24"/>
        </w:rPr>
        <w:t xml:space="preserve"> tindakan dari setiap alat kelengkapan negara harus berdasarkan hukum yang telah ditetapkan, karena dalam hal ini UUD telah menetapkan tugas-tugas dari alat kelengkapan negara. </w:t>
      </w:r>
      <w:proofErr w:type="gramStart"/>
      <w:r w:rsidR="00642F82" w:rsidRPr="00F07796">
        <w:rPr>
          <w:rFonts w:ascii="Book Antiqua" w:hAnsi="Book Antiqua" w:cs="Times New Roman"/>
          <w:sz w:val="24"/>
          <w:szCs w:val="24"/>
        </w:rPr>
        <w:t>Berangkat dari hal tersebut, maka posisi badan peradilan menjadi penting untuk menganulir setiap tindakan alat kelengkapan negara yang melakukan penyimpangan hukum terhadap konstitusi.</w:t>
      </w:r>
      <w:proofErr w:type="gramEnd"/>
      <w:r w:rsidR="00642F82" w:rsidRPr="00F07796">
        <w:rPr>
          <w:rFonts w:ascii="Book Antiqua" w:hAnsi="Book Antiqua" w:cs="Times New Roman"/>
          <w:sz w:val="24"/>
          <w:szCs w:val="24"/>
        </w:rPr>
        <w:t xml:space="preserve"> </w:t>
      </w:r>
      <w:proofErr w:type="gramStart"/>
      <w:r w:rsidR="00642F82" w:rsidRPr="00F07796">
        <w:rPr>
          <w:rFonts w:ascii="Book Antiqua" w:hAnsi="Book Antiqua" w:cs="Times New Roman"/>
          <w:sz w:val="24"/>
          <w:szCs w:val="24"/>
        </w:rPr>
        <w:t>oleh</w:t>
      </w:r>
      <w:proofErr w:type="gramEnd"/>
      <w:r w:rsidR="00642F82" w:rsidRPr="00F07796">
        <w:rPr>
          <w:rFonts w:ascii="Book Antiqua" w:hAnsi="Book Antiqua" w:cs="Times New Roman"/>
          <w:sz w:val="24"/>
          <w:szCs w:val="24"/>
        </w:rPr>
        <w:t xml:space="preserve"> sebab itu, kekuasaan kehakiman mutlak diatur dalam konstitusi agar segala tindakan badan peradilan memiliki kekuatan konstitusional dalam setiap putusan yang menganulir penyimpangan tersebut.</w:t>
      </w:r>
      <w:r w:rsidRPr="00F07796">
        <w:rPr>
          <w:rFonts w:ascii="Book Antiqua" w:hAnsi="Book Antiqua" w:cs="Times New Roman"/>
          <w:sz w:val="24"/>
          <w:szCs w:val="24"/>
          <w:lang w:val="id-ID"/>
        </w:rPr>
        <w:t xml:space="preserve"> </w:t>
      </w:r>
      <w:r w:rsidRPr="00F07796">
        <w:rPr>
          <w:rFonts w:ascii="Book Antiqua" w:hAnsi="Book Antiqua" w:cs="Times New Roman"/>
          <w:i/>
          <w:sz w:val="24"/>
          <w:szCs w:val="24"/>
          <w:lang w:val="id-ID"/>
        </w:rPr>
        <w:t xml:space="preserve">Keempat, </w:t>
      </w:r>
      <w:r w:rsidR="00642F82" w:rsidRPr="00F07796">
        <w:rPr>
          <w:rFonts w:ascii="Book Antiqua" w:hAnsi="Book Antiqua" w:cs="Times New Roman"/>
          <w:i/>
          <w:sz w:val="24"/>
          <w:szCs w:val="24"/>
        </w:rPr>
        <w:t>Guatantee of the constitutions</w:t>
      </w:r>
      <w:r w:rsidRPr="00F07796">
        <w:rPr>
          <w:rFonts w:ascii="Book Antiqua" w:hAnsi="Book Antiqua" w:cs="Times New Roman"/>
          <w:i/>
          <w:sz w:val="24"/>
          <w:szCs w:val="24"/>
          <w:lang w:val="id-ID"/>
        </w:rPr>
        <w:t xml:space="preserve"> </w:t>
      </w:r>
      <w:r w:rsidRPr="00F07796">
        <w:rPr>
          <w:rFonts w:ascii="Book Antiqua" w:hAnsi="Book Antiqua" w:cs="Times New Roman"/>
          <w:sz w:val="24"/>
          <w:szCs w:val="24"/>
          <w:lang w:val="id-ID"/>
        </w:rPr>
        <w:t xml:space="preserve">yakni </w:t>
      </w:r>
      <w:r w:rsidR="00642F82" w:rsidRPr="00F07796">
        <w:rPr>
          <w:rFonts w:ascii="Book Antiqua" w:hAnsi="Book Antiqua" w:cs="Times New Roman"/>
          <w:sz w:val="24"/>
          <w:szCs w:val="24"/>
        </w:rPr>
        <w:t xml:space="preserve">Undang-Undang Dasar berisi hal-hal yang dapat dijadikan batu penguji terhadap materi dari peraturan perundang-undangan yang ada dibawahnya. Hakim dalam melalukan tugasnya memeriksa, mengadili, dan memutus suatu perkara tentu </w:t>
      </w:r>
      <w:proofErr w:type="gramStart"/>
      <w:r w:rsidR="00642F82" w:rsidRPr="00F07796">
        <w:rPr>
          <w:rFonts w:ascii="Book Antiqua" w:hAnsi="Book Antiqua" w:cs="Times New Roman"/>
          <w:sz w:val="24"/>
          <w:szCs w:val="24"/>
        </w:rPr>
        <w:t>akan</w:t>
      </w:r>
      <w:proofErr w:type="gramEnd"/>
      <w:r w:rsidR="00642F82" w:rsidRPr="00F07796">
        <w:rPr>
          <w:rFonts w:ascii="Book Antiqua" w:hAnsi="Book Antiqua" w:cs="Times New Roman"/>
          <w:sz w:val="24"/>
          <w:szCs w:val="24"/>
        </w:rPr>
        <w:t xml:space="preserve"> berpijak pada peraturan perundang-undangan yang ada dan berpedoman pada hirarki perundang-undangan. Hal ini dimaksudkan agar antar suatu peraturan perundang undangan tidak bertentangan satu </w:t>
      </w:r>
      <w:proofErr w:type="gramStart"/>
      <w:r w:rsidR="00642F82" w:rsidRPr="00F07796">
        <w:rPr>
          <w:rFonts w:ascii="Book Antiqua" w:hAnsi="Book Antiqua" w:cs="Times New Roman"/>
          <w:sz w:val="24"/>
          <w:szCs w:val="24"/>
        </w:rPr>
        <w:t>sama</w:t>
      </w:r>
      <w:proofErr w:type="gramEnd"/>
      <w:r w:rsidR="00642F82" w:rsidRPr="00F07796">
        <w:rPr>
          <w:rFonts w:ascii="Book Antiqua" w:hAnsi="Book Antiqua" w:cs="Times New Roman"/>
          <w:sz w:val="24"/>
          <w:szCs w:val="24"/>
        </w:rPr>
        <w:t xml:space="preserve"> lain. </w:t>
      </w:r>
    </w:p>
    <w:p w:rsidR="00F07796" w:rsidRPr="00F07796" w:rsidRDefault="00642F82" w:rsidP="00642F82">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Berdasarkan uraian tersebut, keberadaan kekuasaan kehakiman memang mutlak diatur dalam konstitusi UUD 1945.</w:t>
      </w:r>
      <w:proofErr w:type="gramEnd"/>
      <w:r w:rsidRPr="00F07796">
        <w:rPr>
          <w:rFonts w:ascii="Book Antiqua" w:hAnsi="Book Antiqua" w:cs="Times New Roman"/>
          <w:sz w:val="24"/>
          <w:szCs w:val="24"/>
        </w:rPr>
        <w:t xml:space="preserve"> Keberadaan konstitusi sebagai dokumen dan pedoman tertinggi dalam bernegara, konstitusi juga sebagai alat yang dapat membentuk </w:t>
      </w:r>
      <w:proofErr w:type="gramStart"/>
      <w:r w:rsidRPr="00F07796">
        <w:rPr>
          <w:rFonts w:ascii="Book Antiqua" w:hAnsi="Book Antiqua" w:cs="Times New Roman"/>
          <w:sz w:val="24"/>
          <w:szCs w:val="24"/>
        </w:rPr>
        <w:t>sistem  hukum</w:t>
      </w:r>
      <w:proofErr w:type="gramEnd"/>
      <w:r w:rsidRPr="00F07796">
        <w:rPr>
          <w:rFonts w:ascii="Book Antiqua" w:hAnsi="Book Antiqua" w:cs="Times New Roman"/>
          <w:sz w:val="24"/>
          <w:szCs w:val="24"/>
        </w:rPr>
        <w:t xml:space="preserve"> serta merumuskan tujuan hukum tersebut. Proses pembentukan hukum tersebut tentulah memerlukan badan peradilan yang independen dan terbebas dari segala campur tangan pihak lain. Hal ini semakin meneguhkan pandangan bahwa kehadiran suatu negara hukum tidak </w:t>
      </w:r>
      <w:proofErr w:type="gramStart"/>
      <w:r w:rsidRPr="00F07796">
        <w:rPr>
          <w:rFonts w:ascii="Book Antiqua" w:hAnsi="Book Antiqua" w:cs="Times New Roman"/>
          <w:sz w:val="24"/>
          <w:szCs w:val="24"/>
        </w:rPr>
        <w:t>akan</w:t>
      </w:r>
      <w:proofErr w:type="gramEnd"/>
      <w:r w:rsidRPr="00F07796">
        <w:rPr>
          <w:rFonts w:ascii="Book Antiqua" w:hAnsi="Book Antiqua" w:cs="Times New Roman"/>
          <w:sz w:val="24"/>
          <w:szCs w:val="24"/>
        </w:rPr>
        <w:t xml:space="preserve"> terwujud paripurna tanpa adanya keberadaan kekuasaan kehakiman yang diatur </w:t>
      </w:r>
      <w:r w:rsidRPr="00F07796">
        <w:rPr>
          <w:rFonts w:ascii="Book Antiqua" w:hAnsi="Book Antiqua" w:cs="Times New Roman"/>
          <w:sz w:val="24"/>
          <w:szCs w:val="24"/>
        </w:rPr>
        <w:lastRenderedPageBreak/>
        <w:t>dalam konstitusi.</w:t>
      </w:r>
    </w:p>
    <w:p w:rsidR="00CC14B1" w:rsidRPr="00F07796" w:rsidRDefault="00CC14B1" w:rsidP="00CC14B1">
      <w:pPr>
        <w:spacing w:after="120"/>
        <w:jc w:val="both"/>
        <w:rPr>
          <w:rFonts w:ascii="Book Antiqua" w:hAnsi="Book Antiqua" w:cs="Times New Roman"/>
          <w:b/>
          <w:sz w:val="24"/>
          <w:szCs w:val="24"/>
          <w:lang w:val="id-ID"/>
        </w:rPr>
      </w:pPr>
      <w:r w:rsidRPr="00F07796">
        <w:rPr>
          <w:rFonts w:ascii="Book Antiqua" w:hAnsi="Book Antiqua" w:cs="Times New Roman"/>
          <w:b/>
          <w:sz w:val="24"/>
          <w:szCs w:val="24"/>
        </w:rPr>
        <w:t xml:space="preserve">Menjaga Independensi Kekuasaan Kehakiman Sebagai Bentuk </w:t>
      </w:r>
      <w:r w:rsidRPr="00F07796">
        <w:rPr>
          <w:rFonts w:ascii="Book Antiqua" w:hAnsi="Book Antiqua" w:cs="Times New Roman"/>
          <w:b/>
          <w:i/>
          <w:sz w:val="24"/>
          <w:szCs w:val="24"/>
        </w:rPr>
        <w:t xml:space="preserve">Checks </w:t>
      </w:r>
      <w:proofErr w:type="gramStart"/>
      <w:r w:rsidRPr="00F07796">
        <w:rPr>
          <w:rFonts w:ascii="Book Antiqua" w:hAnsi="Book Antiqua" w:cs="Times New Roman"/>
          <w:b/>
          <w:i/>
          <w:sz w:val="24"/>
          <w:szCs w:val="24"/>
        </w:rPr>
        <w:t>And</w:t>
      </w:r>
      <w:proofErr w:type="gramEnd"/>
      <w:r w:rsidRPr="00F07796">
        <w:rPr>
          <w:rFonts w:ascii="Book Antiqua" w:hAnsi="Book Antiqua" w:cs="Times New Roman"/>
          <w:b/>
          <w:i/>
          <w:sz w:val="24"/>
          <w:szCs w:val="24"/>
        </w:rPr>
        <w:t xml:space="preserve"> Balances</w:t>
      </w:r>
      <w:r w:rsidRPr="00F07796">
        <w:rPr>
          <w:rFonts w:ascii="Book Antiqua" w:hAnsi="Book Antiqua" w:cs="Times New Roman"/>
          <w:b/>
          <w:sz w:val="24"/>
          <w:szCs w:val="24"/>
        </w:rPr>
        <w:t xml:space="preserve"> Dalam UUD NRI 1945</w:t>
      </w:r>
    </w:p>
    <w:p w:rsidR="00CC14B1" w:rsidRPr="00F07796" w:rsidRDefault="00CC14B1" w:rsidP="00CC14B1">
      <w:pPr>
        <w:spacing w:after="120"/>
        <w:jc w:val="both"/>
        <w:rPr>
          <w:rFonts w:ascii="Book Antiqua" w:hAnsi="Book Antiqua" w:cs="Times New Roman"/>
          <w:sz w:val="24"/>
          <w:szCs w:val="24"/>
          <w:shd w:val="clear" w:color="auto" w:fill="FFFFFF"/>
          <w:lang w:val="id-ID"/>
        </w:rPr>
      </w:pPr>
      <w:proofErr w:type="gramStart"/>
      <w:r w:rsidRPr="00F07796">
        <w:rPr>
          <w:rFonts w:ascii="Book Antiqua" w:hAnsi="Book Antiqua" w:cs="Times New Roman"/>
          <w:sz w:val="24"/>
          <w:szCs w:val="24"/>
          <w:shd w:val="clear" w:color="auto" w:fill="FFFFFF"/>
        </w:rPr>
        <w:t>Keberadaan kekuasaan kehakiman tidak dapat dipisahkan dari teori klasik tentang petentang pemisahan kekuasaan, dimana kekuasaan negara dijalankan oleh tiga organ berbeda, yakni legislatif, eksekutif, dan yudikatif.</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Tujuan diadakannya pemisahan kekuasaan ini untuk mencegah jangan sampai kekuasaan pemerintah (eksekutif) dilakukan secara sewenang-wenang dan tidak menghormati hak-hak yang diperintah.</w:t>
      </w:r>
      <w:proofErr w:type="gramEnd"/>
      <w:r w:rsidRPr="00F07796">
        <w:rPr>
          <w:rStyle w:val="FootnoteReference"/>
          <w:rFonts w:ascii="Book Antiqua" w:hAnsi="Book Antiqua" w:cs="Times New Roman"/>
          <w:sz w:val="24"/>
          <w:szCs w:val="24"/>
          <w:shd w:val="clear" w:color="auto" w:fill="FFFFFF"/>
        </w:rPr>
        <w:footnoteReference w:id="23"/>
      </w:r>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Pada pelaksanaannya, ketiga kekuasaan tersebut harus dilaksanakan dan dipegang oleh lembaga yang berbeda atau tidak bercampur-baur antar satu kekuasaan dengan kekuasaan lainnya.</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Oleh sebab itu sangat penting kiranya untuk memberikan jaminan independensi kekuasaan kehakiman agar tidak terjadi penyimpangan antar cabang kekuasaan negara.</w:t>
      </w:r>
      <w:proofErr w:type="gramEnd"/>
    </w:p>
    <w:p w:rsidR="00CC14B1" w:rsidRPr="00F07796" w:rsidRDefault="00CC14B1" w:rsidP="00CC14B1">
      <w:pPr>
        <w:spacing w:after="120"/>
        <w:jc w:val="both"/>
        <w:rPr>
          <w:rFonts w:ascii="Book Antiqua" w:hAnsi="Book Antiqua"/>
          <w:sz w:val="24"/>
          <w:szCs w:val="24"/>
          <w:lang w:val="id-ID"/>
        </w:rPr>
      </w:pPr>
      <w:proofErr w:type="gramStart"/>
      <w:r w:rsidRPr="00F07796">
        <w:rPr>
          <w:rFonts w:ascii="Book Antiqua" w:hAnsi="Book Antiqua"/>
          <w:sz w:val="24"/>
          <w:szCs w:val="24"/>
        </w:rPr>
        <w:t>Independensi badan peradilan diperlukan semata-mata karena fungsinya dalam menyelenggarakan peradilan guna menegakkan hukum dan keadilan.</w:t>
      </w:r>
      <w:proofErr w:type="gramEnd"/>
      <w:r w:rsidRPr="00F07796">
        <w:rPr>
          <w:rFonts w:ascii="Book Antiqua" w:hAnsi="Book Antiqua"/>
          <w:sz w:val="24"/>
          <w:szCs w:val="24"/>
        </w:rPr>
        <w:t xml:space="preserve"> </w:t>
      </w:r>
      <w:proofErr w:type="gramStart"/>
      <w:r w:rsidRPr="00F07796">
        <w:rPr>
          <w:rFonts w:ascii="Book Antiqua" w:hAnsi="Book Antiqua"/>
          <w:sz w:val="24"/>
          <w:szCs w:val="24"/>
        </w:rPr>
        <w:t>independensi</w:t>
      </w:r>
      <w:proofErr w:type="gramEnd"/>
      <w:r w:rsidRPr="00F07796">
        <w:rPr>
          <w:rFonts w:ascii="Book Antiqua" w:hAnsi="Book Antiqua"/>
          <w:sz w:val="24"/>
          <w:szCs w:val="24"/>
        </w:rPr>
        <w:t xml:space="preserve"> dimaknai sebagai suatu keadaan ketika seseorang tidak boleh dikontrol atau dipengaruhi oleh pihak lain (terutama oleh pihak yang berperkara). </w:t>
      </w:r>
      <w:proofErr w:type="gramStart"/>
      <w:r w:rsidRPr="00F07796">
        <w:rPr>
          <w:rFonts w:ascii="Book Antiqua" w:hAnsi="Book Antiqua"/>
          <w:sz w:val="24"/>
          <w:szCs w:val="24"/>
        </w:rPr>
        <w:t>Baik itu pengaruh atau campur tangan (intervensi) itu bersifat politik (kekuasaan) maupun uang (ekonomi).</w:t>
      </w:r>
      <w:proofErr w:type="gramEnd"/>
      <w:r w:rsidRPr="00F07796">
        <w:rPr>
          <w:rStyle w:val="FootnoteReference"/>
          <w:rFonts w:ascii="Book Antiqua" w:hAnsi="Book Antiqua"/>
          <w:sz w:val="24"/>
          <w:szCs w:val="24"/>
        </w:rPr>
        <w:footnoteReference w:id="24"/>
      </w:r>
      <w:r w:rsidRPr="00F07796">
        <w:rPr>
          <w:rFonts w:ascii="Book Antiqua" w:hAnsi="Book Antiqua"/>
          <w:sz w:val="24"/>
          <w:szCs w:val="24"/>
        </w:rPr>
        <w:t xml:space="preserve"> </w:t>
      </w:r>
      <w:proofErr w:type="gramStart"/>
      <w:r w:rsidRPr="00F07796">
        <w:rPr>
          <w:rFonts w:ascii="Book Antiqua" w:hAnsi="Book Antiqua"/>
          <w:sz w:val="24"/>
          <w:szCs w:val="24"/>
        </w:rPr>
        <w:t>Oleh sebab itu, Independensi berfungsi sebagai proteksi terhadap kemungkinan adanya intervensi atau pengaruh dari pihak-pihak yang berkepentingan sehingga peradilan dapat menjalankan kekuasaannya dengan baik dan benar.</w:t>
      </w:r>
      <w:proofErr w:type="gramEnd"/>
      <w:r w:rsidRPr="00F07796">
        <w:rPr>
          <w:rStyle w:val="FootnoteReference"/>
          <w:rFonts w:ascii="Book Antiqua" w:hAnsi="Book Antiqua"/>
          <w:sz w:val="24"/>
          <w:szCs w:val="24"/>
        </w:rPr>
        <w:footnoteReference w:id="25"/>
      </w:r>
      <w:r w:rsidRPr="00F07796">
        <w:rPr>
          <w:rFonts w:ascii="Book Antiqua" w:hAnsi="Book Antiqua"/>
          <w:sz w:val="24"/>
          <w:szCs w:val="24"/>
        </w:rPr>
        <w:t>Kem</w:t>
      </w:r>
    </w:p>
    <w:p w:rsidR="00CC14B1" w:rsidRPr="00F07796" w:rsidRDefault="00CC14B1" w:rsidP="00CC14B1">
      <w:pPr>
        <w:spacing w:after="120"/>
        <w:jc w:val="both"/>
        <w:rPr>
          <w:rFonts w:ascii="Book Antiqua" w:hAnsi="Book Antiqua"/>
          <w:sz w:val="24"/>
          <w:szCs w:val="24"/>
          <w:lang w:val="id-ID"/>
        </w:rPr>
      </w:pPr>
      <w:r w:rsidRPr="00F07796">
        <w:rPr>
          <w:rFonts w:ascii="Book Antiqua" w:hAnsi="Book Antiqua"/>
          <w:sz w:val="24"/>
          <w:szCs w:val="24"/>
          <w:lang w:val="id-ID"/>
        </w:rPr>
        <w:t>K</w:t>
      </w:r>
      <w:r w:rsidRPr="00F07796">
        <w:rPr>
          <w:rFonts w:ascii="Book Antiqua" w:hAnsi="Book Antiqua"/>
          <w:sz w:val="24"/>
          <w:szCs w:val="24"/>
        </w:rPr>
        <w:t>erdekaan atau independensi sudah menjadi suatu hal yang melekat bahkan menjadi salah satu sifat kekuasaan kehakiman, sebagaimana disinggung oleh Bagir Manan ten</w:t>
      </w:r>
      <w:r w:rsidR="007B6E09">
        <w:rPr>
          <w:rFonts w:ascii="Book Antiqua" w:hAnsi="Book Antiqua"/>
          <w:sz w:val="24"/>
          <w:szCs w:val="24"/>
        </w:rPr>
        <w:t>tang kekuasaan kehakiman, bahwa</w:t>
      </w:r>
      <w:r w:rsidRPr="00F07796">
        <w:rPr>
          <w:rFonts w:ascii="Book Antiqua" w:hAnsi="Book Antiqua"/>
          <w:sz w:val="24"/>
          <w:szCs w:val="24"/>
        </w:rPr>
        <w:t>:</w:t>
      </w:r>
      <w:r w:rsidRPr="00F07796">
        <w:rPr>
          <w:rStyle w:val="FootnoteReference"/>
          <w:rFonts w:ascii="Book Antiqua" w:hAnsi="Book Antiqua"/>
          <w:sz w:val="24"/>
          <w:szCs w:val="24"/>
        </w:rPr>
        <w:footnoteReference w:id="26"/>
      </w:r>
      <w:r w:rsidRPr="00F07796">
        <w:rPr>
          <w:rFonts w:ascii="Book Antiqua" w:hAnsi="Book Antiqua"/>
          <w:sz w:val="24"/>
          <w:szCs w:val="24"/>
        </w:rPr>
        <w:t xml:space="preserve"> </w:t>
      </w:r>
      <w:r w:rsidRPr="00F07796">
        <w:rPr>
          <w:rFonts w:ascii="Book Antiqua" w:hAnsi="Book Antiqua"/>
          <w:i/>
          <w:sz w:val="24"/>
          <w:szCs w:val="24"/>
        </w:rPr>
        <w:t>Pertama, k</w:t>
      </w:r>
      <w:r w:rsidRPr="00F07796">
        <w:rPr>
          <w:rFonts w:ascii="Book Antiqua" w:hAnsi="Book Antiqua"/>
          <w:sz w:val="24"/>
          <w:szCs w:val="24"/>
        </w:rPr>
        <w:t xml:space="preserve">ekuasaan kehakiman adalah badan yang merdeka lepas dari campur tangan kekuasaan lain. </w:t>
      </w:r>
      <w:proofErr w:type="gramStart"/>
      <w:r w:rsidRPr="00F07796">
        <w:rPr>
          <w:rFonts w:ascii="Book Antiqua" w:hAnsi="Book Antiqua"/>
          <w:i/>
          <w:sz w:val="24"/>
          <w:szCs w:val="24"/>
        </w:rPr>
        <w:t xml:space="preserve">Kedua, </w:t>
      </w:r>
      <w:r w:rsidRPr="00F07796">
        <w:rPr>
          <w:rFonts w:ascii="Book Antiqua" w:hAnsi="Book Antiqua"/>
          <w:sz w:val="24"/>
          <w:szCs w:val="24"/>
        </w:rPr>
        <w:t>hubungan kekuasaan kehakiman dengan alat perlengkapan negara yang lain, lebih mencerminkan asas pemisahan kekuasaan, daripada pembagian kekuasaan.</w:t>
      </w:r>
      <w:proofErr w:type="gramEnd"/>
      <w:r w:rsidRPr="00F07796">
        <w:rPr>
          <w:rFonts w:ascii="Book Antiqua" w:hAnsi="Book Antiqua"/>
          <w:sz w:val="24"/>
          <w:szCs w:val="24"/>
        </w:rPr>
        <w:t xml:space="preserve"> </w:t>
      </w:r>
      <w:proofErr w:type="gramStart"/>
      <w:r w:rsidRPr="00F07796">
        <w:rPr>
          <w:rFonts w:ascii="Book Antiqua" w:hAnsi="Book Antiqua"/>
          <w:sz w:val="24"/>
          <w:szCs w:val="24"/>
        </w:rPr>
        <w:t>Memang pada awal berdirinya, Indonesia tidak menganut prinsip pemisahan kekuasaan.</w:t>
      </w:r>
      <w:proofErr w:type="gramEnd"/>
      <w:r w:rsidRPr="00F07796">
        <w:rPr>
          <w:rFonts w:ascii="Book Antiqua" w:hAnsi="Book Antiqua"/>
          <w:sz w:val="24"/>
          <w:szCs w:val="24"/>
        </w:rPr>
        <w:t xml:space="preserve"> </w:t>
      </w:r>
      <w:proofErr w:type="gramStart"/>
      <w:r w:rsidRPr="00F07796">
        <w:rPr>
          <w:rFonts w:ascii="Book Antiqua" w:hAnsi="Book Antiqua"/>
          <w:sz w:val="24"/>
          <w:szCs w:val="24"/>
        </w:rPr>
        <w:t>Setelah terjadi reformasi konstitui pada selang waktu 1999-2002 barulah prinsip tersebut mulai menjadi pedoman pelaksanaan kekuasaan lembaga-lembaga negara di Indonesia.</w:t>
      </w:r>
      <w:proofErr w:type="gramEnd"/>
      <w:r w:rsidRPr="00F07796">
        <w:rPr>
          <w:rFonts w:ascii="Book Antiqua" w:hAnsi="Book Antiqua"/>
          <w:sz w:val="24"/>
          <w:szCs w:val="24"/>
        </w:rPr>
        <w:t xml:space="preserve"> </w:t>
      </w:r>
      <w:proofErr w:type="gramStart"/>
      <w:r w:rsidRPr="00F07796">
        <w:rPr>
          <w:rFonts w:ascii="Book Antiqua" w:hAnsi="Book Antiqua"/>
          <w:sz w:val="24"/>
          <w:szCs w:val="24"/>
        </w:rPr>
        <w:t xml:space="preserve">Adanya perubahan terhadap UUD 1945 (termasuk materi muatan kekuasaan kehakiman dalam konstitusi) pada selang waktu 1999-2002 berimplikasi pada penerapan prinsip pemisahan kekuasaan yang dibarengi dengan prinsip </w:t>
      </w:r>
      <w:r w:rsidRPr="00F07796">
        <w:rPr>
          <w:rFonts w:ascii="Book Antiqua" w:hAnsi="Book Antiqua"/>
          <w:i/>
          <w:sz w:val="24"/>
          <w:szCs w:val="24"/>
        </w:rPr>
        <w:t>checks and balances</w:t>
      </w:r>
      <w:r w:rsidRPr="00F07796">
        <w:rPr>
          <w:rFonts w:ascii="Book Antiqua" w:hAnsi="Book Antiqua"/>
          <w:sz w:val="24"/>
          <w:szCs w:val="24"/>
        </w:rPr>
        <w:t>.</w:t>
      </w:r>
      <w:proofErr w:type="gramEnd"/>
      <w:r w:rsidRPr="00F07796">
        <w:rPr>
          <w:rFonts w:ascii="Book Antiqua" w:hAnsi="Book Antiqua"/>
          <w:sz w:val="24"/>
          <w:szCs w:val="24"/>
        </w:rPr>
        <w:t xml:space="preserve"> Oleh sebab itu, adanya jaminan independensi kekuasaan kehakiman dalam UUD 1945 (utamanya setelah perubahan) yang dilaksanakan dalam kerangka pemisahan kekuasaan antara legislatif, eksekutif, dan yudikatif dilaksanakan sebagai bentuk </w:t>
      </w:r>
      <w:r w:rsidRPr="00F07796">
        <w:rPr>
          <w:rFonts w:ascii="Book Antiqua" w:hAnsi="Book Antiqua"/>
          <w:i/>
          <w:sz w:val="24"/>
          <w:szCs w:val="24"/>
        </w:rPr>
        <w:t>checks and balances</w:t>
      </w:r>
      <w:r w:rsidRPr="00F07796">
        <w:rPr>
          <w:rFonts w:ascii="Book Antiqua" w:hAnsi="Book Antiqua"/>
          <w:sz w:val="24"/>
          <w:szCs w:val="24"/>
        </w:rPr>
        <w:t xml:space="preserve"> antar pemegang cabang kekuasaan negara tersebut.</w:t>
      </w:r>
    </w:p>
    <w:p w:rsidR="00CC14B1" w:rsidRPr="00F07796" w:rsidRDefault="00CC14B1" w:rsidP="00CC14B1">
      <w:pPr>
        <w:spacing w:after="120"/>
        <w:jc w:val="both"/>
        <w:rPr>
          <w:rFonts w:ascii="Book Antiqua" w:hAnsi="Book Antiqua" w:cs="Times New Roman"/>
          <w:sz w:val="24"/>
          <w:szCs w:val="24"/>
          <w:lang w:val="id-ID"/>
        </w:rPr>
      </w:pPr>
      <w:r w:rsidRPr="00F07796">
        <w:rPr>
          <w:rFonts w:ascii="Book Antiqua" w:hAnsi="Book Antiqua"/>
          <w:sz w:val="24"/>
          <w:szCs w:val="24"/>
        </w:rPr>
        <w:lastRenderedPageBreak/>
        <w:t xml:space="preserve">Dapat digambarkan bahwa selama pembahasan perubahan UUD 1945 terdapat titik taut tentang badan pelaksanaan serta badan </w:t>
      </w:r>
      <w:proofErr w:type="gramStart"/>
      <w:r w:rsidRPr="00F07796">
        <w:rPr>
          <w:rFonts w:ascii="Book Antiqua" w:hAnsi="Book Antiqua"/>
          <w:sz w:val="24"/>
          <w:szCs w:val="24"/>
        </w:rPr>
        <w:t>lain</w:t>
      </w:r>
      <w:proofErr w:type="gramEnd"/>
      <w:r w:rsidRPr="00F07796">
        <w:rPr>
          <w:rFonts w:ascii="Book Antiqua" w:hAnsi="Book Antiqua"/>
          <w:sz w:val="24"/>
          <w:szCs w:val="24"/>
        </w:rPr>
        <w:t xml:space="preserve"> yang menyangkut langsung de</w:t>
      </w:r>
      <w:r w:rsidR="007B6E09">
        <w:rPr>
          <w:rFonts w:ascii="Book Antiqua" w:hAnsi="Book Antiqua"/>
          <w:sz w:val="24"/>
          <w:szCs w:val="24"/>
          <w:lang w:val="id-ID"/>
        </w:rPr>
        <w:t>n</w:t>
      </w:r>
      <w:r w:rsidRPr="00F07796">
        <w:rPr>
          <w:rFonts w:ascii="Book Antiqua" w:hAnsi="Book Antiqua"/>
          <w:sz w:val="24"/>
          <w:szCs w:val="24"/>
        </w:rPr>
        <w:t xml:space="preserve">gan kekuasaan kehakiman (MA, MK, dan KY). </w:t>
      </w:r>
      <w:proofErr w:type="gramStart"/>
      <w:r w:rsidRPr="00F07796">
        <w:rPr>
          <w:rFonts w:ascii="Book Antiqua" w:hAnsi="Book Antiqua"/>
          <w:sz w:val="24"/>
          <w:szCs w:val="24"/>
        </w:rPr>
        <w:t>Titik taut tersebut yakni tentang kedudukan MA, MK dan KY yang meliputi wewenang kelembagaan, sifat kelembagaan, rekrutmen dan komposisi anggota masing-masing lembaga.</w:t>
      </w:r>
      <w:proofErr w:type="gramEnd"/>
      <w:r w:rsidRPr="00F07796">
        <w:rPr>
          <w:rFonts w:ascii="Book Antiqua" w:hAnsi="Book Antiqua"/>
          <w:sz w:val="24"/>
          <w:szCs w:val="24"/>
        </w:rPr>
        <w:t xml:space="preserve"> </w:t>
      </w:r>
      <w:proofErr w:type="gramStart"/>
      <w:r w:rsidRPr="00F07796">
        <w:rPr>
          <w:rFonts w:ascii="Book Antiqua" w:hAnsi="Book Antiqua"/>
          <w:sz w:val="24"/>
          <w:szCs w:val="24"/>
        </w:rPr>
        <w:t>Ketiga hal tersebut menjadi hal yang mendapat perhatian khusus selama pembahasan perubahan UUD 1945 tentang kekuasaan kehakiman.</w:t>
      </w:r>
      <w:proofErr w:type="gramEnd"/>
      <w:r w:rsidRPr="00F07796">
        <w:rPr>
          <w:rFonts w:ascii="Book Antiqua" w:hAnsi="Book Antiqua"/>
          <w:sz w:val="24"/>
          <w:szCs w:val="24"/>
        </w:rPr>
        <w:t xml:space="preserve"> </w:t>
      </w:r>
      <w:proofErr w:type="gramStart"/>
      <w:r w:rsidRPr="00F07796">
        <w:rPr>
          <w:rFonts w:ascii="Book Antiqua" w:hAnsi="Book Antiqua"/>
          <w:sz w:val="24"/>
          <w:szCs w:val="24"/>
        </w:rPr>
        <w:t>Pembahasan kekuasaan kehakiman yang saling mengawasi dan mengimbangi dalam perubahan UUD 1945 dimaksudkan agar pengaturan tentang kekuasaan kehakiman dalam UUD lebih komprehensif dari sebelum diadakannya perubahan terhadap UUD 1945.</w:t>
      </w:r>
      <w:proofErr w:type="gramEnd"/>
      <w:r w:rsidRPr="00F07796">
        <w:rPr>
          <w:rFonts w:ascii="Book Antiqua" w:hAnsi="Book Antiqua" w:cs="Times New Roman"/>
          <w:sz w:val="24"/>
          <w:szCs w:val="24"/>
        </w:rPr>
        <w:t xml:space="preserve"> </w:t>
      </w:r>
    </w:p>
    <w:p w:rsidR="00CC14B1" w:rsidRPr="00F07796" w:rsidRDefault="00CC14B1" w:rsidP="00CC14B1">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 xml:space="preserve">Terkait dengan wewenang kelembagaan, salah satu hal yang </w:t>
      </w:r>
      <w:r w:rsidRPr="00F07796">
        <w:rPr>
          <w:rFonts w:ascii="Book Antiqua" w:hAnsi="Book Antiqua" w:cs="Times New Roman"/>
          <w:i/>
          <w:sz w:val="24"/>
          <w:szCs w:val="24"/>
        </w:rPr>
        <w:t>intens</w:t>
      </w:r>
      <w:r w:rsidRPr="00F07796">
        <w:rPr>
          <w:rFonts w:ascii="Book Antiqua" w:hAnsi="Book Antiqua" w:cs="Times New Roman"/>
          <w:sz w:val="24"/>
          <w:szCs w:val="24"/>
        </w:rPr>
        <w:t xml:space="preserve"> dibahas adalah tentang </w:t>
      </w:r>
      <w:r w:rsidRPr="00F07796">
        <w:rPr>
          <w:rFonts w:ascii="Book Antiqua" w:hAnsi="Book Antiqua" w:cs="Times New Roman"/>
          <w:i/>
          <w:sz w:val="24"/>
          <w:szCs w:val="24"/>
        </w:rPr>
        <w:t>judicial review</w:t>
      </w:r>
      <w:r w:rsidRPr="00F07796">
        <w:rPr>
          <w:rFonts w:ascii="Book Antiqua" w:hAnsi="Book Antiqua" w:cs="Times New Roman"/>
          <w:sz w:val="24"/>
          <w:szCs w:val="24"/>
        </w:rPr>
        <w:t xml:space="preserve"> yang dilakukan oleh badan peradilan.</w:t>
      </w:r>
      <w:proofErr w:type="gramEnd"/>
      <w:r w:rsidRPr="00F07796">
        <w:rPr>
          <w:rFonts w:ascii="Book Antiqua" w:hAnsi="Book Antiqua" w:cs="Times New Roman"/>
          <w:sz w:val="24"/>
          <w:szCs w:val="24"/>
        </w:rPr>
        <w:t xml:space="preserve"> </w:t>
      </w:r>
      <w:r w:rsidRPr="00F07796">
        <w:rPr>
          <w:rFonts w:ascii="Book Antiqua" w:hAnsi="Book Antiqua" w:cs="Times New Roman"/>
          <w:i/>
          <w:sz w:val="24"/>
          <w:szCs w:val="24"/>
        </w:rPr>
        <w:t>Judicial review</w:t>
      </w:r>
      <w:r w:rsidRPr="00F07796">
        <w:rPr>
          <w:rFonts w:ascii="Book Antiqua" w:hAnsi="Book Antiqua" w:cs="Times New Roman"/>
          <w:sz w:val="24"/>
          <w:szCs w:val="24"/>
        </w:rPr>
        <w:t xml:space="preserve"> tersebut dapat meliputi uji materil dan formil terhadap produk hukum perundang-undangan </w:t>
      </w:r>
      <w:proofErr w:type="gramStart"/>
      <w:r w:rsidRPr="00F07796">
        <w:rPr>
          <w:rFonts w:ascii="Book Antiqua" w:hAnsi="Book Antiqua" w:cs="Times New Roman"/>
          <w:sz w:val="24"/>
          <w:szCs w:val="24"/>
        </w:rPr>
        <w:t>( UU</w:t>
      </w:r>
      <w:proofErr w:type="gramEnd"/>
      <w:r w:rsidRPr="00F07796">
        <w:rPr>
          <w:rFonts w:ascii="Book Antiqua" w:hAnsi="Book Antiqua" w:cs="Times New Roman"/>
          <w:sz w:val="24"/>
          <w:szCs w:val="24"/>
        </w:rPr>
        <w:t xml:space="preserve"> dan peraturan dibawah UU</w:t>
      </w:r>
      <w:r w:rsidR="007B6E09">
        <w:rPr>
          <w:rFonts w:ascii="Book Antiqua" w:hAnsi="Book Antiqua" w:cs="Times New Roman"/>
          <w:sz w:val="24"/>
          <w:szCs w:val="24"/>
          <w:lang w:val="id-ID"/>
        </w:rPr>
        <w:t>D NRI 1945</w:t>
      </w:r>
      <w:r w:rsidRPr="00F07796">
        <w:rPr>
          <w:rFonts w:ascii="Book Antiqua" w:hAnsi="Book Antiqua" w:cs="Times New Roman"/>
          <w:sz w:val="24"/>
          <w:szCs w:val="24"/>
        </w:rPr>
        <w:t xml:space="preserve">). Salah satu pendapat yang menyatakan wewenang </w:t>
      </w:r>
      <w:r w:rsidRPr="007B6E09">
        <w:rPr>
          <w:rFonts w:ascii="Book Antiqua" w:hAnsi="Book Antiqua" w:cs="Times New Roman"/>
          <w:i/>
          <w:sz w:val="24"/>
          <w:szCs w:val="24"/>
        </w:rPr>
        <w:t>judicial review</w:t>
      </w:r>
      <w:r w:rsidRPr="00F07796">
        <w:rPr>
          <w:rFonts w:ascii="Book Antiqua" w:hAnsi="Book Antiqua" w:cs="Times New Roman"/>
          <w:sz w:val="24"/>
          <w:szCs w:val="24"/>
        </w:rPr>
        <w:t xml:space="preserve"> oleh badan peradilan merupakan pelaksanaan dari prinsip checks and balances disampaikan oleh Hamdan Zoelva. </w:t>
      </w:r>
    </w:p>
    <w:p w:rsidR="00CC14B1" w:rsidRPr="00F07796" w:rsidRDefault="00CC14B1" w:rsidP="00CC14B1">
      <w:pPr>
        <w:spacing w:after="120"/>
        <w:ind w:left="284"/>
        <w:jc w:val="both"/>
        <w:rPr>
          <w:rFonts w:ascii="Book Antiqua" w:hAnsi="Book Antiqua" w:cs="Times New Roman"/>
          <w:sz w:val="24"/>
          <w:szCs w:val="24"/>
          <w:lang w:val="id-ID"/>
        </w:rPr>
      </w:pPr>
      <w:r w:rsidRPr="00F07796">
        <w:rPr>
          <w:rFonts w:ascii="Book Antiqua" w:hAnsi="Book Antiqua" w:cs="Times New Roman"/>
          <w:sz w:val="24"/>
          <w:szCs w:val="24"/>
        </w:rPr>
        <w:t>“</w:t>
      </w:r>
      <w:proofErr w:type="gramStart"/>
      <w:r w:rsidRPr="00F07796">
        <w:rPr>
          <w:rFonts w:ascii="Book Antiqua" w:hAnsi="Book Antiqua" w:cs="Times New Roman"/>
          <w:sz w:val="24"/>
          <w:szCs w:val="24"/>
        </w:rPr>
        <w:t>susunan</w:t>
      </w:r>
      <w:proofErr w:type="gramEnd"/>
      <w:r w:rsidRPr="00F07796">
        <w:rPr>
          <w:rFonts w:ascii="Book Antiqua" w:hAnsi="Book Antiqua" w:cs="Times New Roman"/>
          <w:sz w:val="24"/>
          <w:szCs w:val="24"/>
        </w:rPr>
        <w:t xml:space="preserve"> dan kedudukan Mahkamah Agung ini diatur secara tegas dalam Undang-Undang Dasar termasuk kewenangan yang diberikan kepadanya mengenai hak uji materiil maupun formil atas produk hukum undang-undang ke bawah. Pengaturan kewenangan ini dirasa sangat diperlukan untuk menumbuhkan </w:t>
      </w:r>
      <w:r w:rsidRPr="00F07796">
        <w:rPr>
          <w:rFonts w:ascii="Book Antiqua" w:hAnsi="Book Antiqua" w:cs="Times New Roman"/>
          <w:i/>
          <w:iCs/>
          <w:sz w:val="24"/>
          <w:szCs w:val="24"/>
        </w:rPr>
        <w:t xml:space="preserve">checks and balances </w:t>
      </w:r>
      <w:r w:rsidRPr="00F07796">
        <w:rPr>
          <w:rFonts w:ascii="Book Antiqua" w:hAnsi="Book Antiqua" w:cs="Times New Roman"/>
          <w:sz w:val="24"/>
          <w:szCs w:val="24"/>
        </w:rPr>
        <w:t>antara berbagai lembaga tinggi negara”.</w:t>
      </w:r>
      <w:r w:rsidRPr="00F07796">
        <w:rPr>
          <w:rStyle w:val="FootnoteReference"/>
          <w:rFonts w:ascii="Book Antiqua" w:hAnsi="Book Antiqua" w:cs="Times New Roman"/>
          <w:sz w:val="24"/>
          <w:szCs w:val="24"/>
        </w:rPr>
        <w:footnoteReference w:id="27"/>
      </w:r>
    </w:p>
    <w:p w:rsidR="00CC14B1" w:rsidRPr="00F07796" w:rsidRDefault="00CC14B1" w:rsidP="00CC14B1">
      <w:pPr>
        <w:spacing w:after="120"/>
        <w:jc w:val="both"/>
        <w:rPr>
          <w:rFonts w:ascii="Book Antiqua" w:hAnsi="Book Antiqua" w:cs="Times New Roman"/>
          <w:sz w:val="24"/>
          <w:szCs w:val="24"/>
          <w:lang w:val="id-ID"/>
        </w:rPr>
      </w:pPr>
      <w:proofErr w:type="gramStart"/>
      <w:r w:rsidRPr="00F07796">
        <w:rPr>
          <w:rFonts w:ascii="Book Antiqua" w:hAnsi="Book Antiqua" w:cs="Times New Roman"/>
          <w:sz w:val="24"/>
          <w:szCs w:val="24"/>
        </w:rPr>
        <w:t>Setelah melalui pembahasan yang cukup panjang, akhirnya dirumuskan MA memiliki wewenang menguji peraturan perundang-undangan dibawah undang-undang terhadap undang-undang.</w:t>
      </w:r>
      <w:proofErr w:type="gramEnd"/>
      <w:r w:rsidRPr="00F07796">
        <w:rPr>
          <w:rStyle w:val="FootnoteReference"/>
          <w:rFonts w:ascii="Book Antiqua" w:hAnsi="Book Antiqua" w:cs="Times New Roman"/>
          <w:sz w:val="24"/>
          <w:szCs w:val="24"/>
        </w:rPr>
        <w:footnoteReference w:id="28"/>
      </w:r>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Sedangkan MK berwenang menguji undang-undang terhadap undang-undang dasar yang putusannya bersifat final dan mengikat.</w:t>
      </w:r>
      <w:proofErr w:type="gramEnd"/>
      <w:r w:rsidRPr="00F07796">
        <w:rPr>
          <w:rStyle w:val="FootnoteReference"/>
          <w:rFonts w:ascii="Book Antiqua" w:hAnsi="Book Antiqua" w:cs="Times New Roman"/>
          <w:sz w:val="24"/>
          <w:szCs w:val="24"/>
        </w:rPr>
        <w:footnoteReference w:id="29"/>
      </w:r>
      <w:r w:rsidRPr="00F07796">
        <w:rPr>
          <w:rFonts w:ascii="Book Antiqua" w:hAnsi="Book Antiqua" w:cs="Times New Roman"/>
          <w:sz w:val="24"/>
          <w:szCs w:val="24"/>
        </w:rPr>
        <w:t xml:space="preserve"> </w:t>
      </w:r>
    </w:p>
    <w:p w:rsidR="00CC14B1" w:rsidRPr="00F07796" w:rsidRDefault="00CC14B1" w:rsidP="00CC14B1">
      <w:pPr>
        <w:spacing w:after="120"/>
        <w:jc w:val="both"/>
        <w:rPr>
          <w:rFonts w:ascii="Book Antiqua" w:hAnsi="Book Antiqua" w:cs="Times New Roman"/>
          <w:sz w:val="24"/>
          <w:szCs w:val="24"/>
          <w:lang w:val="id-ID"/>
        </w:rPr>
      </w:pPr>
      <w:r w:rsidRPr="00F07796">
        <w:rPr>
          <w:rFonts w:ascii="Book Antiqua" w:hAnsi="Book Antiqua" w:cs="Times New Roman"/>
          <w:sz w:val="24"/>
          <w:szCs w:val="24"/>
        </w:rPr>
        <w:t>Sementara itu sifat kelembagaan yang dimaksud adalah lembaga peradilan yang bersifat otonom tanpa ada intervensi dari pihak/lembaga lain. Otonomi badan peradilan tersebut misalnya dapat dilihat dari proses pemilihan pimpinan badan peradilan (MA dan MK) yang dipilih masing-masing oleh para hakim MA</w:t>
      </w:r>
      <w:r w:rsidRPr="00F07796">
        <w:rPr>
          <w:rStyle w:val="FootnoteReference"/>
          <w:rFonts w:ascii="Book Antiqua" w:hAnsi="Book Antiqua" w:cs="Times New Roman"/>
          <w:sz w:val="24"/>
          <w:szCs w:val="24"/>
        </w:rPr>
        <w:footnoteReference w:id="30"/>
      </w:r>
      <w:r w:rsidRPr="00F07796">
        <w:rPr>
          <w:rFonts w:ascii="Book Antiqua" w:hAnsi="Book Antiqua" w:cs="Times New Roman"/>
          <w:sz w:val="24"/>
          <w:szCs w:val="24"/>
        </w:rPr>
        <w:t xml:space="preserve"> dan MK</w:t>
      </w:r>
      <w:r w:rsidRPr="00F07796">
        <w:rPr>
          <w:rStyle w:val="FootnoteReference"/>
          <w:rFonts w:ascii="Book Antiqua" w:hAnsi="Book Antiqua" w:cs="Times New Roman"/>
          <w:sz w:val="24"/>
          <w:szCs w:val="24"/>
        </w:rPr>
        <w:footnoteReference w:id="31"/>
      </w:r>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Selain MA dan MK, sifat kelembagaan KY juga bersifat mandiri.</w:t>
      </w:r>
      <w:proofErr w:type="gramEnd"/>
      <w:r w:rsidRPr="00F07796">
        <w:rPr>
          <w:rFonts w:ascii="Book Antiqua" w:hAnsi="Book Antiqua" w:cs="Times New Roman"/>
          <w:sz w:val="24"/>
          <w:szCs w:val="24"/>
        </w:rPr>
        <w:t xml:space="preserve"> Sedangkan untuk proses rekrutmen dan komposisi anggota masing-masing badan peradilan serta badan yang menyangkut tentang kekuasaan kehakiman (KY), juga dilandasi dengan semangat </w:t>
      </w:r>
      <w:r w:rsidRPr="00F07796">
        <w:rPr>
          <w:rFonts w:ascii="Book Antiqua" w:hAnsi="Book Antiqua" w:cs="Times New Roman"/>
          <w:i/>
          <w:sz w:val="24"/>
          <w:szCs w:val="24"/>
        </w:rPr>
        <w:t>checks and balances</w:t>
      </w:r>
      <w:r w:rsidRPr="00F07796">
        <w:rPr>
          <w:rFonts w:ascii="Book Antiqua" w:hAnsi="Book Antiqua" w:cs="Times New Roman"/>
          <w:sz w:val="24"/>
          <w:szCs w:val="24"/>
        </w:rPr>
        <w:t>. Hal tersebut dapat terlihat dari beberapa pendapat dibawah ini:</w:t>
      </w:r>
    </w:p>
    <w:p w:rsidR="00CC14B1" w:rsidRPr="00F07796" w:rsidRDefault="00CC14B1" w:rsidP="00CC14B1">
      <w:pPr>
        <w:spacing w:after="120"/>
        <w:ind w:left="284"/>
        <w:jc w:val="both"/>
        <w:rPr>
          <w:rFonts w:ascii="Book Antiqua" w:hAnsi="Book Antiqua" w:cs="Times New Roman"/>
          <w:sz w:val="24"/>
          <w:szCs w:val="24"/>
          <w:lang w:val="id-ID"/>
        </w:rPr>
      </w:pPr>
      <w:r w:rsidRPr="00F07796">
        <w:rPr>
          <w:rFonts w:ascii="Book Antiqua" w:hAnsi="Book Antiqua" w:cs="Times New Roman"/>
          <w:i/>
          <w:sz w:val="24"/>
          <w:szCs w:val="24"/>
          <w:lang w:val="id-ID"/>
        </w:rPr>
        <w:t>Pertama</w:t>
      </w:r>
      <w:r w:rsidRPr="00F07796">
        <w:rPr>
          <w:rFonts w:ascii="Book Antiqua" w:hAnsi="Book Antiqua" w:cs="Times New Roman"/>
          <w:sz w:val="24"/>
          <w:szCs w:val="24"/>
          <w:lang w:val="id-ID"/>
        </w:rPr>
        <w:t xml:space="preserve">, </w:t>
      </w:r>
      <w:r w:rsidRPr="00F07796">
        <w:rPr>
          <w:rFonts w:ascii="Book Antiqua" w:hAnsi="Book Antiqua" w:cs="Times New Roman"/>
          <w:sz w:val="24"/>
          <w:szCs w:val="24"/>
        </w:rPr>
        <w:t>Terkait proses rekrutmen dan komposisi calon hakim agung, I Ketut Astawa dari F-TNI/Polri berpendapat</w:t>
      </w:r>
      <w:r w:rsidRPr="00F07796">
        <w:rPr>
          <w:rFonts w:ascii="Book Antiqua" w:hAnsi="Book Antiqua" w:cs="Times New Roman"/>
          <w:sz w:val="24"/>
          <w:szCs w:val="24"/>
          <w:lang w:val="id-ID"/>
        </w:rPr>
        <w:t xml:space="preserve">: </w:t>
      </w:r>
      <w:r w:rsidRPr="00F07796">
        <w:rPr>
          <w:rFonts w:ascii="Book Antiqua" w:hAnsi="Book Antiqua" w:cs="Times New Roman"/>
          <w:sz w:val="24"/>
          <w:szCs w:val="24"/>
        </w:rPr>
        <w:t xml:space="preserve">“Mengenai Pasal 24B dalam rangka </w:t>
      </w:r>
      <w:r w:rsidRPr="00F07796">
        <w:rPr>
          <w:rFonts w:ascii="Book Antiqua" w:hAnsi="Book Antiqua" w:cs="Times New Roman"/>
          <w:sz w:val="24"/>
          <w:szCs w:val="24"/>
        </w:rPr>
        <w:lastRenderedPageBreak/>
        <w:t>pengangkatan Hakim Agung, konsep Pasal 24B itu diangkat dan diberhentikan Majelis kalau kami sarankan untuk kita pertimbangkan yang mengajukan usul itu adalah KY kemudian persetujuan dari DPR yang mengangkat atau memberhentikan adalah Presiden”.</w:t>
      </w:r>
      <w:r w:rsidRPr="00F07796">
        <w:rPr>
          <w:rStyle w:val="FootnoteReference"/>
          <w:rFonts w:ascii="Book Antiqua" w:hAnsi="Book Antiqua" w:cs="Times New Roman"/>
          <w:sz w:val="24"/>
          <w:szCs w:val="24"/>
        </w:rPr>
        <w:footnoteReference w:id="32"/>
      </w:r>
    </w:p>
    <w:p w:rsidR="00CC14B1" w:rsidRPr="00F07796" w:rsidRDefault="00CC14B1" w:rsidP="00CC14B1">
      <w:pPr>
        <w:spacing w:after="120"/>
        <w:ind w:left="284"/>
        <w:jc w:val="both"/>
        <w:rPr>
          <w:rFonts w:ascii="Book Antiqua" w:hAnsi="Book Antiqua" w:cs="Times New Roman"/>
          <w:sz w:val="24"/>
          <w:szCs w:val="24"/>
          <w:lang w:val="id-ID"/>
        </w:rPr>
      </w:pPr>
      <w:r w:rsidRPr="00F07796">
        <w:rPr>
          <w:rFonts w:ascii="Book Antiqua" w:hAnsi="Book Antiqua" w:cs="Times New Roman"/>
          <w:sz w:val="24"/>
          <w:szCs w:val="24"/>
        </w:rPr>
        <w:t xml:space="preserve">Setelah melalui proses perdebatan yang panjang antar setiap anggota </w:t>
      </w:r>
      <w:proofErr w:type="gramStart"/>
      <w:r w:rsidRPr="00F07796">
        <w:rPr>
          <w:rFonts w:ascii="Book Antiqua" w:hAnsi="Book Antiqua" w:cs="Times New Roman"/>
          <w:sz w:val="24"/>
          <w:szCs w:val="24"/>
        </w:rPr>
        <w:t>tim</w:t>
      </w:r>
      <w:proofErr w:type="gramEnd"/>
      <w:r w:rsidRPr="00F07796">
        <w:rPr>
          <w:rFonts w:ascii="Book Antiqua" w:hAnsi="Book Antiqua" w:cs="Times New Roman"/>
          <w:sz w:val="24"/>
          <w:szCs w:val="24"/>
        </w:rPr>
        <w:t xml:space="preserve"> perumus pembahasan perubahyan UUD, akhirnya substansi pendapat tersebut menjadi rumusan pasal 24A ayat (3). Adanya keikutsertaan KY dalam proses rekrutmen calon hakim agung dimaksudkan dalam rangka kompetensi, dalam rangka profesionalisme, dan dalam rangka terlepas dari pengaruh Kepentingan kepentingan politik. Selain itu, adanya wewenang dari DPR dan Presiden dilaksanakan dengan dasar bagaimana kekuasaan Kehakiman ini tetap menganut asas </w:t>
      </w:r>
      <w:r w:rsidRPr="00F07796">
        <w:rPr>
          <w:rFonts w:ascii="Book Antiqua" w:hAnsi="Book Antiqua" w:cs="Times New Roman"/>
          <w:i/>
          <w:iCs/>
          <w:sz w:val="24"/>
          <w:szCs w:val="24"/>
        </w:rPr>
        <w:t xml:space="preserve">checks and balances </w:t>
      </w:r>
      <w:r w:rsidRPr="00F07796">
        <w:rPr>
          <w:rFonts w:ascii="Book Antiqua" w:hAnsi="Book Antiqua" w:cs="Times New Roman"/>
          <w:sz w:val="24"/>
          <w:szCs w:val="24"/>
        </w:rPr>
        <w:t>dalam cabang kekuasaaan negara lainnya, dengan eksekutif dan legislatif.</w:t>
      </w:r>
    </w:p>
    <w:p w:rsidR="00CC14B1" w:rsidRPr="00F07796" w:rsidRDefault="00CC14B1" w:rsidP="00CC14B1">
      <w:pPr>
        <w:spacing w:after="120"/>
        <w:ind w:left="284"/>
        <w:jc w:val="both"/>
        <w:rPr>
          <w:rFonts w:ascii="Book Antiqua" w:hAnsi="Book Antiqua" w:cs="Times New Roman"/>
          <w:sz w:val="24"/>
          <w:szCs w:val="24"/>
          <w:lang w:val="id-ID"/>
        </w:rPr>
      </w:pPr>
      <w:r w:rsidRPr="00F07796">
        <w:rPr>
          <w:rFonts w:ascii="Book Antiqua" w:hAnsi="Book Antiqua" w:cs="Times New Roman"/>
          <w:i/>
          <w:sz w:val="24"/>
          <w:szCs w:val="24"/>
          <w:lang w:val="id-ID"/>
        </w:rPr>
        <w:t xml:space="preserve">Kedua, </w:t>
      </w:r>
      <w:r w:rsidRPr="00F07796">
        <w:rPr>
          <w:rFonts w:ascii="Book Antiqua" w:hAnsi="Book Antiqua" w:cs="Times New Roman"/>
          <w:sz w:val="24"/>
          <w:szCs w:val="24"/>
          <w:lang w:val="id-ID"/>
        </w:rPr>
        <w:t>t</w:t>
      </w:r>
      <w:r w:rsidRPr="00F07796">
        <w:rPr>
          <w:rFonts w:ascii="Book Antiqua" w:hAnsi="Book Antiqua" w:cs="Times New Roman"/>
          <w:sz w:val="24"/>
          <w:szCs w:val="24"/>
        </w:rPr>
        <w:t>erkait proses rekrutmen dan komposisi calon hakim konstitusi, Anggota PAH I BP MPR 2001, Harjono dari F-PDI Perjuangan menyatakan</w:t>
      </w:r>
      <w:r w:rsidRPr="00F07796">
        <w:rPr>
          <w:rFonts w:ascii="Book Antiqua" w:hAnsi="Book Antiqua" w:cs="Times New Roman"/>
          <w:sz w:val="24"/>
          <w:szCs w:val="24"/>
          <w:lang w:val="id-ID"/>
        </w:rPr>
        <w:t xml:space="preserve">: </w:t>
      </w:r>
      <w:r w:rsidRPr="00F07796">
        <w:rPr>
          <w:rFonts w:ascii="Book Antiqua" w:hAnsi="Book Antiqua" w:cs="Times New Roman"/>
          <w:sz w:val="24"/>
          <w:szCs w:val="24"/>
        </w:rPr>
        <w:t xml:space="preserve">“Oleh karena itu dibagi sajalah hakim itu kan jumlahnya harus ganjil, tidak genap, taruh sembilan. </w:t>
      </w:r>
      <w:proofErr w:type="gramStart"/>
      <w:r w:rsidRPr="00F07796">
        <w:rPr>
          <w:rFonts w:ascii="Book Antiqua" w:hAnsi="Book Antiqua" w:cs="Times New Roman"/>
          <w:sz w:val="24"/>
          <w:szCs w:val="24"/>
        </w:rPr>
        <w:t>Sembilan itu kita bagi saja DPR tiga, Mahkamah Agung tiga, Presiden tiga.</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Tidak usah kita bicarakan yang usul siapa, terserah DPR mau nyaring [mencari] dari mana, silakan.</w:t>
      </w:r>
      <w:proofErr w:type="gramEnd"/>
      <w:r w:rsidRPr="00F07796">
        <w:rPr>
          <w:rFonts w:ascii="Book Antiqua" w:hAnsi="Book Antiqua" w:cs="Times New Roman"/>
          <w:sz w:val="24"/>
          <w:szCs w:val="24"/>
        </w:rPr>
        <w:t xml:space="preserve"> Dia buka </w:t>
      </w:r>
      <w:r w:rsidRPr="00F07796">
        <w:rPr>
          <w:rFonts w:ascii="Book Antiqua" w:hAnsi="Book Antiqua" w:cs="Times New Roman"/>
          <w:i/>
          <w:iCs/>
          <w:sz w:val="24"/>
          <w:szCs w:val="24"/>
        </w:rPr>
        <w:t xml:space="preserve">recruitment </w:t>
      </w:r>
      <w:r w:rsidRPr="00F07796">
        <w:rPr>
          <w:rFonts w:ascii="Book Antiqua" w:hAnsi="Book Antiqua" w:cs="Times New Roman"/>
          <w:sz w:val="24"/>
          <w:szCs w:val="24"/>
        </w:rPr>
        <w:t>caranya bagaimana, Presiden gimana, Mahkamah Agung, kita serahkan secara eksklusif dia yang memiliki”</w:t>
      </w:r>
      <w:r w:rsidRPr="00F07796">
        <w:rPr>
          <w:rStyle w:val="FootnoteReference"/>
          <w:rFonts w:ascii="Book Antiqua" w:hAnsi="Book Antiqua" w:cs="Times New Roman"/>
          <w:sz w:val="24"/>
          <w:szCs w:val="24"/>
        </w:rPr>
        <w:footnoteReference w:id="33"/>
      </w:r>
    </w:p>
    <w:p w:rsidR="00CC14B1" w:rsidRPr="00F07796" w:rsidRDefault="00CC14B1" w:rsidP="00CC14B1">
      <w:pPr>
        <w:spacing w:after="120"/>
        <w:ind w:left="284"/>
        <w:jc w:val="both"/>
        <w:rPr>
          <w:rFonts w:ascii="Book Antiqua" w:hAnsi="Book Antiqua" w:cs="Times New Roman"/>
          <w:sz w:val="24"/>
          <w:szCs w:val="24"/>
          <w:lang w:val="id-ID"/>
        </w:rPr>
      </w:pPr>
      <w:proofErr w:type="gramStart"/>
      <w:r w:rsidRPr="00F07796">
        <w:rPr>
          <w:rFonts w:ascii="Book Antiqua" w:hAnsi="Book Antiqua" w:cs="Times New Roman"/>
          <w:sz w:val="24"/>
          <w:szCs w:val="24"/>
        </w:rPr>
        <w:t>Rumusan substansi dari pendapat tersebut kemudian menjadi hal yang disepakati dan menjadi rumusan Pasal 24C ayat (3) UUD NRI 1945.</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Hal tersebut dimaksudkan agar hakim MK mewakili semua aspirasi pemegang kekuasaan negara, yaitu DPR, Presiden, dan dari MA.</w:t>
      </w:r>
      <w:proofErr w:type="gramEnd"/>
      <w:r w:rsidRPr="00F07796">
        <w:rPr>
          <w:rFonts w:ascii="Book Antiqua" w:hAnsi="Book Antiqua" w:cs="Times New Roman"/>
          <w:sz w:val="24"/>
          <w:szCs w:val="24"/>
        </w:rPr>
        <w:t xml:space="preserve"> Adanya keterlibatan DPR dan Presiden ini merupakan bentuk nyata adanya keterwakilan rakyat dalam proses penempatan para hakim pada badan pelaksana kekuasaan kehakiman. </w:t>
      </w:r>
      <w:proofErr w:type="gramStart"/>
      <w:r w:rsidRPr="00F07796">
        <w:rPr>
          <w:rFonts w:ascii="Book Antiqua" w:hAnsi="Book Antiqua" w:cs="Times New Roman"/>
          <w:sz w:val="24"/>
          <w:szCs w:val="24"/>
        </w:rPr>
        <w:t>Keterwakilan yang dimaksud karena DPR dan Presiden dipilih secara langsung oleh rakyat.</w:t>
      </w:r>
      <w:proofErr w:type="gramEnd"/>
      <w:r w:rsidRPr="00F07796">
        <w:rPr>
          <w:rFonts w:ascii="Book Antiqua" w:hAnsi="Book Antiqua" w:cs="Times New Roman"/>
          <w:sz w:val="24"/>
          <w:szCs w:val="24"/>
        </w:rPr>
        <w:t xml:space="preserve"> Sementara adanya peran dari MA ditujukan sebagai bentuk pertimbangan mayoritas yuridis, sebab proses pada MK lebih menitikberatkan pada setiap pertimbangan yuridis.</w:t>
      </w:r>
    </w:p>
    <w:p w:rsidR="00CC14B1" w:rsidRPr="00F07796" w:rsidRDefault="00CC14B1" w:rsidP="00CC14B1">
      <w:pPr>
        <w:spacing w:after="120"/>
        <w:ind w:left="284"/>
        <w:jc w:val="both"/>
        <w:rPr>
          <w:rFonts w:ascii="Book Antiqua" w:hAnsi="Book Antiqua" w:cs="Times New Roman"/>
          <w:sz w:val="24"/>
          <w:szCs w:val="24"/>
          <w:lang w:val="id-ID"/>
        </w:rPr>
      </w:pPr>
      <w:r w:rsidRPr="00F07796">
        <w:rPr>
          <w:rFonts w:ascii="Book Antiqua" w:hAnsi="Book Antiqua" w:cs="Times New Roman"/>
          <w:i/>
          <w:sz w:val="24"/>
          <w:szCs w:val="24"/>
          <w:lang w:val="id-ID"/>
        </w:rPr>
        <w:t xml:space="preserve">Ketiga, </w:t>
      </w:r>
      <w:r w:rsidRPr="00F07796">
        <w:rPr>
          <w:rFonts w:ascii="Book Antiqua" w:hAnsi="Book Antiqua" w:cs="Times New Roman"/>
          <w:sz w:val="24"/>
          <w:szCs w:val="24"/>
          <w:lang w:val="id-ID"/>
        </w:rPr>
        <w:t>t</w:t>
      </w:r>
      <w:r w:rsidRPr="00F07796">
        <w:rPr>
          <w:rFonts w:ascii="Book Antiqua" w:hAnsi="Book Antiqua" w:cs="Times New Roman"/>
          <w:sz w:val="24"/>
          <w:szCs w:val="24"/>
        </w:rPr>
        <w:t>erkait proses rekrutmen dan komposisi anggota KY, I Dewa Gede Palguna menyampaikan pandangannya sebagai berikut:</w:t>
      </w:r>
      <w:r w:rsidRPr="00F07796">
        <w:rPr>
          <w:rFonts w:ascii="Book Antiqua" w:hAnsi="Book Antiqua" w:cs="Times New Roman"/>
          <w:sz w:val="24"/>
          <w:szCs w:val="24"/>
          <w:lang w:val="id-ID"/>
        </w:rPr>
        <w:t xml:space="preserve"> </w:t>
      </w:r>
      <w:r w:rsidRPr="00F07796">
        <w:rPr>
          <w:rFonts w:ascii="Book Antiqua" w:hAnsi="Book Antiqua" w:cs="Times New Roman"/>
          <w:sz w:val="24"/>
          <w:szCs w:val="24"/>
        </w:rPr>
        <w:t xml:space="preserve">“Dalam memilih anggota-anggota dari KY ini harus ada pencerminan </w:t>
      </w:r>
      <w:r w:rsidRPr="00F07796">
        <w:rPr>
          <w:rFonts w:ascii="Book Antiqua" w:hAnsi="Book Antiqua" w:cs="Times New Roman"/>
          <w:i/>
          <w:iCs/>
          <w:sz w:val="24"/>
          <w:szCs w:val="24"/>
        </w:rPr>
        <w:t xml:space="preserve">checks and balances, </w:t>
      </w:r>
      <w:r w:rsidRPr="00F07796">
        <w:rPr>
          <w:rFonts w:ascii="Book Antiqua" w:hAnsi="Book Antiqua" w:cs="Times New Roman"/>
          <w:sz w:val="24"/>
          <w:szCs w:val="24"/>
        </w:rPr>
        <w:t xml:space="preserve">oleh karena itu, maka kami ingin mengusulkan bahwa ada dua orang calon yang diusulkan oleh yang diangkat oleh Presiden diambil dari pengacara aktif yang diusulkan oleh profesi kepengacaraan. </w:t>
      </w:r>
      <w:proofErr w:type="gramStart"/>
      <w:r w:rsidRPr="00F07796">
        <w:rPr>
          <w:rFonts w:ascii="Book Antiqua" w:hAnsi="Book Antiqua" w:cs="Times New Roman"/>
          <w:sz w:val="24"/>
          <w:szCs w:val="24"/>
        </w:rPr>
        <w:t>Kemudian yang kedua adalah dua orang dari kalangan jaksa aktif, yang mungkin diusulkan oleh asosiasi para jaksa begitu.</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Dan kemudian yang ketiga saya lihat dari kalangan akademisi atau misalnya guru besar dalam bidang ilmu hukum yang diusulkan oleh Asosiasi Ilmu Hukum.</w:t>
      </w:r>
      <w:proofErr w:type="gramEnd"/>
      <w:r w:rsidRPr="00F07796">
        <w:rPr>
          <w:rFonts w:ascii="Book Antiqua" w:hAnsi="Book Antiqua" w:cs="Times New Roman"/>
          <w:sz w:val="24"/>
          <w:szCs w:val="24"/>
        </w:rPr>
        <w:t xml:space="preserve"> </w:t>
      </w:r>
      <w:proofErr w:type="gramStart"/>
      <w:r w:rsidRPr="00F07796">
        <w:rPr>
          <w:rFonts w:ascii="Book Antiqua" w:hAnsi="Book Antiqua" w:cs="Times New Roman"/>
          <w:sz w:val="24"/>
          <w:szCs w:val="24"/>
        </w:rPr>
        <w:t>Dan yang keempat adalah yang diusulkan oleh Dewan Perwakilan Rakyat sendiri.”</w:t>
      </w:r>
      <w:proofErr w:type="gramEnd"/>
      <w:r w:rsidRPr="00F07796">
        <w:rPr>
          <w:rStyle w:val="FootnoteReference"/>
          <w:rFonts w:ascii="Book Antiqua" w:hAnsi="Book Antiqua" w:cs="Times New Roman"/>
          <w:sz w:val="24"/>
          <w:szCs w:val="24"/>
        </w:rPr>
        <w:footnoteReference w:id="34"/>
      </w:r>
    </w:p>
    <w:p w:rsidR="00CC14B1" w:rsidRPr="00F07796" w:rsidRDefault="00CC14B1" w:rsidP="00CC14B1">
      <w:pPr>
        <w:spacing w:after="120"/>
        <w:ind w:left="284"/>
        <w:jc w:val="both"/>
        <w:rPr>
          <w:rFonts w:ascii="Book Antiqua" w:hAnsi="Book Antiqua" w:cs="Times New Roman"/>
          <w:sz w:val="24"/>
          <w:szCs w:val="24"/>
        </w:rPr>
      </w:pPr>
      <w:proofErr w:type="gramStart"/>
      <w:r w:rsidRPr="00F07796">
        <w:rPr>
          <w:rFonts w:ascii="Book Antiqua" w:hAnsi="Book Antiqua" w:cs="Times New Roman"/>
          <w:sz w:val="24"/>
          <w:szCs w:val="24"/>
        </w:rPr>
        <w:lastRenderedPageBreak/>
        <w:t>Secara garis besar, substansi dari pendapat tersebut tercerminkan dalam pasal 24B ayat (2).</w:t>
      </w:r>
      <w:proofErr w:type="gramEnd"/>
      <w:r w:rsidRPr="00F07796">
        <w:rPr>
          <w:rFonts w:ascii="Book Antiqua" w:hAnsi="Book Antiqua" w:cs="Times New Roman"/>
          <w:sz w:val="24"/>
          <w:szCs w:val="24"/>
        </w:rPr>
        <w:t xml:space="preserve"> Sama seperti proses rekrutmen calon hakim agung yang menghindarkan dari segala bentuk unsur politis yang dapat mengganggu independensi MA, diawal rekrutmen anggota KY (yang tugasnya </w:t>
      </w:r>
      <w:proofErr w:type="gramStart"/>
      <w:r w:rsidRPr="00F07796">
        <w:rPr>
          <w:rFonts w:ascii="Book Antiqua" w:hAnsi="Book Antiqua" w:cs="Times New Roman"/>
          <w:sz w:val="24"/>
          <w:szCs w:val="24"/>
        </w:rPr>
        <w:t>akan</w:t>
      </w:r>
      <w:proofErr w:type="gramEnd"/>
      <w:r w:rsidRPr="00F07796">
        <w:rPr>
          <w:rFonts w:ascii="Book Antiqua" w:hAnsi="Book Antiqua" w:cs="Times New Roman"/>
          <w:sz w:val="24"/>
          <w:szCs w:val="24"/>
        </w:rPr>
        <w:t xml:space="preserve"> mengusulkan calon hakim agung) juga sudah dirumuskan agar tidak terdapat unsur politis yang kuat dalam prosesnya. Oleh sebab itu, para akademisi dan praktisi hukum memiliki ruang yang </w:t>
      </w:r>
      <w:proofErr w:type="gramStart"/>
      <w:r w:rsidRPr="00F07796">
        <w:rPr>
          <w:rFonts w:ascii="Book Antiqua" w:hAnsi="Book Antiqua" w:cs="Times New Roman"/>
          <w:sz w:val="24"/>
          <w:szCs w:val="24"/>
        </w:rPr>
        <w:t>sama</w:t>
      </w:r>
      <w:proofErr w:type="gramEnd"/>
      <w:r w:rsidRPr="00F07796">
        <w:rPr>
          <w:rFonts w:ascii="Book Antiqua" w:hAnsi="Book Antiqua" w:cs="Times New Roman"/>
          <w:sz w:val="24"/>
          <w:szCs w:val="24"/>
        </w:rPr>
        <w:t xml:space="preserve"> untuk menduduki posisi keanggotaan KY. </w:t>
      </w:r>
    </w:p>
    <w:p w:rsidR="00642F82" w:rsidRPr="00F07796" w:rsidRDefault="00CC14B1" w:rsidP="00CC14B1">
      <w:pPr>
        <w:spacing w:after="120"/>
        <w:jc w:val="both"/>
        <w:rPr>
          <w:rFonts w:ascii="Book Antiqua" w:eastAsia="Book Antiqua" w:hAnsi="Book Antiqua" w:cs="Book Antiqua"/>
          <w:color w:val="000000"/>
          <w:sz w:val="24"/>
          <w:szCs w:val="24"/>
          <w:lang w:val="id-ID"/>
        </w:rPr>
      </w:pPr>
      <w:r w:rsidRPr="00F07796">
        <w:rPr>
          <w:rFonts w:ascii="Book Antiqua" w:hAnsi="Book Antiqua" w:cs="Times New Roman"/>
          <w:sz w:val="24"/>
          <w:szCs w:val="24"/>
        </w:rPr>
        <w:t xml:space="preserve">Merujuk keterkaitan antara proses pembahasan dan perubahan terhadap UUD NRI 1945, substansi perubahannya mencerminkan adanya penguatan prinsip pemisahan kekuasaan utamanya dalam bagian kekuasaan kehakiman yang ditujukan sebagai bentuk </w:t>
      </w:r>
      <w:r w:rsidRPr="00F07796">
        <w:rPr>
          <w:rFonts w:ascii="Book Antiqua" w:hAnsi="Book Antiqua" w:cs="Times New Roman"/>
          <w:i/>
          <w:sz w:val="24"/>
          <w:szCs w:val="24"/>
        </w:rPr>
        <w:t>checks and balances</w:t>
      </w:r>
      <w:r w:rsidRPr="00F07796">
        <w:rPr>
          <w:rFonts w:ascii="Book Antiqua" w:hAnsi="Book Antiqua" w:cs="Times New Roman"/>
          <w:sz w:val="24"/>
          <w:szCs w:val="24"/>
        </w:rPr>
        <w:t xml:space="preserve"> antar tiga cabang kekuasaan negara. Selain itu, pembahasan perubahan tentang Kekuasaan Kehakiman dalam UUD 1945 juga dilandasi </w:t>
      </w:r>
      <w:proofErr w:type="gramStart"/>
      <w:r w:rsidRPr="00F07796">
        <w:rPr>
          <w:rFonts w:ascii="Book Antiqua" w:hAnsi="Book Antiqua" w:cs="Times New Roman"/>
          <w:sz w:val="24"/>
          <w:szCs w:val="24"/>
        </w:rPr>
        <w:t>dengan  semangat</w:t>
      </w:r>
      <w:proofErr w:type="gramEnd"/>
      <w:r w:rsidRPr="00F07796">
        <w:rPr>
          <w:rFonts w:ascii="Book Antiqua" w:hAnsi="Book Antiqua" w:cs="Times New Roman"/>
          <w:sz w:val="24"/>
          <w:szCs w:val="24"/>
        </w:rPr>
        <w:t xml:space="preserve"> atas jaminan kemandirian lembaga yudikatif. Adanya amanah UUD</w:t>
      </w:r>
      <w:r w:rsidR="00682DBD">
        <w:rPr>
          <w:rFonts w:ascii="Book Antiqua" w:hAnsi="Book Antiqua" w:cs="Times New Roman"/>
          <w:sz w:val="24"/>
          <w:szCs w:val="24"/>
          <w:lang w:val="id-ID"/>
        </w:rPr>
        <w:t xml:space="preserve"> NRI 1945</w:t>
      </w:r>
      <w:r w:rsidRPr="00F07796">
        <w:rPr>
          <w:rFonts w:ascii="Book Antiqua" w:hAnsi="Book Antiqua" w:cs="Times New Roman"/>
          <w:sz w:val="24"/>
          <w:szCs w:val="24"/>
        </w:rPr>
        <w:t xml:space="preserve"> yang mengatur tentang susunan, kedudukan, keanggotaan, serta hukum acara pada badan peradilan (MA dan MK) dan badan yang menyangkut dengan kekuasaan kehakiman (KY) selanjutnya diatur dalam UU yang sebelumnya telah dibahas dan dikaji oleh DPR serta di sahkan oleh Presiden tidak berarti adanya intervensi dari legislatif dan sekutif, Melainkan dimaksudkan sebagai proses dalam menciptakan tatanan </w:t>
      </w:r>
      <w:r w:rsidRPr="00F07796">
        <w:rPr>
          <w:rFonts w:ascii="Book Antiqua" w:hAnsi="Book Antiqua" w:cs="Times New Roman"/>
          <w:i/>
          <w:iCs/>
          <w:sz w:val="24"/>
          <w:szCs w:val="24"/>
        </w:rPr>
        <w:t xml:space="preserve">checks and balances </w:t>
      </w:r>
      <w:r w:rsidRPr="00F07796">
        <w:rPr>
          <w:rFonts w:ascii="Book Antiqua" w:hAnsi="Book Antiqua" w:cs="Times New Roman"/>
          <w:sz w:val="24"/>
          <w:szCs w:val="24"/>
        </w:rPr>
        <w:t>dalam sebuah negara hukum yang demokratis.</w:t>
      </w:r>
    </w:p>
    <w:p w:rsidR="00F60DEB" w:rsidRPr="00F07796" w:rsidRDefault="00AD034C">
      <w:pPr>
        <w:spacing w:before="120" w:after="120"/>
        <w:jc w:val="both"/>
        <w:rPr>
          <w:rFonts w:ascii="Book Antiqua" w:eastAsia="Book Antiqua" w:hAnsi="Book Antiqua" w:cs="Book Antiqua"/>
          <w:b/>
          <w:sz w:val="24"/>
          <w:szCs w:val="24"/>
        </w:rPr>
      </w:pPr>
      <w:r w:rsidRPr="00F07796">
        <w:rPr>
          <w:rFonts w:ascii="Book Antiqua" w:eastAsia="Book Antiqua" w:hAnsi="Book Antiqua" w:cs="Book Antiqua"/>
          <w:b/>
          <w:sz w:val="24"/>
          <w:szCs w:val="24"/>
        </w:rPr>
        <w:t xml:space="preserve">KESIMPULAN </w:t>
      </w:r>
    </w:p>
    <w:p w:rsidR="00CC14B1" w:rsidRPr="00F07796" w:rsidRDefault="00CC14B1" w:rsidP="00CC14B1">
      <w:pPr>
        <w:ind w:firstLine="284"/>
        <w:jc w:val="both"/>
        <w:rPr>
          <w:rFonts w:ascii="Book Antiqua" w:hAnsi="Book Antiqua" w:cs="Times New Roman"/>
          <w:color w:val="000000"/>
          <w:sz w:val="24"/>
          <w:szCs w:val="24"/>
          <w:lang w:val="id-ID"/>
        </w:rPr>
      </w:pPr>
      <w:proofErr w:type="gramStart"/>
      <w:r w:rsidRPr="00F07796">
        <w:rPr>
          <w:rFonts w:ascii="Book Antiqua" w:hAnsi="Book Antiqua" w:cs="Times New Roman"/>
          <w:sz w:val="24"/>
          <w:szCs w:val="24"/>
          <w:shd w:val="clear" w:color="auto" w:fill="FFFFFF"/>
        </w:rPr>
        <w:t>Kedudukan kekuasaan kehakiman sebagai materi muatan dalam UUD NRI Tahun 1945 merupakan salah satu hal yang mendasar dan penting dalam mewujudkan prinsip negara hukum.</w:t>
      </w:r>
      <w:proofErr w:type="gramEnd"/>
      <w:r w:rsidRPr="00F07796">
        <w:rPr>
          <w:rFonts w:ascii="Book Antiqua" w:hAnsi="Book Antiqua" w:cs="Times New Roman"/>
          <w:sz w:val="24"/>
          <w:szCs w:val="24"/>
          <w:shd w:val="clear" w:color="auto" w:fill="FFFFFF"/>
        </w:rPr>
        <w:t xml:space="preserve"> </w:t>
      </w:r>
      <w:proofErr w:type="gramStart"/>
      <w:r w:rsidRPr="00F07796">
        <w:rPr>
          <w:rFonts w:ascii="Book Antiqua" w:hAnsi="Book Antiqua" w:cs="Times New Roman"/>
          <w:sz w:val="24"/>
          <w:szCs w:val="24"/>
          <w:shd w:val="clear" w:color="auto" w:fill="FFFFFF"/>
        </w:rPr>
        <w:t xml:space="preserve">Hal tersebut tercermin dari pembahasan tentang kekuasaan kehakiman dalam materi muatan konstitusi UUD 1945 </w:t>
      </w:r>
      <w:r w:rsidRPr="00F07796">
        <w:rPr>
          <w:rFonts w:ascii="Book Antiqua" w:hAnsi="Book Antiqua" w:cs="Times New Roman"/>
          <w:color w:val="000000"/>
          <w:sz w:val="24"/>
          <w:szCs w:val="24"/>
        </w:rPr>
        <w:t>dalam beberapa rezim pemerintahan hingga berubahnya bentuk negara.</w:t>
      </w:r>
      <w:proofErr w:type="gramEnd"/>
      <w:r w:rsidRPr="00F07796">
        <w:rPr>
          <w:rFonts w:ascii="Book Antiqua" w:hAnsi="Book Antiqua" w:cs="Times New Roman"/>
          <w:color w:val="000000"/>
          <w:sz w:val="24"/>
          <w:szCs w:val="24"/>
        </w:rPr>
        <w:t xml:space="preserve"> Bahkan</w:t>
      </w:r>
      <w:proofErr w:type="gramStart"/>
      <w:r w:rsidRPr="00F07796">
        <w:rPr>
          <w:rFonts w:ascii="Book Antiqua" w:hAnsi="Book Antiqua" w:cs="Times New Roman"/>
          <w:color w:val="000000"/>
          <w:sz w:val="24"/>
          <w:szCs w:val="24"/>
        </w:rPr>
        <w:t>,  pembahasan</w:t>
      </w:r>
      <w:proofErr w:type="gramEnd"/>
      <w:r w:rsidRPr="00F07796">
        <w:rPr>
          <w:rFonts w:ascii="Book Antiqua" w:hAnsi="Book Antiqua" w:cs="Times New Roman"/>
          <w:color w:val="000000"/>
          <w:sz w:val="24"/>
          <w:szCs w:val="24"/>
        </w:rPr>
        <w:t xml:space="preserve"> tentang bentuk dan pelaksanaan kekuasaan kehakiman telah ada sejak periode penjajahan, walaupun proses dan mekanismenya berbeda dengan apa yang kemudian diatur pasca kemerdekaan Indonesia.</w:t>
      </w:r>
    </w:p>
    <w:p w:rsidR="00CC14B1" w:rsidRPr="00F07796" w:rsidRDefault="00CC14B1" w:rsidP="00CC14B1">
      <w:pPr>
        <w:ind w:firstLine="284"/>
        <w:jc w:val="both"/>
        <w:rPr>
          <w:rFonts w:ascii="Book Antiqua" w:hAnsi="Book Antiqua" w:cs="Times New Roman"/>
          <w:color w:val="000000"/>
          <w:sz w:val="24"/>
          <w:szCs w:val="24"/>
          <w:lang w:val="id-ID"/>
        </w:rPr>
      </w:pPr>
      <w:proofErr w:type="gramStart"/>
      <w:r w:rsidRPr="00F07796">
        <w:rPr>
          <w:rFonts w:ascii="Book Antiqua" w:hAnsi="Book Antiqua" w:cs="Times New Roman"/>
          <w:sz w:val="24"/>
          <w:szCs w:val="24"/>
        </w:rPr>
        <w:t>Konstitusi sebagai dokumen dan pedoman tertinggi dalam bernegara, bertujuan membentuk sistem serta merumuskan tujuan hukum.</w:t>
      </w:r>
      <w:proofErr w:type="gramEnd"/>
      <w:r w:rsidRPr="00F07796">
        <w:rPr>
          <w:rFonts w:ascii="Book Antiqua" w:hAnsi="Book Antiqua" w:cs="Times New Roman"/>
          <w:sz w:val="24"/>
          <w:szCs w:val="24"/>
        </w:rPr>
        <w:t xml:space="preserve"> Proses pembentukan hukum tersebut memerlukan badan peradilan yang independen dan bebas dari campur tangan pihak </w:t>
      </w:r>
      <w:proofErr w:type="gramStart"/>
      <w:r w:rsidRPr="00F07796">
        <w:rPr>
          <w:rFonts w:ascii="Book Antiqua" w:hAnsi="Book Antiqua" w:cs="Times New Roman"/>
          <w:sz w:val="24"/>
          <w:szCs w:val="24"/>
        </w:rPr>
        <w:t>lain</w:t>
      </w:r>
      <w:proofErr w:type="gramEnd"/>
      <w:r w:rsidRPr="00F07796">
        <w:rPr>
          <w:rFonts w:ascii="Book Antiqua" w:hAnsi="Book Antiqua" w:cs="Times New Roman"/>
          <w:sz w:val="24"/>
          <w:szCs w:val="24"/>
        </w:rPr>
        <w:t xml:space="preserve"> yang kedudukannya harus diatur dalam konstitusi. Secara khusus, substansi perubahan dalam UUD 1945 bertujuan untuk meneguhkan independensi kekuasaan kehakiman sekaligus penguatan prinsip pemisahan kekuasaan utamanya dalam bagian kekuasaan kehakiman sebagai bentuk </w:t>
      </w:r>
      <w:r w:rsidRPr="00F07796">
        <w:rPr>
          <w:rFonts w:ascii="Book Antiqua" w:hAnsi="Book Antiqua" w:cs="Times New Roman"/>
          <w:i/>
          <w:sz w:val="24"/>
          <w:szCs w:val="24"/>
        </w:rPr>
        <w:t>checks and balances</w:t>
      </w:r>
      <w:r w:rsidRPr="00F07796">
        <w:rPr>
          <w:rFonts w:ascii="Book Antiqua" w:hAnsi="Book Antiqua" w:cs="Times New Roman"/>
          <w:sz w:val="24"/>
          <w:szCs w:val="24"/>
        </w:rPr>
        <w:t>.</w:t>
      </w:r>
    </w:p>
    <w:p w:rsidR="00F60DEB" w:rsidRPr="008C5A02" w:rsidRDefault="00AD034C" w:rsidP="005848A4">
      <w:pPr>
        <w:spacing w:before="120" w:after="120"/>
        <w:jc w:val="both"/>
        <w:rPr>
          <w:rFonts w:ascii="Book Antiqua" w:eastAsia="Book Antiqua" w:hAnsi="Book Antiqua" w:cs="Book Antiqua"/>
          <w:color w:val="000000"/>
          <w:sz w:val="24"/>
          <w:szCs w:val="24"/>
          <w:lang w:val="id-ID"/>
        </w:rPr>
      </w:pPr>
      <w:r w:rsidRPr="008C5A02">
        <w:rPr>
          <w:rFonts w:ascii="Book Antiqua" w:eastAsia="Book Antiqua" w:hAnsi="Book Antiqua" w:cs="Book Antiqua"/>
          <w:b/>
          <w:sz w:val="24"/>
          <w:szCs w:val="24"/>
        </w:rPr>
        <w:t xml:space="preserve">REFERENSI </w:t>
      </w:r>
    </w:p>
    <w:p w:rsidR="00F60DEB" w:rsidRPr="008C5A02" w:rsidRDefault="00AD034C">
      <w:pPr>
        <w:pStyle w:val="Heading1"/>
        <w:spacing w:before="1"/>
        <w:ind w:left="0"/>
        <w:rPr>
          <w:rFonts w:ascii="Book Antiqua" w:eastAsia="Book Antiqua" w:hAnsi="Book Antiqua" w:cs="Book Antiqua"/>
        </w:rPr>
      </w:pPr>
      <w:r w:rsidRPr="008C5A02">
        <w:rPr>
          <w:rFonts w:ascii="Book Antiqua" w:eastAsia="Book Antiqua" w:hAnsi="Book Antiqua" w:cs="Book Antiqua"/>
        </w:rPr>
        <w:t xml:space="preserve">Buku </w:t>
      </w:r>
    </w:p>
    <w:p w:rsidR="008C5A02" w:rsidRPr="008C5A02" w:rsidRDefault="008C5A02">
      <w:pPr>
        <w:ind w:right="114"/>
        <w:jc w:val="both"/>
        <w:rPr>
          <w:rFonts w:ascii="Book Antiqua" w:hAnsi="Book Antiqua" w:cs="Times New Roman"/>
          <w:sz w:val="24"/>
          <w:szCs w:val="24"/>
          <w:lang w:val="id-ID"/>
        </w:rPr>
      </w:pPr>
      <w:r w:rsidRPr="008C5A02">
        <w:rPr>
          <w:rFonts w:ascii="Book Antiqua" w:hAnsi="Book Antiqua" w:cs="Times New Roman"/>
          <w:color w:val="000000"/>
          <w:sz w:val="24"/>
          <w:szCs w:val="24"/>
        </w:rPr>
        <w:t>Bunga Rampai</w:t>
      </w:r>
      <w:r w:rsidRPr="008C5A02">
        <w:rPr>
          <w:rFonts w:ascii="Book Antiqua" w:hAnsi="Book Antiqua" w:cs="Times New Roman"/>
          <w:sz w:val="24"/>
          <w:szCs w:val="24"/>
        </w:rPr>
        <w:t xml:space="preserve"> Komisi Yudisial. </w:t>
      </w:r>
      <w:proofErr w:type="gramStart"/>
      <w:r w:rsidRPr="008C5A02">
        <w:rPr>
          <w:rFonts w:ascii="Book Antiqua" w:hAnsi="Book Antiqua" w:cs="Times New Roman"/>
          <w:sz w:val="24"/>
          <w:szCs w:val="24"/>
        </w:rPr>
        <w:t xml:space="preserve">(2016). </w:t>
      </w:r>
      <w:r w:rsidRPr="008C5A02">
        <w:rPr>
          <w:rFonts w:ascii="Book Antiqua" w:hAnsi="Book Antiqua" w:cs="Times New Roman"/>
          <w:bCs/>
          <w:i/>
          <w:color w:val="000000"/>
          <w:sz w:val="24"/>
          <w:szCs w:val="24"/>
        </w:rPr>
        <w:t>Optimalisasi Wewenang Komisi Yudisial dalam Mewujudkan Hakim Berintegritas</w:t>
      </w:r>
      <w:r w:rsidRPr="008C5A02">
        <w:rPr>
          <w:rFonts w:ascii="Book Antiqua" w:hAnsi="Book Antiqua" w:cs="Times New Roman"/>
          <w:bCs/>
          <w:color w:val="000000"/>
          <w:sz w:val="24"/>
          <w:szCs w:val="24"/>
        </w:rPr>
        <w:t>.</w:t>
      </w:r>
      <w:proofErr w:type="gramEnd"/>
      <w:r w:rsidRPr="008C5A02">
        <w:rPr>
          <w:rFonts w:ascii="Book Antiqua" w:hAnsi="Book Antiqua" w:cs="Times New Roman"/>
          <w:bCs/>
          <w:color w:val="000000"/>
          <w:sz w:val="24"/>
          <w:szCs w:val="24"/>
        </w:rPr>
        <w:t xml:space="preserve"> </w:t>
      </w:r>
      <w:r w:rsidRPr="008C5A02">
        <w:rPr>
          <w:rFonts w:ascii="Book Antiqua" w:hAnsi="Book Antiqua" w:cs="Times New Roman"/>
          <w:sz w:val="24"/>
          <w:szCs w:val="24"/>
        </w:rPr>
        <w:t>Jakarta: Sekretariat Komi</w:t>
      </w:r>
      <w:r w:rsidRPr="008C5A02">
        <w:rPr>
          <w:rFonts w:ascii="Book Antiqua" w:hAnsi="Book Antiqua" w:cs="Times New Roman"/>
          <w:sz w:val="24"/>
          <w:szCs w:val="24"/>
        </w:rPr>
        <w:t>si Yudisial Republik Indonesia.</w:t>
      </w:r>
    </w:p>
    <w:p w:rsidR="008C5A02" w:rsidRPr="008C5A02" w:rsidRDefault="008C5A02">
      <w:pPr>
        <w:ind w:right="114"/>
        <w:jc w:val="both"/>
        <w:rPr>
          <w:rFonts w:ascii="Book Antiqua" w:hAnsi="Book Antiqua" w:cs="Times New Roman"/>
          <w:sz w:val="24"/>
          <w:szCs w:val="24"/>
          <w:lang w:val="id-ID"/>
        </w:rPr>
      </w:pPr>
      <w:r w:rsidRPr="008C5A02">
        <w:rPr>
          <w:rFonts w:ascii="Book Antiqua" w:hAnsi="Book Antiqua" w:cs="Times New Roman"/>
          <w:sz w:val="24"/>
          <w:szCs w:val="24"/>
          <w:lang w:val="id-ID"/>
        </w:rPr>
        <w:t xml:space="preserve">_____, </w:t>
      </w:r>
      <w:r w:rsidRPr="008C5A02">
        <w:rPr>
          <w:rFonts w:ascii="Book Antiqua" w:hAnsi="Book Antiqua"/>
          <w:sz w:val="24"/>
          <w:szCs w:val="24"/>
        </w:rPr>
        <w:t xml:space="preserve">(2018). </w:t>
      </w:r>
      <w:r w:rsidRPr="008C5A02">
        <w:rPr>
          <w:rFonts w:ascii="Book Antiqua" w:hAnsi="Book Antiqua"/>
          <w:i/>
          <w:sz w:val="24"/>
          <w:szCs w:val="24"/>
        </w:rPr>
        <w:t>Meluruskan Arah Manajemen Kekuasaan Kehakiman</w:t>
      </w:r>
      <w:r w:rsidRPr="008C5A02">
        <w:rPr>
          <w:rFonts w:ascii="Book Antiqua" w:hAnsi="Book Antiqua"/>
          <w:sz w:val="24"/>
          <w:szCs w:val="24"/>
        </w:rPr>
        <w:t>, Jakarta: Sekretariat Komisi Yudisial Republik Indonesia.</w:t>
      </w:r>
    </w:p>
    <w:p w:rsidR="008C5A02" w:rsidRPr="008C5A02" w:rsidRDefault="008C5A02">
      <w:pPr>
        <w:ind w:right="114"/>
        <w:jc w:val="both"/>
        <w:rPr>
          <w:rFonts w:ascii="Book Antiqua" w:hAnsi="Book Antiqua" w:cs="Times New Roman"/>
          <w:sz w:val="24"/>
          <w:szCs w:val="24"/>
          <w:lang w:val="id-ID"/>
        </w:rPr>
      </w:pPr>
      <w:proofErr w:type="gramStart"/>
      <w:r w:rsidRPr="008C5A02">
        <w:rPr>
          <w:rFonts w:ascii="Book Antiqua" w:hAnsi="Book Antiqua" w:cs="Times New Roman"/>
          <w:sz w:val="24"/>
          <w:szCs w:val="24"/>
        </w:rPr>
        <w:t>Effendi.</w:t>
      </w:r>
      <w:proofErr w:type="gramEnd"/>
      <w:r w:rsidRPr="008C5A02">
        <w:rPr>
          <w:rFonts w:ascii="Book Antiqua" w:hAnsi="Book Antiqua" w:cs="Times New Roman"/>
          <w:sz w:val="24"/>
          <w:szCs w:val="24"/>
        </w:rPr>
        <w:t xml:space="preserve"> </w:t>
      </w:r>
      <w:proofErr w:type="gramStart"/>
      <w:r w:rsidRPr="008C5A02">
        <w:rPr>
          <w:rFonts w:ascii="Book Antiqua" w:hAnsi="Book Antiqua" w:cs="Times New Roman"/>
          <w:sz w:val="24"/>
          <w:szCs w:val="24"/>
        </w:rPr>
        <w:t>Joanedi dan Ibrahim.</w:t>
      </w:r>
      <w:proofErr w:type="gramEnd"/>
      <w:r w:rsidRPr="008C5A02">
        <w:rPr>
          <w:rFonts w:ascii="Book Antiqua" w:hAnsi="Book Antiqua" w:cs="Times New Roman"/>
          <w:sz w:val="24"/>
          <w:szCs w:val="24"/>
        </w:rPr>
        <w:t xml:space="preserve"> </w:t>
      </w:r>
      <w:proofErr w:type="gramStart"/>
      <w:r w:rsidRPr="008C5A02">
        <w:rPr>
          <w:rFonts w:ascii="Book Antiqua" w:hAnsi="Book Antiqua" w:cs="Times New Roman"/>
          <w:sz w:val="24"/>
          <w:szCs w:val="24"/>
        </w:rPr>
        <w:t>Johny.</w:t>
      </w:r>
      <w:proofErr w:type="gramEnd"/>
      <w:r w:rsidRPr="008C5A02">
        <w:rPr>
          <w:rFonts w:ascii="Book Antiqua" w:hAnsi="Book Antiqua" w:cs="Times New Roman"/>
          <w:sz w:val="24"/>
          <w:szCs w:val="24"/>
        </w:rPr>
        <w:t xml:space="preserve"> </w:t>
      </w:r>
      <w:proofErr w:type="gramStart"/>
      <w:r w:rsidRPr="008C5A02">
        <w:rPr>
          <w:rFonts w:ascii="Book Antiqua" w:hAnsi="Book Antiqua" w:cs="Times New Roman"/>
          <w:sz w:val="24"/>
          <w:szCs w:val="24"/>
        </w:rPr>
        <w:t xml:space="preserve">(2018). </w:t>
      </w:r>
      <w:r w:rsidRPr="008C5A02">
        <w:rPr>
          <w:rFonts w:ascii="Book Antiqua" w:hAnsi="Book Antiqua" w:cs="Times New Roman"/>
          <w:i/>
          <w:sz w:val="24"/>
          <w:szCs w:val="24"/>
        </w:rPr>
        <w:t>Metode Penelitian Hukum Normatif Dan Empiris.</w:t>
      </w:r>
      <w:proofErr w:type="gramEnd"/>
      <w:r w:rsidRPr="008C5A02">
        <w:rPr>
          <w:rFonts w:ascii="Book Antiqua" w:hAnsi="Book Antiqua" w:cs="Times New Roman"/>
          <w:i/>
          <w:sz w:val="24"/>
          <w:szCs w:val="24"/>
        </w:rPr>
        <w:t xml:space="preserve"> </w:t>
      </w:r>
      <w:r w:rsidRPr="008C5A02">
        <w:rPr>
          <w:rFonts w:ascii="Book Antiqua" w:hAnsi="Book Antiqua" w:cs="Times New Roman"/>
          <w:sz w:val="24"/>
          <w:szCs w:val="24"/>
        </w:rPr>
        <w:t>Depok: Prenadamedia Group</w:t>
      </w:r>
      <w:r w:rsidRPr="008C5A02">
        <w:rPr>
          <w:rFonts w:ascii="Book Antiqua" w:hAnsi="Book Antiqua" w:cs="Times New Roman"/>
          <w:sz w:val="24"/>
          <w:szCs w:val="24"/>
          <w:lang w:val="id-ID"/>
        </w:rPr>
        <w:t>.</w:t>
      </w:r>
    </w:p>
    <w:p w:rsidR="008C5A02" w:rsidRPr="008C5A02" w:rsidRDefault="008C5A02">
      <w:pPr>
        <w:ind w:right="114"/>
        <w:jc w:val="both"/>
        <w:rPr>
          <w:rFonts w:ascii="Book Antiqua" w:hAnsi="Book Antiqua" w:cs="Times New Roman"/>
          <w:color w:val="000000"/>
          <w:sz w:val="24"/>
          <w:szCs w:val="24"/>
          <w:lang w:val="id-ID"/>
        </w:rPr>
      </w:pPr>
      <w:proofErr w:type="gramStart"/>
      <w:r w:rsidRPr="008C5A02">
        <w:rPr>
          <w:rFonts w:ascii="Book Antiqua" w:hAnsi="Book Antiqua" w:cs="Times New Roman"/>
          <w:sz w:val="24"/>
          <w:szCs w:val="24"/>
        </w:rPr>
        <w:lastRenderedPageBreak/>
        <w:t>Gaffar.</w:t>
      </w:r>
      <w:proofErr w:type="gramEnd"/>
      <w:r w:rsidRPr="008C5A02">
        <w:rPr>
          <w:rFonts w:ascii="Book Antiqua" w:hAnsi="Book Antiqua" w:cs="Times New Roman"/>
          <w:sz w:val="24"/>
          <w:szCs w:val="24"/>
        </w:rPr>
        <w:t xml:space="preserve"> Janedri M. (2012). </w:t>
      </w:r>
      <w:proofErr w:type="gramStart"/>
      <w:r w:rsidRPr="008C5A02">
        <w:rPr>
          <w:rFonts w:ascii="Book Antiqua" w:hAnsi="Book Antiqua" w:cs="Times New Roman"/>
          <w:i/>
          <w:sz w:val="24"/>
          <w:szCs w:val="24"/>
        </w:rPr>
        <w:t>Demokrasi Konstitusional; Praktik Ketatanegraaan Indonesia Setelah Perubahan UUD 1945</w:t>
      </w:r>
      <w:r w:rsidRPr="008C5A02">
        <w:rPr>
          <w:rFonts w:ascii="Book Antiqua" w:hAnsi="Book Antiqua" w:cs="Times New Roman"/>
          <w:sz w:val="24"/>
          <w:szCs w:val="24"/>
          <w:lang w:val="id-ID"/>
        </w:rPr>
        <w:t>.</w:t>
      </w:r>
      <w:proofErr w:type="gramEnd"/>
      <w:r w:rsidRPr="008C5A02">
        <w:rPr>
          <w:rFonts w:ascii="Book Antiqua" w:hAnsi="Book Antiqua" w:cs="Times New Roman"/>
          <w:sz w:val="24"/>
          <w:szCs w:val="24"/>
        </w:rPr>
        <w:t xml:space="preserve"> Jakarta: Konstitusi Press</w:t>
      </w:r>
      <w:r w:rsidRPr="008C5A02">
        <w:rPr>
          <w:rFonts w:ascii="Book Antiqua" w:hAnsi="Book Antiqua" w:cs="Times New Roman"/>
          <w:color w:val="000000"/>
          <w:sz w:val="24"/>
          <w:szCs w:val="24"/>
          <w:lang w:val="id-ID"/>
        </w:rPr>
        <w:t>.</w:t>
      </w:r>
    </w:p>
    <w:p w:rsidR="008C5A02" w:rsidRPr="008C5A02" w:rsidRDefault="008C5A02">
      <w:pPr>
        <w:ind w:right="114"/>
        <w:jc w:val="both"/>
        <w:rPr>
          <w:rFonts w:ascii="Book Antiqua" w:hAnsi="Book Antiqua" w:cs="Times New Roman"/>
          <w:sz w:val="24"/>
          <w:szCs w:val="24"/>
          <w:lang w:val="id-ID"/>
        </w:rPr>
      </w:pPr>
      <w:proofErr w:type="gramStart"/>
      <w:r w:rsidRPr="008C5A02">
        <w:rPr>
          <w:rFonts w:ascii="Book Antiqua" w:hAnsi="Book Antiqua" w:cs="Times New Roman"/>
          <w:sz w:val="24"/>
          <w:szCs w:val="24"/>
        </w:rPr>
        <w:t>Indrati.</w:t>
      </w:r>
      <w:proofErr w:type="gramEnd"/>
      <w:r w:rsidRPr="008C5A02">
        <w:rPr>
          <w:rFonts w:ascii="Book Antiqua" w:hAnsi="Book Antiqua" w:cs="Times New Roman"/>
          <w:sz w:val="24"/>
          <w:szCs w:val="24"/>
        </w:rPr>
        <w:t xml:space="preserve"> Maria Farida. (2007). </w:t>
      </w:r>
      <w:r w:rsidRPr="008C5A02">
        <w:rPr>
          <w:rFonts w:ascii="Book Antiqua" w:hAnsi="Book Antiqua" w:cs="Times New Roman"/>
          <w:i/>
          <w:sz w:val="24"/>
          <w:szCs w:val="24"/>
        </w:rPr>
        <w:t>Ilmu Perundang-Undangan (Jenis, Fungsi, dan Materi Muatan)</w:t>
      </w:r>
      <w:r w:rsidRPr="008C5A02">
        <w:rPr>
          <w:rFonts w:ascii="Book Antiqua" w:hAnsi="Book Antiqua" w:cs="Times New Roman"/>
          <w:sz w:val="24"/>
          <w:szCs w:val="24"/>
        </w:rPr>
        <w:t>, Yogyakarta: Kanisius.</w:t>
      </w:r>
    </w:p>
    <w:p w:rsidR="008C5A02" w:rsidRPr="008C5A02" w:rsidRDefault="008C5A02" w:rsidP="008C5A02">
      <w:pPr>
        <w:ind w:right="114"/>
        <w:jc w:val="both"/>
        <w:rPr>
          <w:rFonts w:ascii="Book Antiqua" w:hAnsi="Book Antiqua" w:cs="Times New Roman"/>
          <w:sz w:val="24"/>
          <w:szCs w:val="24"/>
          <w:lang w:val="id-ID"/>
        </w:rPr>
      </w:pPr>
      <w:r w:rsidRPr="008C5A02">
        <w:rPr>
          <w:rFonts w:ascii="Book Antiqua" w:hAnsi="Book Antiqua" w:cs="Times New Roman"/>
          <w:sz w:val="24"/>
          <w:szCs w:val="24"/>
        </w:rPr>
        <w:t xml:space="preserve">Majelis Permusyawaratan Rakyat. </w:t>
      </w:r>
      <w:proofErr w:type="gramStart"/>
      <w:r w:rsidRPr="008C5A02">
        <w:rPr>
          <w:rFonts w:ascii="Book Antiqua" w:hAnsi="Book Antiqua" w:cs="Times New Roman"/>
          <w:sz w:val="24"/>
          <w:szCs w:val="24"/>
        </w:rPr>
        <w:t xml:space="preserve">(2006). </w:t>
      </w:r>
      <w:r w:rsidRPr="008C5A02">
        <w:rPr>
          <w:rFonts w:ascii="Book Antiqua" w:hAnsi="Book Antiqua" w:cs="Times New Roman"/>
          <w:i/>
          <w:sz w:val="24"/>
          <w:szCs w:val="24"/>
        </w:rPr>
        <w:t>Bahan Tayang Materi Sosialisasi Undang-Undang Dasar Negara Republik Indonesia Tahun 1945.</w:t>
      </w:r>
      <w:proofErr w:type="gramEnd"/>
      <w:r w:rsidRPr="008C5A02">
        <w:rPr>
          <w:rFonts w:ascii="Book Antiqua" w:hAnsi="Book Antiqua" w:cs="Times New Roman"/>
          <w:i/>
          <w:sz w:val="24"/>
          <w:szCs w:val="24"/>
        </w:rPr>
        <w:t xml:space="preserve"> </w:t>
      </w:r>
      <w:r w:rsidRPr="008C5A02">
        <w:rPr>
          <w:rFonts w:ascii="Book Antiqua" w:hAnsi="Book Antiqua" w:cs="Times New Roman"/>
          <w:sz w:val="24"/>
          <w:szCs w:val="24"/>
        </w:rPr>
        <w:t>Jakarta: Sekretariat Jenderal MPR RI.</w:t>
      </w:r>
    </w:p>
    <w:p w:rsidR="008C5A02" w:rsidRPr="008C5A02" w:rsidRDefault="008C5A02">
      <w:pPr>
        <w:ind w:right="114"/>
        <w:jc w:val="both"/>
        <w:rPr>
          <w:rFonts w:ascii="Book Antiqua" w:hAnsi="Book Antiqua"/>
          <w:sz w:val="24"/>
          <w:szCs w:val="24"/>
          <w:lang w:val="id-ID"/>
        </w:rPr>
      </w:pPr>
      <w:proofErr w:type="gramStart"/>
      <w:r w:rsidRPr="008C5A02">
        <w:rPr>
          <w:rFonts w:ascii="Book Antiqua" w:hAnsi="Book Antiqua"/>
          <w:sz w:val="24"/>
          <w:szCs w:val="24"/>
        </w:rPr>
        <w:t>Manan.</w:t>
      </w:r>
      <w:proofErr w:type="gramEnd"/>
      <w:r w:rsidRPr="008C5A02">
        <w:rPr>
          <w:rFonts w:ascii="Book Antiqua" w:hAnsi="Book Antiqua"/>
          <w:sz w:val="24"/>
          <w:szCs w:val="24"/>
        </w:rPr>
        <w:t xml:space="preserve"> </w:t>
      </w:r>
      <w:proofErr w:type="gramStart"/>
      <w:r w:rsidRPr="008C5A02">
        <w:rPr>
          <w:rFonts w:ascii="Book Antiqua" w:hAnsi="Book Antiqua"/>
          <w:sz w:val="24"/>
          <w:szCs w:val="24"/>
        </w:rPr>
        <w:t>Bagir.</w:t>
      </w:r>
      <w:proofErr w:type="gramEnd"/>
      <w:r w:rsidRPr="008C5A02">
        <w:rPr>
          <w:rFonts w:ascii="Book Antiqua" w:hAnsi="Book Antiqua"/>
          <w:sz w:val="24"/>
          <w:szCs w:val="24"/>
        </w:rPr>
        <w:t xml:space="preserve"> (2009). </w:t>
      </w:r>
      <w:r w:rsidRPr="008C5A02">
        <w:rPr>
          <w:rFonts w:ascii="Book Antiqua" w:hAnsi="Book Antiqua"/>
          <w:i/>
          <w:iCs/>
          <w:sz w:val="24"/>
          <w:szCs w:val="24"/>
        </w:rPr>
        <w:t>Menegakkan Hukum Suatu pencarian</w:t>
      </w:r>
      <w:r w:rsidRPr="008C5A02">
        <w:rPr>
          <w:rFonts w:ascii="Book Antiqua" w:hAnsi="Book Antiqua"/>
          <w:sz w:val="24"/>
          <w:szCs w:val="24"/>
        </w:rPr>
        <w:t xml:space="preserve">, Jakarta: Asosiasi Advokat Indonesia. </w:t>
      </w:r>
    </w:p>
    <w:p w:rsidR="008C5A02" w:rsidRPr="008C5A02" w:rsidRDefault="008C5A02">
      <w:pPr>
        <w:ind w:right="114"/>
        <w:jc w:val="both"/>
        <w:rPr>
          <w:rFonts w:ascii="Book Antiqua" w:hAnsi="Book Antiqua" w:cs="Times New Roman"/>
          <w:color w:val="000000"/>
          <w:sz w:val="24"/>
          <w:szCs w:val="24"/>
          <w:lang w:val="id-ID"/>
        </w:rPr>
      </w:pPr>
      <w:proofErr w:type="gramStart"/>
      <w:r w:rsidRPr="008C5A02">
        <w:rPr>
          <w:rFonts w:ascii="Book Antiqua" w:hAnsi="Book Antiqua" w:cs="Times New Roman"/>
          <w:color w:val="000000"/>
          <w:sz w:val="24"/>
          <w:szCs w:val="24"/>
        </w:rPr>
        <w:t>Manan.</w:t>
      </w:r>
      <w:proofErr w:type="gramEnd"/>
      <w:r w:rsidRPr="008C5A02">
        <w:rPr>
          <w:rFonts w:ascii="Book Antiqua" w:hAnsi="Book Antiqua" w:cs="Times New Roman"/>
          <w:color w:val="000000"/>
          <w:sz w:val="24"/>
          <w:szCs w:val="24"/>
        </w:rPr>
        <w:t xml:space="preserve"> </w:t>
      </w:r>
      <w:proofErr w:type="gramStart"/>
      <w:r w:rsidRPr="008C5A02">
        <w:rPr>
          <w:rFonts w:ascii="Book Antiqua" w:hAnsi="Book Antiqua" w:cs="Times New Roman"/>
          <w:color w:val="000000"/>
          <w:sz w:val="24"/>
          <w:szCs w:val="24"/>
        </w:rPr>
        <w:t>Bagir dan Harjanti.</w:t>
      </w:r>
      <w:proofErr w:type="gramEnd"/>
      <w:r w:rsidRPr="008C5A02">
        <w:rPr>
          <w:rFonts w:ascii="Book Antiqua" w:hAnsi="Book Antiqua" w:cs="Times New Roman"/>
          <w:color w:val="000000"/>
          <w:sz w:val="24"/>
          <w:szCs w:val="24"/>
        </w:rPr>
        <w:t xml:space="preserve"> Susi </w:t>
      </w:r>
      <w:proofErr w:type="gramStart"/>
      <w:r w:rsidRPr="008C5A02">
        <w:rPr>
          <w:rFonts w:ascii="Book Antiqua" w:hAnsi="Book Antiqua" w:cs="Times New Roman"/>
          <w:color w:val="000000"/>
          <w:sz w:val="24"/>
          <w:szCs w:val="24"/>
        </w:rPr>
        <w:t>Dwi</w:t>
      </w:r>
      <w:proofErr w:type="gramEnd"/>
      <w:r w:rsidRPr="008C5A02">
        <w:rPr>
          <w:rFonts w:ascii="Book Antiqua" w:hAnsi="Book Antiqua" w:cs="Times New Roman"/>
          <w:color w:val="000000"/>
          <w:sz w:val="24"/>
          <w:szCs w:val="24"/>
        </w:rPr>
        <w:t xml:space="preserve">. (2015). </w:t>
      </w:r>
      <w:r w:rsidRPr="008C5A02">
        <w:rPr>
          <w:rFonts w:ascii="Book Antiqua" w:hAnsi="Book Antiqua" w:cs="Times New Roman"/>
          <w:i/>
          <w:iCs/>
          <w:color w:val="000000"/>
          <w:sz w:val="24"/>
          <w:szCs w:val="24"/>
        </w:rPr>
        <w:t>Memahami Ko</w:t>
      </w:r>
      <w:r w:rsidRPr="008C5A02">
        <w:rPr>
          <w:rFonts w:ascii="Book Antiqua" w:hAnsi="Book Antiqua" w:cs="Times New Roman"/>
          <w:i/>
          <w:iCs/>
          <w:color w:val="000000"/>
          <w:sz w:val="24"/>
          <w:szCs w:val="24"/>
        </w:rPr>
        <w:t>nstitusi: Makna dan Aktualisasi</w:t>
      </w:r>
      <w:r w:rsidRPr="008C5A02">
        <w:rPr>
          <w:rFonts w:ascii="Book Antiqua" w:hAnsi="Book Antiqua" w:cs="Times New Roman"/>
          <w:i/>
          <w:iCs/>
          <w:color w:val="000000"/>
          <w:sz w:val="24"/>
          <w:szCs w:val="24"/>
          <w:lang w:val="id-ID"/>
        </w:rPr>
        <w:t>.</w:t>
      </w:r>
      <w:r w:rsidRPr="008C5A02">
        <w:rPr>
          <w:rFonts w:ascii="Book Antiqua" w:hAnsi="Book Antiqua" w:cs="Times New Roman"/>
          <w:color w:val="000000"/>
          <w:sz w:val="24"/>
          <w:szCs w:val="24"/>
        </w:rPr>
        <w:t xml:space="preserve"> Jakarta: PT. Raja Grafindo Persada</w:t>
      </w:r>
      <w:r w:rsidRPr="008C5A02">
        <w:rPr>
          <w:rFonts w:ascii="Book Antiqua" w:hAnsi="Book Antiqua" w:cs="Times New Roman"/>
          <w:color w:val="000000"/>
          <w:sz w:val="24"/>
          <w:szCs w:val="24"/>
          <w:lang w:val="id-ID"/>
        </w:rPr>
        <w:t>.</w:t>
      </w:r>
    </w:p>
    <w:p w:rsidR="008C5A02" w:rsidRPr="008C5A02" w:rsidRDefault="008C5A02">
      <w:pPr>
        <w:ind w:right="114"/>
        <w:jc w:val="both"/>
        <w:rPr>
          <w:rFonts w:ascii="Book Antiqua" w:hAnsi="Book Antiqua"/>
          <w:sz w:val="24"/>
          <w:szCs w:val="24"/>
          <w:lang w:val="id-ID"/>
        </w:rPr>
      </w:pPr>
      <w:proofErr w:type="gramStart"/>
      <w:r w:rsidRPr="008C5A02">
        <w:rPr>
          <w:rFonts w:ascii="Book Antiqua" w:hAnsi="Book Antiqua"/>
          <w:sz w:val="24"/>
          <w:szCs w:val="24"/>
        </w:rPr>
        <w:t>Marzuki.</w:t>
      </w:r>
      <w:proofErr w:type="gramEnd"/>
      <w:r w:rsidRPr="008C5A02">
        <w:rPr>
          <w:rFonts w:ascii="Book Antiqua" w:hAnsi="Book Antiqua"/>
          <w:sz w:val="24"/>
          <w:szCs w:val="24"/>
        </w:rPr>
        <w:t xml:space="preserve"> </w:t>
      </w:r>
      <w:proofErr w:type="gramStart"/>
      <w:r w:rsidRPr="008C5A02">
        <w:rPr>
          <w:rFonts w:ascii="Book Antiqua" w:hAnsi="Book Antiqua"/>
          <w:sz w:val="24"/>
          <w:szCs w:val="24"/>
        </w:rPr>
        <w:t>Suparman.</w:t>
      </w:r>
      <w:proofErr w:type="gramEnd"/>
      <w:r w:rsidRPr="008C5A02">
        <w:rPr>
          <w:rFonts w:ascii="Book Antiqua" w:hAnsi="Book Antiqua"/>
          <w:sz w:val="24"/>
          <w:szCs w:val="24"/>
        </w:rPr>
        <w:t xml:space="preserve"> </w:t>
      </w:r>
      <w:proofErr w:type="gramStart"/>
      <w:r w:rsidRPr="008C5A02">
        <w:rPr>
          <w:rFonts w:ascii="Book Antiqua" w:hAnsi="Book Antiqua"/>
          <w:sz w:val="24"/>
          <w:szCs w:val="24"/>
        </w:rPr>
        <w:t>(2013). K</w:t>
      </w:r>
      <w:r w:rsidRPr="008C5A02">
        <w:rPr>
          <w:rFonts w:ascii="Book Antiqua" w:hAnsi="Book Antiqua"/>
          <w:i/>
          <w:iCs/>
          <w:sz w:val="24"/>
          <w:szCs w:val="24"/>
        </w:rPr>
        <w:t>ewenangan Komisi Yudisial Dalam Konteks Politik Hukum Kekuasaan Kehakiman.</w:t>
      </w:r>
      <w:proofErr w:type="gramEnd"/>
      <w:r w:rsidRPr="008C5A02">
        <w:rPr>
          <w:rFonts w:ascii="Book Antiqua" w:hAnsi="Book Antiqua"/>
          <w:i/>
          <w:iCs/>
          <w:sz w:val="24"/>
          <w:szCs w:val="24"/>
        </w:rPr>
        <w:t xml:space="preserve"> </w:t>
      </w:r>
      <w:proofErr w:type="gramStart"/>
      <w:r w:rsidRPr="008C5A02">
        <w:rPr>
          <w:rFonts w:ascii="Book Antiqua" w:hAnsi="Book Antiqua"/>
          <w:i/>
          <w:iCs/>
          <w:sz w:val="24"/>
          <w:szCs w:val="24"/>
        </w:rPr>
        <w:t>dalam</w:t>
      </w:r>
      <w:proofErr w:type="gramEnd"/>
      <w:r w:rsidRPr="008C5A02">
        <w:rPr>
          <w:rFonts w:ascii="Book Antiqua" w:hAnsi="Book Antiqua"/>
          <w:i/>
          <w:iCs/>
          <w:sz w:val="24"/>
          <w:szCs w:val="24"/>
        </w:rPr>
        <w:t xml:space="preserve"> Hitam Putih Pengadilan Khusus</w:t>
      </w:r>
      <w:r w:rsidRPr="008C5A02">
        <w:rPr>
          <w:rFonts w:ascii="Book Antiqua" w:hAnsi="Book Antiqua"/>
          <w:sz w:val="24"/>
          <w:szCs w:val="24"/>
        </w:rPr>
        <w:t xml:space="preserve">. Jakarta: Komisi Yudisial. </w:t>
      </w:r>
    </w:p>
    <w:p w:rsidR="008C5A02" w:rsidRPr="008C5A02" w:rsidRDefault="008C5A02">
      <w:pPr>
        <w:ind w:right="114"/>
        <w:jc w:val="both"/>
        <w:rPr>
          <w:rFonts w:ascii="Book Antiqua" w:hAnsi="Book Antiqua" w:cs="Times New Roman"/>
          <w:sz w:val="24"/>
          <w:szCs w:val="24"/>
          <w:lang w:val="id-ID"/>
        </w:rPr>
      </w:pPr>
      <w:proofErr w:type="gramStart"/>
      <w:r w:rsidRPr="008C5A02">
        <w:rPr>
          <w:rFonts w:ascii="Book Antiqua" w:hAnsi="Book Antiqua" w:cs="Times New Roman"/>
          <w:sz w:val="24"/>
          <w:szCs w:val="24"/>
        </w:rPr>
        <w:t>Ranggawidjaja.</w:t>
      </w:r>
      <w:proofErr w:type="gramEnd"/>
      <w:r w:rsidRPr="008C5A02">
        <w:rPr>
          <w:rFonts w:ascii="Book Antiqua" w:hAnsi="Book Antiqua" w:cs="Times New Roman"/>
          <w:sz w:val="24"/>
          <w:szCs w:val="24"/>
        </w:rPr>
        <w:t xml:space="preserve"> </w:t>
      </w:r>
      <w:proofErr w:type="gramStart"/>
      <w:r w:rsidRPr="008C5A02">
        <w:rPr>
          <w:rFonts w:ascii="Book Antiqua" w:hAnsi="Book Antiqua" w:cs="Times New Roman"/>
          <w:sz w:val="24"/>
          <w:szCs w:val="24"/>
        </w:rPr>
        <w:t>Rosjidi.</w:t>
      </w:r>
      <w:proofErr w:type="gramEnd"/>
      <w:r w:rsidRPr="008C5A02">
        <w:rPr>
          <w:rFonts w:ascii="Book Antiqua" w:hAnsi="Book Antiqua" w:cs="Times New Roman"/>
          <w:sz w:val="24"/>
          <w:szCs w:val="24"/>
        </w:rPr>
        <w:t xml:space="preserve"> (1996)</w:t>
      </w:r>
      <w:proofErr w:type="gramStart"/>
      <w:r w:rsidRPr="008C5A02">
        <w:rPr>
          <w:rFonts w:ascii="Book Antiqua" w:hAnsi="Book Antiqua" w:cs="Times New Roman"/>
          <w:sz w:val="24"/>
          <w:szCs w:val="24"/>
        </w:rPr>
        <w:t xml:space="preserve">.  </w:t>
      </w:r>
      <w:r w:rsidRPr="008C5A02">
        <w:rPr>
          <w:rFonts w:ascii="Book Antiqua" w:hAnsi="Book Antiqua" w:cs="Times New Roman"/>
          <w:i/>
          <w:sz w:val="24"/>
          <w:szCs w:val="24"/>
        </w:rPr>
        <w:t>Wewenang</w:t>
      </w:r>
      <w:proofErr w:type="gramEnd"/>
      <w:r w:rsidRPr="008C5A02">
        <w:rPr>
          <w:rFonts w:ascii="Book Antiqua" w:hAnsi="Book Antiqua" w:cs="Times New Roman"/>
          <w:i/>
          <w:sz w:val="24"/>
          <w:szCs w:val="24"/>
        </w:rPr>
        <w:t xml:space="preserve"> Menafsirkan Undang-Undang Dasar</w:t>
      </w:r>
      <w:r w:rsidRPr="008C5A02">
        <w:rPr>
          <w:rFonts w:ascii="Book Antiqua" w:hAnsi="Book Antiqua" w:cs="Times New Roman"/>
          <w:sz w:val="24"/>
          <w:szCs w:val="24"/>
        </w:rPr>
        <w:t xml:space="preserve">. Bandung: Cita Bhakti Akademika. </w:t>
      </w:r>
    </w:p>
    <w:p w:rsidR="008C5A02" w:rsidRPr="008C5A02" w:rsidRDefault="008C5A02">
      <w:pPr>
        <w:ind w:right="114"/>
        <w:jc w:val="both"/>
        <w:rPr>
          <w:rFonts w:ascii="Book Antiqua" w:hAnsi="Book Antiqua" w:cs="Times New Roman"/>
          <w:sz w:val="24"/>
          <w:szCs w:val="24"/>
          <w:lang w:val="id-ID"/>
        </w:rPr>
      </w:pPr>
      <w:r w:rsidRPr="008C5A02">
        <w:rPr>
          <w:rFonts w:ascii="Book Antiqua" w:hAnsi="Book Antiqua" w:cs="Times New Roman"/>
          <w:sz w:val="24"/>
          <w:szCs w:val="24"/>
        </w:rPr>
        <w:t xml:space="preserve">Sekretariat Jenderal MPR RI. </w:t>
      </w:r>
      <w:proofErr w:type="gramStart"/>
      <w:r w:rsidRPr="008C5A02">
        <w:rPr>
          <w:rFonts w:ascii="Book Antiqua" w:hAnsi="Book Antiqua" w:cs="Times New Roman"/>
          <w:sz w:val="24"/>
          <w:szCs w:val="24"/>
        </w:rPr>
        <w:t xml:space="preserve">(2008). </w:t>
      </w:r>
      <w:r w:rsidRPr="008C5A02">
        <w:rPr>
          <w:rFonts w:ascii="Book Antiqua" w:hAnsi="Book Antiqua" w:cs="Times New Roman"/>
          <w:i/>
          <w:iCs/>
          <w:sz w:val="24"/>
          <w:szCs w:val="24"/>
        </w:rPr>
        <w:t>Risalah Perubahan Undang-Undang Dasar Negara Republik Indonesia Tahun 1945 1999-2002 Tahun Sidang 2000 Buku Satu</w:t>
      </w:r>
      <w:r w:rsidRPr="008C5A02">
        <w:rPr>
          <w:rFonts w:ascii="Book Antiqua" w:hAnsi="Book Antiqua" w:cs="Times New Roman"/>
          <w:sz w:val="24"/>
          <w:szCs w:val="24"/>
        </w:rPr>
        <w:t>.</w:t>
      </w:r>
      <w:proofErr w:type="gramEnd"/>
      <w:r w:rsidRPr="008C5A02">
        <w:rPr>
          <w:rFonts w:ascii="Book Antiqua" w:hAnsi="Book Antiqua" w:cs="Times New Roman"/>
          <w:sz w:val="24"/>
          <w:szCs w:val="24"/>
        </w:rPr>
        <w:t xml:space="preserve"> Jakarta: Sekretariat Jenderal MPR RI. </w:t>
      </w:r>
    </w:p>
    <w:p w:rsidR="008C5A02" w:rsidRPr="008C5A02" w:rsidRDefault="008C5A02">
      <w:pPr>
        <w:ind w:right="114"/>
        <w:jc w:val="both"/>
        <w:rPr>
          <w:rFonts w:ascii="Book Antiqua" w:hAnsi="Book Antiqua" w:cs="Times New Roman"/>
          <w:sz w:val="24"/>
          <w:szCs w:val="24"/>
          <w:lang w:val="id-ID"/>
        </w:rPr>
      </w:pPr>
      <w:r w:rsidRPr="008C5A02">
        <w:rPr>
          <w:rFonts w:ascii="Book Antiqua" w:hAnsi="Book Antiqua" w:cs="Times New Roman"/>
          <w:sz w:val="24"/>
          <w:szCs w:val="24"/>
          <w:lang w:val="id-ID"/>
        </w:rPr>
        <w:t xml:space="preserve">_____, </w:t>
      </w:r>
      <w:r w:rsidRPr="008C5A02">
        <w:rPr>
          <w:rFonts w:ascii="Book Antiqua" w:hAnsi="Book Antiqua" w:cs="Times New Roman"/>
          <w:color w:val="231F20"/>
          <w:sz w:val="24"/>
          <w:szCs w:val="24"/>
        </w:rPr>
        <w:t xml:space="preserve">(2008). </w:t>
      </w:r>
      <w:r w:rsidRPr="008C5A02">
        <w:rPr>
          <w:rFonts w:ascii="Book Antiqua" w:hAnsi="Book Antiqua" w:cs="Times New Roman"/>
          <w:i/>
          <w:iCs/>
          <w:color w:val="231F20"/>
          <w:sz w:val="24"/>
          <w:szCs w:val="24"/>
        </w:rPr>
        <w:t xml:space="preserve">Risalah Perubahan Undang-Undang Dasar negara Republik Indonesia Tahun 1945 (1999-2000) Tahun Sidang 2001, Buku Tiga. </w:t>
      </w:r>
      <w:r w:rsidRPr="008C5A02">
        <w:rPr>
          <w:rFonts w:ascii="Book Antiqua" w:hAnsi="Book Antiqua" w:cs="Times New Roman"/>
          <w:color w:val="231F20"/>
          <w:sz w:val="24"/>
          <w:szCs w:val="24"/>
        </w:rPr>
        <w:t>Jakarta: Sekretariat Jenderal.</w:t>
      </w:r>
    </w:p>
    <w:p w:rsidR="008C5A02" w:rsidRPr="008C5A02" w:rsidRDefault="008C5A02">
      <w:pPr>
        <w:ind w:right="114"/>
        <w:jc w:val="both"/>
        <w:rPr>
          <w:rFonts w:ascii="Book Antiqua" w:hAnsi="Book Antiqua" w:cs="Times New Roman"/>
          <w:sz w:val="24"/>
          <w:szCs w:val="24"/>
          <w:lang w:val="id-ID"/>
        </w:rPr>
      </w:pPr>
      <w:proofErr w:type="gramStart"/>
      <w:r w:rsidRPr="008C5A02">
        <w:rPr>
          <w:rFonts w:ascii="Book Antiqua" w:hAnsi="Book Antiqua" w:cs="Times New Roman"/>
          <w:sz w:val="24"/>
          <w:szCs w:val="24"/>
        </w:rPr>
        <w:t>Soemantri.</w:t>
      </w:r>
      <w:proofErr w:type="gramEnd"/>
      <w:r w:rsidRPr="008C5A02">
        <w:rPr>
          <w:rFonts w:ascii="Book Antiqua" w:hAnsi="Book Antiqua" w:cs="Times New Roman"/>
          <w:sz w:val="24"/>
          <w:szCs w:val="24"/>
        </w:rPr>
        <w:t xml:space="preserve"> </w:t>
      </w:r>
      <w:proofErr w:type="gramStart"/>
      <w:r w:rsidRPr="008C5A02">
        <w:rPr>
          <w:rFonts w:ascii="Book Antiqua" w:hAnsi="Book Antiqua" w:cs="Times New Roman"/>
          <w:sz w:val="24"/>
          <w:szCs w:val="24"/>
        </w:rPr>
        <w:t>Sri.</w:t>
      </w:r>
      <w:proofErr w:type="gramEnd"/>
      <w:r w:rsidRPr="008C5A02">
        <w:rPr>
          <w:rFonts w:ascii="Book Antiqua" w:hAnsi="Book Antiqua" w:cs="Times New Roman"/>
          <w:sz w:val="24"/>
          <w:szCs w:val="24"/>
        </w:rPr>
        <w:t xml:space="preserve"> </w:t>
      </w:r>
      <w:proofErr w:type="gramStart"/>
      <w:r w:rsidRPr="008C5A02">
        <w:rPr>
          <w:rFonts w:ascii="Book Antiqua" w:hAnsi="Book Antiqua" w:cs="Times New Roman"/>
          <w:sz w:val="24"/>
          <w:szCs w:val="24"/>
        </w:rPr>
        <w:t xml:space="preserve">(2006). </w:t>
      </w:r>
      <w:r w:rsidRPr="008C5A02">
        <w:rPr>
          <w:rFonts w:ascii="Book Antiqua" w:hAnsi="Book Antiqua" w:cs="Times New Roman"/>
          <w:i/>
          <w:sz w:val="24"/>
          <w:szCs w:val="24"/>
        </w:rPr>
        <w:t>Prosedur dan Sistem Perubahan Konstitusi</w:t>
      </w:r>
      <w:r w:rsidRPr="008C5A02">
        <w:rPr>
          <w:rFonts w:ascii="Book Antiqua" w:hAnsi="Book Antiqua" w:cs="Times New Roman"/>
          <w:sz w:val="24"/>
          <w:szCs w:val="24"/>
        </w:rPr>
        <w:t>.</w:t>
      </w:r>
      <w:proofErr w:type="gramEnd"/>
      <w:r w:rsidRPr="008C5A02">
        <w:rPr>
          <w:rFonts w:ascii="Book Antiqua" w:hAnsi="Book Antiqua" w:cs="Times New Roman"/>
          <w:sz w:val="24"/>
          <w:szCs w:val="24"/>
        </w:rPr>
        <w:t xml:space="preserve"> Bandung: Alumni.</w:t>
      </w:r>
    </w:p>
    <w:p w:rsidR="008C5A02" w:rsidRPr="008C5A02" w:rsidRDefault="008C5A02">
      <w:pPr>
        <w:ind w:right="114"/>
        <w:jc w:val="both"/>
        <w:rPr>
          <w:rFonts w:ascii="Book Antiqua" w:hAnsi="Book Antiqua" w:cs="Times New Roman"/>
          <w:sz w:val="24"/>
          <w:szCs w:val="24"/>
          <w:lang w:val="id-ID"/>
        </w:rPr>
      </w:pPr>
      <w:r w:rsidRPr="008C5A02">
        <w:rPr>
          <w:rFonts w:ascii="Book Antiqua" w:hAnsi="Book Antiqua" w:cs="Times New Roman"/>
          <w:sz w:val="24"/>
          <w:szCs w:val="24"/>
          <w:lang w:val="id-ID"/>
        </w:rPr>
        <w:t xml:space="preserve">_____, </w:t>
      </w:r>
      <w:r w:rsidRPr="008C5A02">
        <w:rPr>
          <w:rFonts w:ascii="Book Antiqua" w:hAnsi="Book Antiqua" w:cs="Times New Roman"/>
          <w:sz w:val="24"/>
          <w:szCs w:val="24"/>
        </w:rPr>
        <w:t xml:space="preserve">(2014). </w:t>
      </w:r>
      <w:proofErr w:type="gramStart"/>
      <w:r w:rsidRPr="008C5A02">
        <w:rPr>
          <w:rFonts w:ascii="Book Antiqua" w:hAnsi="Book Antiqua" w:cs="Times New Roman"/>
          <w:i/>
          <w:sz w:val="24"/>
          <w:szCs w:val="24"/>
        </w:rPr>
        <w:t>Hukum Tata Negara Indonesia Pemikiran dan Pandangan</w:t>
      </w:r>
      <w:r w:rsidRPr="008C5A02">
        <w:rPr>
          <w:rFonts w:ascii="Book Antiqua" w:hAnsi="Book Antiqua" w:cs="Times New Roman"/>
          <w:sz w:val="24"/>
          <w:szCs w:val="24"/>
        </w:rPr>
        <w:t>.</w:t>
      </w:r>
      <w:proofErr w:type="gramEnd"/>
      <w:r w:rsidRPr="008C5A02">
        <w:rPr>
          <w:rFonts w:ascii="Book Antiqua" w:hAnsi="Book Antiqua" w:cs="Times New Roman"/>
          <w:sz w:val="24"/>
          <w:szCs w:val="24"/>
        </w:rPr>
        <w:t xml:space="preserve"> Bandung: PT Remaja Rosdakarya. </w:t>
      </w:r>
    </w:p>
    <w:p w:rsidR="008C5A02" w:rsidRPr="008C5A02" w:rsidRDefault="008C5A02">
      <w:pPr>
        <w:ind w:right="114"/>
        <w:jc w:val="both"/>
        <w:rPr>
          <w:rFonts w:ascii="Book Antiqua" w:hAnsi="Book Antiqua" w:cs="Times New Roman"/>
          <w:sz w:val="24"/>
          <w:szCs w:val="24"/>
          <w:lang w:val="id-ID"/>
        </w:rPr>
      </w:pPr>
      <w:proofErr w:type="gramStart"/>
      <w:r w:rsidRPr="008C5A02">
        <w:rPr>
          <w:rFonts w:ascii="Book Antiqua" w:hAnsi="Book Antiqua" w:cs="Times New Roman"/>
          <w:sz w:val="24"/>
          <w:szCs w:val="24"/>
        </w:rPr>
        <w:t>Sulaiman.</w:t>
      </w:r>
      <w:proofErr w:type="gramEnd"/>
      <w:r w:rsidRPr="008C5A02">
        <w:rPr>
          <w:rFonts w:ascii="Book Antiqua" w:hAnsi="Book Antiqua" w:cs="Times New Roman"/>
          <w:sz w:val="24"/>
          <w:szCs w:val="24"/>
        </w:rPr>
        <w:t xml:space="preserve"> King Faisal. (2017) </w:t>
      </w:r>
      <w:r w:rsidRPr="008C5A02">
        <w:rPr>
          <w:rFonts w:ascii="Book Antiqua" w:hAnsi="Book Antiqua" w:cs="Times New Roman"/>
          <w:i/>
          <w:sz w:val="24"/>
          <w:szCs w:val="24"/>
        </w:rPr>
        <w:t>Politik Hukum Kekuasaan Kehakiman di Indonesia</w:t>
      </w:r>
      <w:r w:rsidRPr="008C5A02">
        <w:rPr>
          <w:rFonts w:ascii="Book Antiqua" w:hAnsi="Book Antiqua" w:cs="Times New Roman"/>
          <w:sz w:val="24"/>
          <w:szCs w:val="24"/>
        </w:rPr>
        <w:t>. Yogyakarta: UII Press.</w:t>
      </w:r>
    </w:p>
    <w:p w:rsidR="008C5A02" w:rsidRPr="008C5A02" w:rsidRDefault="008C5A02">
      <w:pPr>
        <w:ind w:right="114"/>
        <w:jc w:val="both"/>
        <w:rPr>
          <w:rFonts w:ascii="Book Antiqua" w:hAnsi="Book Antiqua" w:cs="Times New Roman"/>
          <w:sz w:val="24"/>
          <w:szCs w:val="24"/>
          <w:lang w:val="id-ID"/>
        </w:rPr>
      </w:pPr>
      <w:proofErr w:type="gramStart"/>
      <w:r w:rsidRPr="008C5A02">
        <w:rPr>
          <w:rFonts w:ascii="Book Antiqua" w:hAnsi="Book Antiqua" w:cs="Times New Roman"/>
          <w:sz w:val="24"/>
          <w:szCs w:val="24"/>
        </w:rPr>
        <w:t>Sumadi.</w:t>
      </w:r>
      <w:proofErr w:type="gramEnd"/>
      <w:r w:rsidRPr="008C5A02">
        <w:rPr>
          <w:rFonts w:ascii="Book Antiqua" w:hAnsi="Book Antiqua" w:cs="Times New Roman"/>
          <w:sz w:val="24"/>
          <w:szCs w:val="24"/>
        </w:rPr>
        <w:t xml:space="preserve"> Ahmad Fadlil. </w:t>
      </w:r>
      <w:proofErr w:type="gramStart"/>
      <w:r w:rsidRPr="008C5A02">
        <w:rPr>
          <w:rFonts w:ascii="Book Antiqua" w:hAnsi="Book Antiqua" w:cs="Times New Roman"/>
          <w:sz w:val="24"/>
          <w:szCs w:val="24"/>
        </w:rPr>
        <w:t xml:space="preserve">(2013). </w:t>
      </w:r>
      <w:r w:rsidRPr="008C5A02">
        <w:rPr>
          <w:rFonts w:ascii="Book Antiqua" w:hAnsi="Book Antiqua" w:cs="Times New Roman"/>
          <w:i/>
          <w:sz w:val="24"/>
          <w:szCs w:val="24"/>
        </w:rPr>
        <w:t>Politik Hukum Konstitusi dan Mahkamah Kosntitusi</w:t>
      </w:r>
      <w:r w:rsidRPr="008C5A02">
        <w:rPr>
          <w:rFonts w:ascii="Book Antiqua" w:hAnsi="Book Antiqua" w:cs="Times New Roman"/>
          <w:sz w:val="24"/>
          <w:szCs w:val="24"/>
          <w:lang w:val="id-ID"/>
        </w:rPr>
        <w:t>.</w:t>
      </w:r>
      <w:proofErr w:type="gramEnd"/>
      <w:r w:rsidRPr="008C5A02">
        <w:rPr>
          <w:rFonts w:ascii="Book Antiqua" w:hAnsi="Book Antiqua" w:cs="Times New Roman"/>
          <w:sz w:val="24"/>
          <w:szCs w:val="24"/>
        </w:rPr>
        <w:t xml:space="preserve"> Malang: Setara Press</w:t>
      </w:r>
      <w:r w:rsidRPr="008C5A02">
        <w:rPr>
          <w:rFonts w:ascii="Book Antiqua" w:hAnsi="Book Antiqua" w:cs="Times New Roman"/>
          <w:sz w:val="24"/>
          <w:szCs w:val="24"/>
          <w:lang w:val="id-ID"/>
        </w:rPr>
        <w:t>.</w:t>
      </w:r>
    </w:p>
    <w:p w:rsidR="008C5A02" w:rsidRPr="008C5A02" w:rsidRDefault="008C5A02">
      <w:pPr>
        <w:ind w:right="114"/>
        <w:jc w:val="both"/>
        <w:rPr>
          <w:rFonts w:ascii="Book Antiqua" w:eastAsia="Book Antiqua" w:hAnsi="Book Antiqua" w:cs="Book Antiqua"/>
          <w:sz w:val="24"/>
          <w:szCs w:val="24"/>
          <w:lang w:val="id-ID"/>
        </w:rPr>
      </w:pPr>
      <w:r w:rsidRPr="008C5A02">
        <w:rPr>
          <w:rFonts w:ascii="Book Antiqua" w:hAnsi="Book Antiqua" w:cs="Times New Roman"/>
          <w:sz w:val="24"/>
          <w:szCs w:val="24"/>
        </w:rPr>
        <w:t xml:space="preserve">Tim Penyusun. </w:t>
      </w:r>
      <w:proofErr w:type="gramStart"/>
      <w:r w:rsidRPr="008C5A02">
        <w:rPr>
          <w:rFonts w:ascii="Book Antiqua" w:hAnsi="Book Antiqua" w:cs="Times New Roman"/>
          <w:sz w:val="24"/>
          <w:szCs w:val="24"/>
        </w:rPr>
        <w:t xml:space="preserve">(2010). </w:t>
      </w:r>
      <w:r w:rsidRPr="008C5A02">
        <w:rPr>
          <w:rFonts w:ascii="Book Antiqua" w:hAnsi="Book Antiqua" w:cs="Times New Roman"/>
          <w:i/>
          <w:sz w:val="24"/>
          <w:szCs w:val="24"/>
        </w:rPr>
        <w:t>Naskah Komprehensif Perubahan UUDNRI Tahun 1945, Buku VI, Kekuasaan Kehakiman</w:t>
      </w:r>
      <w:r w:rsidRPr="008C5A02">
        <w:rPr>
          <w:rFonts w:ascii="Book Antiqua" w:hAnsi="Book Antiqua" w:cs="Times New Roman"/>
          <w:sz w:val="24"/>
          <w:szCs w:val="24"/>
        </w:rPr>
        <w:t>.</w:t>
      </w:r>
      <w:proofErr w:type="gramEnd"/>
      <w:r w:rsidRPr="008C5A02">
        <w:rPr>
          <w:rFonts w:ascii="Book Antiqua" w:hAnsi="Book Antiqua" w:cs="Times New Roman"/>
          <w:sz w:val="24"/>
          <w:szCs w:val="24"/>
        </w:rPr>
        <w:t xml:space="preserve"> Jakarta: Sekretariat Jenderal dan Kepaniteraan Mahkamah Konstitusi.</w:t>
      </w:r>
    </w:p>
    <w:p w:rsidR="00F60DEB" w:rsidRPr="008C5A02" w:rsidRDefault="00F60DEB">
      <w:pPr>
        <w:spacing w:line="273" w:lineRule="auto"/>
        <w:jc w:val="both"/>
        <w:rPr>
          <w:rFonts w:ascii="Book Antiqua" w:eastAsia="Book Antiqua" w:hAnsi="Book Antiqua" w:cs="Book Antiqua"/>
          <w:i/>
          <w:sz w:val="24"/>
          <w:szCs w:val="24"/>
          <w:lang w:val="id-ID"/>
        </w:rPr>
      </w:pPr>
    </w:p>
    <w:p w:rsidR="00F60DEB" w:rsidRPr="008C5A02" w:rsidRDefault="00AD034C">
      <w:pPr>
        <w:pStyle w:val="Heading1"/>
        <w:ind w:left="0"/>
        <w:rPr>
          <w:rFonts w:ascii="Book Antiqua" w:eastAsia="Book Antiqua" w:hAnsi="Book Antiqua" w:cs="Book Antiqua"/>
        </w:rPr>
      </w:pPr>
      <w:r w:rsidRPr="008C5A02">
        <w:rPr>
          <w:rFonts w:ascii="Book Antiqua" w:eastAsia="Book Antiqua" w:hAnsi="Book Antiqua" w:cs="Book Antiqua"/>
        </w:rPr>
        <w:t>Jurnal</w:t>
      </w:r>
    </w:p>
    <w:p w:rsidR="008C5A02" w:rsidRPr="008C5A02" w:rsidRDefault="008C5A02">
      <w:pPr>
        <w:pBdr>
          <w:top w:val="nil"/>
          <w:left w:val="nil"/>
          <w:bottom w:val="nil"/>
          <w:right w:val="nil"/>
          <w:between w:val="nil"/>
        </w:pBdr>
        <w:spacing w:line="273" w:lineRule="auto"/>
        <w:jc w:val="both"/>
        <w:rPr>
          <w:rFonts w:ascii="Book Antiqua" w:eastAsia="Book Antiqua" w:hAnsi="Book Antiqua" w:cs="Book Antiqua"/>
          <w:color w:val="000000"/>
          <w:sz w:val="24"/>
          <w:szCs w:val="24"/>
          <w:lang w:val="id-ID"/>
        </w:rPr>
      </w:pPr>
      <w:r w:rsidRPr="008C5A02">
        <w:rPr>
          <w:rFonts w:ascii="Book Antiqua" w:hAnsi="Book Antiqua" w:cs="Times New Roman"/>
          <w:sz w:val="24"/>
          <w:szCs w:val="24"/>
        </w:rPr>
        <w:t xml:space="preserve">Susi </w:t>
      </w:r>
      <w:proofErr w:type="gramStart"/>
      <w:r w:rsidRPr="008C5A02">
        <w:rPr>
          <w:rFonts w:ascii="Book Antiqua" w:hAnsi="Book Antiqua" w:cs="Times New Roman"/>
          <w:sz w:val="24"/>
          <w:szCs w:val="24"/>
        </w:rPr>
        <w:t>Dwi</w:t>
      </w:r>
      <w:proofErr w:type="gramEnd"/>
      <w:r w:rsidRPr="008C5A02">
        <w:rPr>
          <w:rFonts w:ascii="Book Antiqua" w:hAnsi="Book Antiqua" w:cs="Times New Roman"/>
          <w:sz w:val="24"/>
          <w:szCs w:val="24"/>
        </w:rPr>
        <w:t xml:space="preserve"> Harijanti. (2014). “</w:t>
      </w:r>
      <w:r w:rsidRPr="008C5A02">
        <w:rPr>
          <w:rFonts w:ascii="Book Antiqua" w:hAnsi="Book Antiqua" w:cs="Times New Roman"/>
          <w:bCs/>
          <w:color w:val="000000"/>
          <w:sz w:val="24"/>
          <w:szCs w:val="24"/>
        </w:rPr>
        <w:t xml:space="preserve">Pengisian Jabatan Hakim: Kebutuhan Reformasi dan Pengekangan Diri”. </w:t>
      </w:r>
      <w:r w:rsidRPr="008C5A02">
        <w:rPr>
          <w:rFonts w:ascii="Book Antiqua" w:hAnsi="Book Antiqua" w:cs="Times New Roman"/>
          <w:i/>
          <w:color w:val="000000"/>
          <w:sz w:val="24"/>
          <w:szCs w:val="24"/>
        </w:rPr>
        <w:t>Jurnal Hukum IUS QUIA IUSTUM</w:t>
      </w:r>
      <w:r w:rsidRPr="008C5A02">
        <w:rPr>
          <w:rFonts w:ascii="Book Antiqua" w:hAnsi="Book Antiqua" w:cs="Times New Roman"/>
          <w:color w:val="000000"/>
          <w:sz w:val="24"/>
          <w:szCs w:val="24"/>
        </w:rPr>
        <w:t>. 21 (4): 5</w:t>
      </w:r>
      <w:r w:rsidRPr="008C5A02">
        <w:rPr>
          <w:rFonts w:ascii="Book Antiqua" w:hAnsi="Book Antiqua" w:cs="Times New Roman"/>
          <w:sz w:val="24"/>
          <w:szCs w:val="24"/>
        </w:rPr>
        <w:t>3</w:t>
      </w:r>
      <w:r w:rsidRPr="008C5A02">
        <w:rPr>
          <w:rFonts w:ascii="Book Antiqua" w:hAnsi="Book Antiqua" w:cs="Times New Roman"/>
          <w:color w:val="000000"/>
          <w:sz w:val="24"/>
          <w:szCs w:val="24"/>
        </w:rPr>
        <w:t>6-5</w:t>
      </w:r>
      <w:r w:rsidRPr="008C5A02">
        <w:rPr>
          <w:rFonts w:ascii="Book Antiqua" w:hAnsi="Book Antiqua" w:cs="Times New Roman"/>
          <w:sz w:val="24"/>
          <w:szCs w:val="24"/>
        </w:rPr>
        <w:t>3</w:t>
      </w:r>
      <w:r w:rsidRPr="008C5A02">
        <w:rPr>
          <w:rFonts w:ascii="Book Antiqua" w:hAnsi="Book Antiqua" w:cs="Times New Roman"/>
          <w:color w:val="000000"/>
          <w:sz w:val="24"/>
          <w:szCs w:val="24"/>
        </w:rPr>
        <w:t>7</w:t>
      </w:r>
      <w:r w:rsidRPr="008C5A02">
        <w:rPr>
          <w:rFonts w:ascii="Book Antiqua" w:hAnsi="Book Antiqua" w:cs="Times New Roman"/>
          <w:color w:val="000000"/>
          <w:sz w:val="24"/>
          <w:szCs w:val="24"/>
          <w:lang w:val="id-ID"/>
        </w:rPr>
        <w:t>.</w:t>
      </w:r>
    </w:p>
    <w:p w:rsidR="00F60DEB" w:rsidRDefault="00F60DEB">
      <w:pPr>
        <w:pBdr>
          <w:top w:val="nil"/>
          <w:left w:val="nil"/>
          <w:bottom w:val="nil"/>
          <w:right w:val="nil"/>
          <w:between w:val="nil"/>
        </w:pBdr>
        <w:spacing w:line="273" w:lineRule="auto"/>
        <w:ind w:left="851"/>
        <w:jc w:val="both"/>
        <w:rPr>
          <w:rFonts w:ascii="Book Antiqua" w:eastAsia="Book Antiqua" w:hAnsi="Book Antiqua" w:cs="Book Antiqua"/>
          <w:color w:val="000000"/>
          <w:sz w:val="24"/>
          <w:szCs w:val="24"/>
        </w:rPr>
      </w:pPr>
    </w:p>
    <w:p w:rsidR="00F60DEB" w:rsidRDefault="00F60DEB">
      <w:pPr>
        <w:spacing w:line="250" w:lineRule="auto"/>
        <w:ind w:right="510"/>
        <w:jc w:val="both"/>
        <w:rPr>
          <w:rFonts w:ascii="Book Antiqua" w:eastAsia="Book Antiqua" w:hAnsi="Book Antiqua" w:cs="Book Antiqua"/>
        </w:rPr>
      </w:pPr>
      <w:bookmarkStart w:id="0" w:name="_GoBack"/>
      <w:bookmarkEnd w:id="0"/>
    </w:p>
    <w:sectPr w:rsidR="00F60DEB">
      <w:footerReference w:type="even" r:id="rId15"/>
      <w:footerReference w:type="default" r:id="rId16"/>
      <w:type w:val="continuous"/>
      <w:pgSz w:w="11900" w:h="16840"/>
      <w:pgMar w:top="960" w:right="1560" w:bottom="1200" w:left="1560" w:header="0"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DB" w:rsidRDefault="004859DB">
      <w:r>
        <w:separator/>
      </w:r>
    </w:p>
  </w:endnote>
  <w:endnote w:type="continuationSeparator" w:id="0">
    <w:p w:rsidR="004859DB" w:rsidRDefault="0048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ladio Uralic">
    <w:altName w:val="Times New Roman"/>
    <w:charset w:val="00"/>
    <w:family w:val="auto"/>
    <w:pitch w:val="default"/>
  </w:font>
  <w:font w:name="Caladea">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EB" w:rsidRDefault="00AD034C">
    <w:pPr>
      <w:pBdr>
        <w:top w:val="nil"/>
        <w:left w:val="nil"/>
        <w:bottom w:val="nil"/>
        <w:right w:val="nil"/>
        <w:between w:val="nil"/>
      </w:pBdr>
      <w:spacing w:line="14" w:lineRule="auto"/>
      <w:rPr>
        <w:color w:val="000000"/>
        <w:sz w:val="20"/>
        <w:szCs w:val="20"/>
      </w:rPr>
    </w:pPr>
    <w:r>
      <w:rPr>
        <w:noProof/>
        <w:lang w:val="id-ID"/>
      </w:rPr>
      <mc:AlternateContent>
        <mc:Choice Requires="wps">
          <w:drawing>
            <wp:anchor distT="0" distB="0" distL="0" distR="0" simplePos="0" relativeHeight="251659264" behindDoc="1" locked="0" layoutInCell="1" hidden="0" allowOverlap="1">
              <wp:simplePos x="0" y="0"/>
              <wp:positionH relativeFrom="column">
                <wp:posOffset>2705100</wp:posOffset>
              </wp:positionH>
              <wp:positionV relativeFrom="paragraph">
                <wp:posOffset>9893300</wp:posOffset>
              </wp:positionV>
              <wp:extent cx="161925" cy="187960"/>
              <wp:effectExtent l="0" t="0" r="0" b="0"/>
              <wp:wrapNone/>
              <wp:docPr id="5" name="Rectangle 5"/>
              <wp:cNvGraphicFramePr/>
              <a:graphic xmlns:a="http://schemas.openxmlformats.org/drawingml/2006/main">
                <a:graphicData uri="http://schemas.microsoft.com/office/word/2010/wordprocessingShape">
                  <wps:wsp>
                    <wps:cNvSpPr/>
                    <wps:spPr>
                      <a:xfrm>
                        <a:off x="5269800" y="3690783"/>
                        <a:ext cx="152400" cy="178435"/>
                      </a:xfrm>
                      <a:prstGeom prst="rect">
                        <a:avLst/>
                      </a:prstGeom>
                      <a:noFill/>
                      <a:ln>
                        <a:noFill/>
                      </a:ln>
                    </wps:spPr>
                    <wps:txbx>
                      <w:txbxContent>
                        <w:p w:rsidR="00F60DEB" w:rsidRDefault="00AD034C">
                          <w:pPr>
                            <w:spacing w:before="18"/>
                            <w:ind w:left="60" w:firstLine="60"/>
                            <w:textDirection w:val="btLr"/>
                          </w:pPr>
                          <w:r>
                            <w:rPr>
                              <w:b/>
                              <w:color w:val="00AF4F"/>
                              <w:sz w:val="20"/>
                            </w:rPr>
                            <w:t xml:space="preserve"> PAGE 2</w:t>
                          </w:r>
                        </w:p>
                      </w:txbxContent>
                    </wps:txbx>
                    <wps:bodyPr spcFirstLastPara="1" wrap="square" lIns="0" tIns="0" rIns="0" bIns="0" anchor="t" anchorCtr="0">
                      <a:noAutofit/>
                    </wps:bodyPr>
                  </wps:wsp>
                </a:graphicData>
              </a:graphic>
            </wp:anchor>
          </w:drawing>
        </mc:Choice>
        <mc:Fallback>
          <w:pict>
            <v:rect id="Rectangle 5" o:spid="_x0000_s1026" style="position:absolute;margin-left:213pt;margin-top:779pt;width:12.75pt;height:14.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" filled="f" stroked="f">
              <v:textbox inset="0,0,0,0">
                <w:txbxContent>
                  <w:p w:rsidR="00F60DEB" w:rsidRDefault="00AD034C">
                    <w:pPr>
                      <w:spacing w:before="18"/>
                      <w:ind w:left="60" w:firstLine="60"/>
                      <w:textDirection w:val="btLr"/>
                    </w:pPr>
                    <w:r>
                      <w:rPr>
                        <w:b/>
                        <w:color w:val="00AF4F"/>
                        <w:sz w:val="2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EB" w:rsidRDefault="00AD034C">
    <w:pPr>
      <w:pBdr>
        <w:top w:val="nil"/>
        <w:left w:val="nil"/>
        <w:bottom w:val="nil"/>
        <w:right w:val="nil"/>
        <w:between w:val="nil"/>
      </w:pBdr>
      <w:spacing w:line="14" w:lineRule="auto"/>
      <w:rPr>
        <w:color w:val="000000"/>
        <w:sz w:val="20"/>
        <w:szCs w:val="20"/>
      </w:rPr>
    </w:pPr>
    <w:r>
      <w:rPr>
        <w:noProof/>
        <w:lang w:val="id-ID"/>
      </w:rPr>
      <mc:AlternateContent>
        <mc:Choice Requires="wps">
          <w:drawing>
            <wp:anchor distT="0" distB="0" distL="0" distR="0" simplePos="0" relativeHeight="251658240" behindDoc="1" locked="0" layoutInCell="1" hidden="0" allowOverlap="1">
              <wp:simplePos x="0" y="0"/>
              <wp:positionH relativeFrom="column">
                <wp:posOffset>2705100</wp:posOffset>
              </wp:positionH>
              <wp:positionV relativeFrom="paragraph">
                <wp:posOffset>9906000</wp:posOffset>
              </wp:positionV>
              <wp:extent cx="161925" cy="187960"/>
              <wp:effectExtent l="0" t="0" r="0" b="0"/>
              <wp:wrapNone/>
              <wp:docPr id="3" name="Rectangle 3"/>
              <wp:cNvGraphicFramePr/>
              <a:graphic xmlns:a="http://schemas.openxmlformats.org/drawingml/2006/main">
                <a:graphicData uri="http://schemas.microsoft.com/office/word/2010/wordprocessingShape">
                  <wps:wsp>
                    <wps:cNvSpPr/>
                    <wps:spPr>
                      <a:xfrm>
                        <a:off x="5269800" y="3690783"/>
                        <a:ext cx="152400" cy="178435"/>
                      </a:xfrm>
                      <a:prstGeom prst="rect">
                        <a:avLst/>
                      </a:prstGeom>
                      <a:noFill/>
                      <a:ln>
                        <a:noFill/>
                      </a:ln>
                    </wps:spPr>
                    <wps:txbx>
                      <w:txbxContent>
                        <w:p w:rsidR="00F60DEB" w:rsidRDefault="00AD034C">
                          <w:pPr>
                            <w:spacing w:before="18"/>
                            <w:ind w:left="60" w:firstLine="60"/>
                            <w:textDirection w:val="btLr"/>
                          </w:pPr>
                          <w:r>
                            <w:rPr>
                              <w:b/>
                              <w:color w:val="00AF4F"/>
                              <w:sz w:val="20"/>
                            </w:rPr>
                            <w:t xml:space="preserve"> PAGE 1</w:t>
                          </w:r>
                        </w:p>
                      </w:txbxContent>
                    </wps:txbx>
                    <wps:bodyPr spcFirstLastPara="1" wrap="square" lIns="0" tIns="0" rIns="0" bIns="0" anchor="t" anchorCtr="0">
                      <a:noAutofit/>
                    </wps:bodyPr>
                  </wps:wsp>
                </a:graphicData>
              </a:graphic>
            </wp:anchor>
          </w:drawing>
        </mc:Choice>
        <mc:Fallback>
          <w:pict>
            <v:rect id="Rectangle 3" o:spid="_x0000_s1027" style="position:absolute;margin-left:213pt;margin-top:780pt;width:12.75pt;height:14.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" filled="f" stroked="f">
              <v:textbox inset="0,0,0,0">
                <w:txbxContent>
                  <w:p w:rsidR="00F60DEB" w:rsidRDefault="00AD034C">
                    <w:pPr>
                      <w:spacing w:before="18"/>
                      <w:ind w:left="60" w:firstLine="60"/>
                      <w:textDirection w:val="btLr"/>
                    </w:pPr>
                    <w:r>
                      <w:rPr>
                        <w:b/>
                        <w:color w:val="00AF4F"/>
                        <w:sz w:val="20"/>
                      </w:rPr>
                      <w:t xml:space="preserve"> PAGE 1</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EB" w:rsidRDefault="00AD034C">
    <w:pPr>
      <w:pBdr>
        <w:top w:val="nil"/>
        <w:left w:val="nil"/>
        <w:bottom w:val="nil"/>
        <w:right w:val="nil"/>
        <w:between w:val="nil"/>
      </w:pBdr>
      <w:spacing w:line="14" w:lineRule="auto"/>
      <w:rPr>
        <w:color w:val="000000"/>
        <w:sz w:val="20"/>
        <w:szCs w:val="20"/>
      </w:rPr>
    </w:pPr>
    <w:r>
      <w:rPr>
        <w:noProof/>
        <w:lang w:val="id-ID"/>
      </w:rPr>
      <mc:AlternateContent>
        <mc:Choice Requires="wps">
          <w:drawing>
            <wp:anchor distT="0" distB="0" distL="0" distR="0" simplePos="0" relativeHeight="251661312" behindDoc="1" locked="0" layoutInCell="1" hidden="0" allowOverlap="1">
              <wp:simplePos x="0" y="0"/>
              <wp:positionH relativeFrom="column">
                <wp:posOffset>2705100</wp:posOffset>
              </wp:positionH>
              <wp:positionV relativeFrom="paragraph">
                <wp:posOffset>9893300</wp:posOffset>
              </wp:positionV>
              <wp:extent cx="161925" cy="187960"/>
              <wp:effectExtent l="0" t="0" r="0" b="0"/>
              <wp:wrapNone/>
              <wp:docPr id="4" name="Rectangle 4"/>
              <wp:cNvGraphicFramePr/>
              <a:graphic xmlns:a="http://schemas.openxmlformats.org/drawingml/2006/main">
                <a:graphicData uri="http://schemas.microsoft.com/office/word/2010/wordprocessingShape">
                  <wps:wsp>
                    <wps:cNvSpPr/>
                    <wps:spPr>
                      <a:xfrm>
                        <a:off x="5269800" y="3690783"/>
                        <a:ext cx="152400" cy="178435"/>
                      </a:xfrm>
                      <a:prstGeom prst="rect">
                        <a:avLst/>
                      </a:prstGeom>
                      <a:noFill/>
                      <a:ln>
                        <a:noFill/>
                      </a:ln>
                    </wps:spPr>
                    <wps:txbx>
                      <w:txbxContent>
                        <w:p w:rsidR="00F60DEB" w:rsidRDefault="00AD034C">
                          <w:pPr>
                            <w:spacing w:before="18"/>
                            <w:ind w:left="60" w:firstLine="60"/>
                            <w:textDirection w:val="btLr"/>
                          </w:pPr>
                          <w:r>
                            <w:rPr>
                              <w:b/>
                              <w:color w:val="00AF4F"/>
                              <w:sz w:val="20"/>
                            </w:rPr>
                            <w:t xml:space="preserve"> PAGE 4</w:t>
                          </w:r>
                        </w:p>
                      </w:txbxContent>
                    </wps:txbx>
                    <wps:bodyPr spcFirstLastPara="1" wrap="square" lIns="0" tIns="0" rIns="0" bIns="0" anchor="t" anchorCtr="0">
                      <a:noAutofit/>
                    </wps:bodyPr>
                  </wps:wsp>
                </a:graphicData>
              </a:graphic>
            </wp:anchor>
          </w:drawing>
        </mc:Choice>
        <mc:Fallback>
          <w:pict>
            <v:rect id="Rectangle 4" o:spid="_x0000_s1028" style="position:absolute;margin-left:213pt;margin-top:779pt;width:12.75pt;height:14.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" filled="f" stroked="f">
              <v:textbox inset="0,0,0,0">
                <w:txbxContent>
                  <w:p w:rsidR="00F60DEB" w:rsidRDefault="00AD034C">
                    <w:pPr>
                      <w:spacing w:before="18"/>
                      <w:ind w:left="60" w:firstLine="60"/>
                      <w:textDirection w:val="btLr"/>
                    </w:pPr>
                    <w:r>
                      <w:rPr>
                        <w:b/>
                        <w:color w:val="00AF4F"/>
                        <w:sz w:val="20"/>
                      </w:rPr>
                      <w:t xml:space="preserve"> PAGE 4</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EB" w:rsidRDefault="00AD034C">
    <w:pPr>
      <w:pBdr>
        <w:top w:val="nil"/>
        <w:left w:val="nil"/>
        <w:bottom w:val="nil"/>
        <w:right w:val="nil"/>
        <w:between w:val="nil"/>
      </w:pBdr>
      <w:spacing w:line="14" w:lineRule="auto"/>
      <w:rPr>
        <w:color w:val="000000"/>
        <w:sz w:val="20"/>
        <w:szCs w:val="20"/>
      </w:rPr>
    </w:pPr>
    <w:r>
      <w:rPr>
        <w:noProof/>
        <w:lang w:val="id-ID"/>
      </w:rPr>
      <mc:AlternateContent>
        <mc:Choice Requires="wps">
          <w:drawing>
            <wp:anchor distT="0" distB="0" distL="0" distR="0" simplePos="0" relativeHeight="251660288" behindDoc="1" locked="0" layoutInCell="1" hidden="0" allowOverlap="1">
              <wp:simplePos x="0" y="0"/>
              <wp:positionH relativeFrom="column">
                <wp:posOffset>2705100</wp:posOffset>
              </wp:positionH>
              <wp:positionV relativeFrom="paragraph">
                <wp:posOffset>9906000</wp:posOffset>
              </wp:positionV>
              <wp:extent cx="161925" cy="187960"/>
              <wp:effectExtent l="0" t="0" r="0" b="0"/>
              <wp:wrapNone/>
              <wp:docPr id="1" name="Rectangle 1"/>
              <wp:cNvGraphicFramePr/>
              <a:graphic xmlns:a="http://schemas.openxmlformats.org/drawingml/2006/main">
                <a:graphicData uri="http://schemas.microsoft.com/office/word/2010/wordprocessingShape">
                  <wps:wsp>
                    <wps:cNvSpPr/>
                    <wps:spPr>
                      <a:xfrm>
                        <a:off x="5269800" y="3690783"/>
                        <a:ext cx="152400" cy="178435"/>
                      </a:xfrm>
                      <a:prstGeom prst="rect">
                        <a:avLst/>
                      </a:prstGeom>
                      <a:noFill/>
                      <a:ln>
                        <a:noFill/>
                      </a:ln>
                    </wps:spPr>
                    <wps:txbx>
                      <w:txbxContent>
                        <w:p w:rsidR="00F60DEB" w:rsidRDefault="00AD034C">
                          <w:pPr>
                            <w:spacing w:before="18"/>
                            <w:ind w:left="60" w:firstLine="60"/>
                            <w:textDirection w:val="btLr"/>
                          </w:pPr>
                          <w:r>
                            <w:rPr>
                              <w:b/>
                              <w:color w:val="00AF4F"/>
                              <w:sz w:val="20"/>
                            </w:rPr>
                            <w:t xml:space="preserve"> PAGE 3</w:t>
                          </w:r>
                        </w:p>
                      </w:txbxContent>
                    </wps:txbx>
                    <wps:bodyPr spcFirstLastPara="1" wrap="square" lIns="0" tIns="0" rIns="0" bIns="0" anchor="t" anchorCtr="0">
                      <a:noAutofit/>
                    </wps:bodyPr>
                  </wps:wsp>
                </a:graphicData>
              </a:graphic>
            </wp:anchor>
          </w:drawing>
        </mc:Choice>
        <mc:Fallback>
          <w:pict>
            <v:rect id="Rectangle 1" o:spid="_x0000_s1029" style="position:absolute;margin-left:213pt;margin-top:780pt;width:12.75pt;height:14.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" filled="f" stroked="f">
              <v:textbox inset="0,0,0,0">
                <w:txbxContent>
                  <w:p w:rsidR="00F60DEB" w:rsidRDefault="00AD034C">
                    <w:pPr>
                      <w:spacing w:before="18"/>
                      <w:ind w:left="60" w:firstLine="60"/>
                      <w:textDirection w:val="btLr"/>
                    </w:pPr>
                    <w:r>
                      <w:rPr>
                        <w:b/>
                        <w:color w:val="00AF4F"/>
                        <w:sz w:val="20"/>
                      </w:rPr>
                      <w:t xml:space="preserve"> PAGE 3</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DB" w:rsidRDefault="004859DB">
      <w:r>
        <w:separator/>
      </w:r>
    </w:p>
  </w:footnote>
  <w:footnote w:type="continuationSeparator" w:id="0">
    <w:p w:rsidR="004859DB" w:rsidRDefault="004859DB">
      <w:r>
        <w:continuationSeparator/>
      </w:r>
    </w:p>
  </w:footnote>
  <w:footnote w:id="1">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w:t>
      </w:r>
      <w:r w:rsidR="00172824" w:rsidRPr="00B70CAE">
        <w:rPr>
          <w:rFonts w:ascii="Book Antiqua" w:hAnsi="Book Antiqua" w:cs="Times New Roman"/>
          <w:color w:val="000000"/>
        </w:rPr>
        <w:t xml:space="preserve">Manan. </w:t>
      </w:r>
      <w:r w:rsidR="00B70CAE" w:rsidRPr="00B70CAE">
        <w:rPr>
          <w:rFonts w:ascii="Book Antiqua" w:hAnsi="Book Antiqua" w:cs="Times New Roman"/>
          <w:color w:val="000000"/>
        </w:rPr>
        <w:t xml:space="preserve">Bagir dan Harjanti. Susi Dwi. (2015). </w:t>
      </w:r>
      <w:r w:rsidRPr="00B70CAE">
        <w:rPr>
          <w:rFonts w:ascii="Book Antiqua" w:hAnsi="Book Antiqua" w:cs="Times New Roman"/>
          <w:i/>
          <w:iCs/>
          <w:color w:val="000000"/>
        </w:rPr>
        <w:t>Memahami Konstitusi: Makna dan Aktualisasi,</w:t>
      </w:r>
      <w:r w:rsidRPr="00B70CAE">
        <w:rPr>
          <w:rFonts w:ascii="Book Antiqua" w:hAnsi="Book Antiqua" w:cs="Times New Roman"/>
          <w:color w:val="000000"/>
        </w:rPr>
        <w:t xml:space="preserve"> Jakarta: PT. Raja Grafindo Persada</w:t>
      </w:r>
      <w:r w:rsidR="008C5A02">
        <w:rPr>
          <w:rFonts w:ascii="Book Antiqua" w:hAnsi="Book Antiqua" w:cs="Times New Roman"/>
          <w:color w:val="000000"/>
        </w:rPr>
        <w:t>.</w:t>
      </w:r>
      <w:r w:rsidRPr="00B70CAE">
        <w:rPr>
          <w:rFonts w:ascii="Book Antiqua" w:hAnsi="Book Antiqua" w:cs="Times New Roman"/>
          <w:color w:val="000000"/>
        </w:rPr>
        <w:t xml:space="preserve"> h</w:t>
      </w:r>
      <w:r w:rsidR="00B70CAE" w:rsidRPr="00B70CAE">
        <w:rPr>
          <w:rFonts w:ascii="Book Antiqua" w:hAnsi="Book Antiqua" w:cs="Times New Roman"/>
          <w:color w:val="000000"/>
        </w:rPr>
        <w:t>lm</w:t>
      </w:r>
      <w:r w:rsidRPr="00B70CAE">
        <w:rPr>
          <w:rFonts w:ascii="Book Antiqua" w:hAnsi="Book Antiqua" w:cs="Times New Roman"/>
          <w:color w:val="000000"/>
        </w:rPr>
        <w:t xml:space="preserve">. </w:t>
      </w:r>
      <w:proofErr w:type="gramStart"/>
      <w:r w:rsidRPr="00B70CAE">
        <w:rPr>
          <w:rFonts w:ascii="Book Antiqua" w:hAnsi="Book Antiqua" w:cs="Times New Roman"/>
          <w:color w:val="000000"/>
          <w:lang w:val="en-US"/>
        </w:rPr>
        <w:t>iv</w:t>
      </w:r>
      <w:proofErr w:type="gramEnd"/>
      <w:r w:rsidRPr="00B70CAE">
        <w:rPr>
          <w:rFonts w:ascii="Book Antiqua" w:hAnsi="Book Antiqua" w:cs="Times New Roman"/>
          <w:color w:val="000000"/>
        </w:rPr>
        <w:t>.</w:t>
      </w:r>
    </w:p>
  </w:footnote>
  <w:footnote w:id="2">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w:t>
      </w:r>
      <w:r w:rsidR="00B70CAE" w:rsidRPr="00B70CAE">
        <w:rPr>
          <w:rFonts w:ascii="Book Antiqua" w:hAnsi="Book Antiqua" w:cs="Times New Roman"/>
        </w:rPr>
        <w:t xml:space="preserve">Sumadi. </w:t>
      </w:r>
      <w:r w:rsidRPr="00B70CAE">
        <w:rPr>
          <w:rFonts w:ascii="Book Antiqua" w:hAnsi="Book Antiqua" w:cs="Times New Roman"/>
        </w:rPr>
        <w:t>Ahmad Fadlil</w:t>
      </w:r>
      <w:r w:rsidR="00B70CAE" w:rsidRPr="00B70CAE">
        <w:rPr>
          <w:rFonts w:ascii="Book Antiqua" w:hAnsi="Book Antiqua" w:cs="Times New Roman"/>
        </w:rPr>
        <w:t>. (2013).</w:t>
      </w:r>
      <w:r w:rsidRPr="00B70CAE">
        <w:rPr>
          <w:rFonts w:ascii="Book Antiqua" w:hAnsi="Book Antiqua" w:cs="Times New Roman"/>
        </w:rPr>
        <w:t xml:space="preserve"> </w:t>
      </w:r>
      <w:r w:rsidRPr="00B70CAE">
        <w:rPr>
          <w:rFonts w:ascii="Book Antiqua" w:hAnsi="Book Antiqua" w:cs="Times New Roman"/>
          <w:i/>
        </w:rPr>
        <w:t>Politik Hukum Konstitusi dan Mahkamah Kosntitusi</w:t>
      </w:r>
      <w:r w:rsidR="008C5A02">
        <w:rPr>
          <w:rFonts w:ascii="Book Antiqua" w:hAnsi="Book Antiqua" w:cs="Times New Roman"/>
        </w:rPr>
        <w:t xml:space="preserve">. </w:t>
      </w:r>
      <w:r w:rsidRPr="00B70CAE">
        <w:rPr>
          <w:rFonts w:ascii="Book Antiqua" w:hAnsi="Book Antiqua" w:cs="Times New Roman"/>
        </w:rPr>
        <w:t>Malang:</w:t>
      </w:r>
      <w:r w:rsidR="008C5A02">
        <w:rPr>
          <w:rFonts w:ascii="Book Antiqua" w:hAnsi="Book Antiqua" w:cs="Times New Roman"/>
        </w:rPr>
        <w:t xml:space="preserve"> Setara Press.</w:t>
      </w:r>
      <w:r w:rsidRPr="00B70CAE">
        <w:rPr>
          <w:rFonts w:ascii="Book Antiqua" w:hAnsi="Book Antiqua" w:cs="Times New Roman"/>
        </w:rPr>
        <w:t xml:space="preserve"> h</w:t>
      </w:r>
      <w:r w:rsidR="00B70CAE" w:rsidRPr="00B70CAE">
        <w:rPr>
          <w:rFonts w:ascii="Book Antiqua" w:hAnsi="Book Antiqua" w:cs="Times New Roman"/>
        </w:rPr>
        <w:t>lm</w:t>
      </w:r>
      <w:r w:rsidRPr="00B70CAE">
        <w:rPr>
          <w:rFonts w:ascii="Book Antiqua" w:hAnsi="Book Antiqua" w:cs="Times New Roman"/>
        </w:rPr>
        <w:t>. 3.</w:t>
      </w:r>
    </w:p>
  </w:footnote>
  <w:footnote w:id="3">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w:t>
      </w:r>
      <w:r w:rsidR="00B70CAE" w:rsidRPr="00B70CAE">
        <w:rPr>
          <w:rFonts w:ascii="Book Antiqua" w:hAnsi="Book Antiqua" w:cs="Times New Roman"/>
        </w:rPr>
        <w:t xml:space="preserve">Gaffar. </w:t>
      </w:r>
      <w:r w:rsidRPr="00B70CAE">
        <w:rPr>
          <w:rFonts w:ascii="Book Antiqua" w:hAnsi="Book Antiqua" w:cs="Times New Roman"/>
        </w:rPr>
        <w:t>Janedri M.</w:t>
      </w:r>
      <w:r w:rsidR="00B70CAE" w:rsidRPr="00B70CAE">
        <w:rPr>
          <w:rFonts w:ascii="Book Antiqua" w:hAnsi="Book Antiqua" w:cs="Times New Roman"/>
        </w:rPr>
        <w:t>. (2012).</w:t>
      </w:r>
      <w:r w:rsidRPr="00B70CAE">
        <w:rPr>
          <w:rFonts w:ascii="Book Antiqua" w:hAnsi="Book Antiqua" w:cs="Times New Roman"/>
        </w:rPr>
        <w:t xml:space="preserve"> </w:t>
      </w:r>
      <w:r w:rsidRPr="00B70CAE">
        <w:rPr>
          <w:rFonts w:ascii="Book Antiqua" w:hAnsi="Book Antiqua" w:cs="Times New Roman"/>
          <w:i/>
        </w:rPr>
        <w:t>Demokrasi Konstitusional; Praktik Ketatanegraaan Indonesia Setelah Perubahan UUD 1945</w:t>
      </w:r>
      <w:r w:rsidR="008C5A02">
        <w:rPr>
          <w:rFonts w:ascii="Book Antiqua" w:hAnsi="Book Antiqua" w:cs="Times New Roman"/>
        </w:rPr>
        <w:t>. Jakarta: Konstitusi Press.</w:t>
      </w:r>
      <w:r w:rsidRPr="00B70CAE">
        <w:rPr>
          <w:rFonts w:ascii="Book Antiqua" w:hAnsi="Book Antiqua" w:cs="Times New Roman"/>
        </w:rPr>
        <w:t xml:space="preserve"> h</w:t>
      </w:r>
      <w:r w:rsidR="00B70CAE" w:rsidRPr="00B70CAE">
        <w:rPr>
          <w:rFonts w:ascii="Book Antiqua" w:hAnsi="Book Antiqua" w:cs="Times New Roman"/>
        </w:rPr>
        <w:t>lm</w:t>
      </w:r>
      <w:r w:rsidRPr="00B70CAE">
        <w:rPr>
          <w:rFonts w:ascii="Book Antiqua" w:hAnsi="Book Antiqua" w:cs="Times New Roman"/>
        </w:rPr>
        <w:t>.89.</w:t>
      </w:r>
    </w:p>
  </w:footnote>
  <w:footnote w:id="4">
    <w:p w:rsidR="00360FA3" w:rsidRPr="004A5972" w:rsidRDefault="00360FA3" w:rsidP="00B70CAE">
      <w:pPr>
        <w:pStyle w:val="FootnoteText"/>
        <w:jc w:val="both"/>
        <w:rPr>
          <w:rFonts w:ascii="Times New Roman" w:hAnsi="Times New Roman"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Lihat Pasal 24 dan Pasal 25 UUD 1945 Sebelum Perubahan</w:t>
      </w:r>
    </w:p>
  </w:footnote>
  <w:footnote w:id="5">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00B70CAE" w:rsidRPr="00B70CAE">
        <w:rPr>
          <w:rFonts w:ascii="Book Antiqua" w:hAnsi="Book Antiqua" w:cs="Times New Roman"/>
        </w:rPr>
        <w:t xml:space="preserve"> Susi Dwi Harijanti. (2014).</w:t>
      </w:r>
      <w:r w:rsidRPr="00B70CAE">
        <w:rPr>
          <w:rFonts w:ascii="Book Antiqua" w:hAnsi="Book Antiqua" w:cs="Times New Roman"/>
        </w:rPr>
        <w:t xml:space="preserve"> </w:t>
      </w:r>
      <w:r w:rsidR="00B70CAE" w:rsidRPr="00B70CAE">
        <w:rPr>
          <w:rFonts w:ascii="Book Antiqua" w:hAnsi="Book Antiqua" w:cs="Times New Roman"/>
        </w:rPr>
        <w:t>“</w:t>
      </w:r>
      <w:r w:rsidRPr="00B70CAE">
        <w:rPr>
          <w:rFonts w:ascii="Book Antiqua" w:hAnsi="Book Antiqua" w:cs="Times New Roman"/>
          <w:bCs/>
          <w:color w:val="000000"/>
        </w:rPr>
        <w:t>Pengisian Jabatan Hakim: Kebutuhan Reformasi dan Pengekangan Diri</w:t>
      </w:r>
      <w:r w:rsidR="00B70CAE" w:rsidRPr="00B70CAE">
        <w:rPr>
          <w:rFonts w:ascii="Book Antiqua" w:hAnsi="Book Antiqua" w:cs="Times New Roman"/>
          <w:bCs/>
          <w:color w:val="000000"/>
        </w:rPr>
        <w:t>”.</w:t>
      </w:r>
      <w:r w:rsidRPr="00B70CAE">
        <w:rPr>
          <w:rFonts w:ascii="Book Antiqua" w:hAnsi="Book Antiqua" w:cs="Times New Roman"/>
          <w:bCs/>
          <w:color w:val="000000"/>
        </w:rPr>
        <w:t xml:space="preserve"> </w:t>
      </w:r>
      <w:r w:rsidR="00B70CAE" w:rsidRPr="00B70CAE">
        <w:rPr>
          <w:rFonts w:ascii="Book Antiqua" w:hAnsi="Book Antiqua" w:cs="Times New Roman"/>
          <w:i/>
          <w:color w:val="000000"/>
        </w:rPr>
        <w:t>Jurnal Hukum IUS QUIA IUSTUM</w:t>
      </w:r>
      <w:r w:rsidRPr="00B70CAE">
        <w:rPr>
          <w:rFonts w:ascii="Book Antiqua" w:hAnsi="Book Antiqua" w:cs="Times New Roman"/>
          <w:color w:val="000000"/>
        </w:rPr>
        <w:t xml:space="preserve">. 21 </w:t>
      </w:r>
      <w:r w:rsidR="00B70CAE" w:rsidRPr="00B70CAE">
        <w:rPr>
          <w:rFonts w:ascii="Book Antiqua" w:hAnsi="Book Antiqua" w:cs="Times New Roman"/>
          <w:color w:val="000000"/>
        </w:rPr>
        <w:t>(</w:t>
      </w:r>
      <w:r w:rsidRPr="00B70CAE">
        <w:rPr>
          <w:rFonts w:ascii="Book Antiqua" w:hAnsi="Book Antiqua" w:cs="Times New Roman"/>
          <w:color w:val="000000"/>
        </w:rPr>
        <w:t>4</w:t>
      </w:r>
      <w:r w:rsidR="00B70CAE" w:rsidRPr="00B70CAE">
        <w:rPr>
          <w:rFonts w:ascii="Book Antiqua" w:hAnsi="Book Antiqua" w:cs="Times New Roman"/>
          <w:color w:val="000000"/>
        </w:rPr>
        <w:t xml:space="preserve">): </w:t>
      </w:r>
      <w:r w:rsidRPr="00B70CAE">
        <w:rPr>
          <w:rFonts w:ascii="Book Antiqua" w:hAnsi="Book Antiqua" w:cs="Times New Roman"/>
          <w:color w:val="000000"/>
        </w:rPr>
        <w:t>5</w:t>
      </w:r>
      <w:r w:rsidRPr="00B70CAE">
        <w:rPr>
          <w:rFonts w:ascii="Book Antiqua" w:hAnsi="Book Antiqua" w:cs="Times New Roman"/>
        </w:rPr>
        <w:t>3</w:t>
      </w:r>
      <w:r w:rsidRPr="00B70CAE">
        <w:rPr>
          <w:rFonts w:ascii="Book Antiqua" w:hAnsi="Book Antiqua" w:cs="Times New Roman"/>
          <w:color w:val="000000"/>
        </w:rPr>
        <w:t>6-5</w:t>
      </w:r>
      <w:r w:rsidRPr="00B70CAE">
        <w:rPr>
          <w:rFonts w:ascii="Book Antiqua" w:hAnsi="Book Antiqua" w:cs="Times New Roman"/>
        </w:rPr>
        <w:t>3</w:t>
      </w:r>
      <w:r w:rsidRPr="00B70CAE">
        <w:rPr>
          <w:rFonts w:ascii="Book Antiqua" w:hAnsi="Book Antiqua" w:cs="Times New Roman"/>
          <w:color w:val="000000"/>
        </w:rPr>
        <w:t xml:space="preserve">7. </w:t>
      </w:r>
    </w:p>
  </w:footnote>
  <w:footnote w:id="6">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w:t>
      </w:r>
      <w:r w:rsidR="00B70CAE" w:rsidRPr="00B70CAE">
        <w:rPr>
          <w:rFonts w:ascii="Book Antiqua" w:hAnsi="Book Antiqua" w:cs="Times New Roman"/>
        </w:rPr>
        <w:t>Effendi</w:t>
      </w:r>
      <w:r w:rsidR="00B70CAE">
        <w:rPr>
          <w:rFonts w:ascii="Book Antiqua" w:hAnsi="Book Antiqua" w:cs="Times New Roman"/>
        </w:rPr>
        <w:t xml:space="preserve">. </w:t>
      </w:r>
      <w:r w:rsidRPr="00B70CAE">
        <w:rPr>
          <w:rFonts w:ascii="Book Antiqua" w:hAnsi="Book Antiqua" w:cs="Times New Roman"/>
        </w:rPr>
        <w:t xml:space="preserve">Joanedi </w:t>
      </w:r>
      <w:r w:rsidR="00B70CAE">
        <w:rPr>
          <w:rFonts w:ascii="Book Antiqua" w:hAnsi="Book Antiqua" w:cs="Times New Roman"/>
        </w:rPr>
        <w:t>dan</w:t>
      </w:r>
      <w:r w:rsidRPr="00B70CAE">
        <w:rPr>
          <w:rFonts w:ascii="Book Antiqua" w:hAnsi="Book Antiqua" w:cs="Times New Roman"/>
        </w:rPr>
        <w:t xml:space="preserve"> </w:t>
      </w:r>
      <w:r w:rsidR="00B70CAE">
        <w:rPr>
          <w:rFonts w:ascii="Book Antiqua" w:hAnsi="Book Antiqua" w:cs="Times New Roman"/>
        </w:rPr>
        <w:t>Ibrahim. Johny. (</w:t>
      </w:r>
      <w:r w:rsidR="00B70CAE" w:rsidRPr="00B70CAE">
        <w:rPr>
          <w:rFonts w:ascii="Book Antiqua" w:hAnsi="Book Antiqua" w:cs="Times New Roman"/>
        </w:rPr>
        <w:t>2018</w:t>
      </w:r>
      <w:r w:rsidR="00B70CAE">
        <w:rPr>
          <w:rFonts w:ascii="Book Antiqua" w:hAnsi="Book Antiqua" w:cs="Times New Roman"/>
        </w:rPr>
        <w:t>).</w:t>
      </w:r>
      <w:r w:rsidRPr="00B70CAE">
        <w:rPr>
          <w:rFonts w:ascii="Book Antiqua" w:hAnsi="Book Antiqua" w:cs="Times New Roman"/>
        </w:rPr>
        <w:t xml:space="preserve"> </w:t>
      </w:r>
      <w:r w:rsidRPr="00B70CAE">
        <w:rPr>
          <w:rFonts w:ascii="Book Antiqua" w:hAnsi="Book Antiqua" w:cs="Times New Roman"/>
          <w:i/>
        </w:rPr>
        <w:t>Metode Peneli</w:t>
      </w:r>
      <w:r w:rsidR="00B70CAE">
        <w:rPr>
          <w:rFonts w:ascii="Book Antiqua" w:hAnsi="Book Antiqua" w:cs="Times New Roman"/>
          <w:i/>
        </w:rPr>
        <w:t>tian Hukum Normatif Dan Empiris.</w:t>
      </w:r>
      <w:r w:rsidRPr="00B70CAE">
        <w:rPr>
          <w:rFonts w:ascii="Book Antiqua" w:hAnsi="Book Antiqua" w:cs="Times New Roman"/>
          <w:i/>
        </w:rPr>
        <w:t xml:space="preserve"> </w:t>
      </w:r>
      <w:r w:rsidRPr="00B70CAE">
        <w:rPr>
          <w:rFonts w:ascii="Book Antiqua" w:hAnsi="Book Antiqua" w:cs="Times New Roman"/>
        </w:rPr>
        <w:t xml:space="preserve">Depok: </w:t>
      </w:r>
      <w:r w:rsidR="00B70CAE">
        <w:rPr>
          <w:rFonts w:ascii="Book Antiqua" w:hAnsi="Book Antiqua" w:cs="Times New Roman"/>
        </w:rPr>
        <w:t>Prenadamedia Group.</w:t>
      </w:r>
      <w:r w:rsidRPr="00B70CAE">
        <w:rPr>
          <w:rFonts w:ascii="Book Antiqua" w:hAnsi="Book Antiqua" w:cs="Times New Roman"/>
        </w:rPr>
        <w:t xml:space="preserve"> h</w:t>
      </w:r>
      <w:r w:rsidR="00B70CAE">
        <w:rPr>
          <w:rFonts w:ascii="Book Antiqua" w:hAnsi="Book Antiqua" w:cs="Times New Roman"/>
        </w:rPr>
        <w:t>lm</w:t>
      </w:r>
      <w:r w:rsidRPr="00B70CAE">
        <w:rPr>
          <w:rFonts w:ascii="Book Antiqua" w:hAnsi="Book Antiqua" w:cs="Times New Roman"/>
        </w:rPr>
        <w:t>. 124.</w:t>
      </w:r>
    </w:p>
  </w:footnote>
  <w:footnote w:id="7">
    <w:p w:rsidR="00360FA3" w:rsidRPr="00B70CAE" w:rsidRDefault="00360FA3" w:rsidP="00B70CAE">
      <w:pPr>
        <w:pStyle w:val="FootnoteText"/>
        <w:jc w:val="both"/>
        <w:rPr>
          <w:rFonts w:ascii="Book Antiqua" w:hAnsi="Book Antiqua"/>
          <w:lang w:val="en-US"/>
        </w:rPr>
      </w:pPr>
      <w:r w:rsidRPr="00B70CAE">
        <w:rPr>
          <w:rStyle w:val="FootnoteReference"/>
          <w:rFonts w:ascii="Book Antiqua" w:hAnsi="Book Antiqua" w:cs="Times New Roman"/>
        </w:rPr>
        <w:footnoteRef/>
      </w:r>
      <w:r w:rsidR="00B70CAE">
        <w:rPr>
          <w:rFonts w:ascii="Book Antiqua" w:hAnsi="Book Antiqua" w:cs="Times New Roman"/>
        </w:rPr>
        <w:t xml:space="preserve"> Tim Penyusun. (2010).</w:t>
      </w:r>
      <w:r w:rsidRPr="00B70CAE">
        <w:rPr>
          <w:rFonts w:ascii="Book Antiqua" w:hAnsi="Book Antiqua" w:cs="Times New Roman"/>
        </w:rPr>
        <w:t xml:space="preserve"> </w:t>
      </w:r>
      <w:r w:rsidRPr="00B70CAE">
        <w:rPr>
          <w:rFonts w:ascii="Book Antiqua" w:hAnsi="Book Antiqua" w:cs="Times New Roman"/>
          <w:i/>
        </w:rPr>
        <w:t>Naskah Komprehensif Perubahan UUDNRI Tahun 1945, Buku VI, Kekuasaan</w:t>
      </w:r>
      <w:r w:rsidRPr="00B70CAE">
        <w:rPr>
          <w:rFonts w:ascii="Book Antiqua" w:hAnsi="Book Antiqua" w:cs="Times New Roman"/>
          <w:i/>
          <w:lang w:val="en-US"/>
        </w:rPr>
        <w:t xml:space="preserve"> </w:t>
      </w:r>
      <w:r w:rsidRPr="00B70CAE">
        <w:rPr>
          <w:rFonts w:ascii="Book Antiqua" w:hAnsi="Book Antiqua" w:cs="Times New Roman"/>
          <w:i/>
        </w:rPr>
        <w:t>Kehakiman</w:t>
      </w:r>
      <w:r w:rsidR="00B70CAE">
        <w:rPr>
          <w:rFonts w:ascii="Book Antiqua" w:hAnsi="Book Antiqua" w:cs="Times New Roman"/>
        </w:rPr>
        <w:t>.</w:t>
      </w:r>
      <w:r w:rsidRPr="00B70CAE">
        <w:rPr>
          <w:rFonts w:ascii="Book Antiqua" w:hAnsi="Book Antiqua" w:cs="Times New Roman"/>
        </w:rPr>
        <w:t xml:space="preserve"> Jakarta</w:t>
      </w:r>
      <w:r w:rsidRPr="00B70CAE">
        <w:rPr>
          <w:rFonts w:ascii="Book Antiqua" w:hAnsi="Book Antiqua" w:cs="Times New Roman"/>
          <w:lang w:val="en-US"/>
        </w:rPr>
        <w:t xml:space="preserve">: </w:t>
      </w:r>
      <w:r w:rsidRPr="00B70CAE">
        <w:rPr>
          <w:rFonts w:ascii="Book Antiqua" w:hAnsi="Book Antiqua" w:cs="Times New Roman"/>
        </w:rPr>
        <w:t>Sekretariat Jenderal dan Kepaniteraan Mahkamah Konstitusi</w:t>
      </w:r>
      <w:r w:rsidR="00B70CAE">
        <w:rPr>
          <w:rFonts w:ascii="Book Antiqua" w:hAnsi="Book Antiqua" w:cs="Times New Roman"/>
        </w:rPr>
        <w:t>. hlm.</w:t>
      </w:r>
      <w:r w:rsidRPr="00B70CAE">
        <w:rPr>
          <w:rFonts w:ascii="Book Antiqua" w:hAnsi="Book Antiqua" w:cs="Times New Roman"/>
        </w:rPr>
        <w:t xml:space="preserve"> 9.</w:t>
      </w:r>
    </w:p>
  </w:footnote>
  <w:footnote w:id="8">
    <w:p w:rsidR="00360FA3" w:rsidRDefault="00360FA3" w:rsidP="00B70CAE">
      <w:pPr>
        <w:pStyle w:val="FootnoteText"/>
        <w:jc w:val="both"/>
        <w:rPr>
          <w:rFonts w:ascii="Times New Roman" w:hAnsi="Times New Roman" w:cs="Times New Roman"/>
          <w:lang w:val="en-US"/>
        </w:rPr>
      </w:pPr>
      <w:r w:rsidRPr="00B70CAE">
        <w:rPr>
          <w:rStyle w:val="FootnoteReference"/>
          <w:rFonts w:ascii="Book Antiqua" w:hAnsi="Book Antiqua" w:cs="Times New Roman"/>
        </w:rPr>
        <w:footnoteRef/>
      </w:r>
      <w:r w:rsidRPr="00B70CAE">
        <w:rPr>
          <w:rFonts w:ascii="Book Antiqua" w:hAnsi="Book Antiqua" w:cs="Times New Roman"/>
        </w:rPr>
        <w:t xml:space="preserve"> </w:t>
      </w:r>
      <w:r w:rsidR="00B70CAE">
        <w:rPr>
          <w:rFonts w:ascii="Book Antiqua" w:hAnsi="Book Antiqua" w:cs="Times New Roman"/>
          <w:i/>
        </w:rPr>
        <w:t>Ibid</w:t>
      </w:r>
      <w:r w:rsidRPr="00B70CAE">
        <w:rPr>
          <w:rFonts w:ascii="Book Antiqua" w:hAnsi="Book Antiqua" w:cs="Times New Roman"/>
          <w:i/>
        </w:rPr>
        <w:t>,</w:t>
      </w:r>
      <w:r w:rsidRPr="00B70CAE">
        <w:rPr>
          <w:rFonts w:ascii="Book Antiqua" w:hAnsi="Book Antiqua" w:cs="Times New Roman"/>
        </w:rPr>
        <w:t xml:space="preserve"> h</w:t>
      </w:r>
      <w:r w:rsidR="00B70CAE">
        <w:rPr>
          <w:rFonts w:ascii="Book Antiqua" w:hAnsi="Book Antiqua" w:cs="Times New Roman"/>
        </w:rPr>
        <w:t>lm</w:t>
      </w:r>
      <w:r w:rsidRPr="00B70CAE">
        <w:rPr>
          <w:rFonts w:ascii="Book Antiqua" w:hAnsi="Book Antiqua" w:cs="Times New Roman"/>
        </w:rPr>
        <w:t>.</w:t>
      </w:r>
      <w:r w:rsidRPr="00B70CAE">
        <w:rPr>
          <w:rFonts w:ascii="Book Antiqua" w:hAnsi="Book Antiqua" w:cs="Times New Roman"/>
          <w:lang w:val="en-US"/>
        </w:rPr>
        <w:t xml:space="preserve"> </w:t>
      </w:r>
      <w:r w:rsidRPr="00B70CAE">
        <w:rPr>
          <w:rFonts w:ascii="Book Antiqua" w:hAnsi="Book Antiqua" w:cs="Times New Roman"/>
        </w:rPr>
        <w:t>10</w:t>
      </w:r>
      <w:r w:rsidRPr="00B70CAE">
        <w:rPr>
          <w:rFonts w:ascii="Book Antiqua" w:hAnsi="Book Antiqua" w:cs="Times New Roman"/>
          <w:lang w:val="en-US"/>
        </w:rPr>
        <w:t>.</w:t>
      </w:r>
    </w:p>
  </w:footnote>
  <w:footnote w:id="9">
    <w:p w:rsidR="00360FA3" w:rsidRPr="00B70CAE" w:rsidRDefault="00360FA3" w:rsidP="00B70CAE">
      <w:pPr>
        <w:pStyle w:val="FootnoteText"/>
        <w:jc w:val="both"/>
        <w:rPr>
          <w:rFonts w:ascii="Book Antiqua" w:hAnsi="Book Antiqua"/>
          <w:lang w:val="en-US"/>
        </w:rPr>
      </w:pPr>
      <w:r w:rsidRPr="00B70CAE">
        <w:rPr>
          <w:rStyle w:val="FootnoteReference"/>
          <w:rFonts w:ascii="Book Antiqua" w:hAnsi="Book Antiqua" w:cs="Times New Roman"/>
        </w:rPr>
        <w:footnoteRef/>
      </w:r>
      <w:r w:rsidRPr="00B70CAE">
        <w:rPr>
          <w:rFonts w:ascii="Book Antiqua" w:hAnsi="Book Antiqua" w:cs="Times New Roman"/>
        </w:rPr>
        <w:t xml:space="preserve"> </w:t>
      </w:r>
      <w:proofErr w:type="gramStart"/>
      <w:r w:rsidR="00B70CAE">
        <w:rPr>
          <w:rFonts w:ascii="Book Antiqua" w:hAnsi="Book Antiqua" w:cs="Times New Roman"/>
          <w:lang w:val="en-US"/>
        </w:rPr>
        <w:t>Sulaiman</w:t>
      </w:r>
      <w:r w:rsidR="00B70CAE">
        <w:rPr>
          <w:rFonts w:ascii="Book Antiqua" w:hAnsi="Book Antiqua" w:cs="Times New Roman"/>
        </w:rPr>
        <w:t>.</w:t>
      </w:r>
      <w:proofErr w:type="gramEnd"/>
      <w:r w:rsidR="00B70CAE">
        <w:rPr>
          <w:rFonts w:ascii="Book Antiqua" w:hAnsi="Book Antiqua" w:cs="Times New Roman"/>
        </w:rPr>
        <w:t xml:space="preserve"> </w:t>
      </w:r>
      <w:r w:rsidR="00B70CAE">
        <w:rPr>
          <w:rFonts w:ascii="Book Antiqua" w:hAnsi="Book Antiqua" w:cs="Times New Roman"/>
          <w:lang w:val="en-US"/>
        </w:rPr>
        <w:t>King Faisal</w:t>
      </w:r>
      <w:r w:rsidR="00B70CAE">
        <w:rPr>
          <w:rFonts w:ascii="Book Antiqua" w:hAnsi="Book Antiqua" w:cs="Times New Roman"/>
        </w:rPr>
        <w:t>. (</w:t>
      </w:r>
      <w:r w:rsidR="00B70CAE" w:rsidRPr="00B70CAE">
        <w:rPr>
          <w:rFonts w:ascii="Book Antiqua" w:hAnsi="Book Antiqua" w:cs="Times New Roman"/>
          <w:lang w:val="en-US"/>
        </w:rPr>
        <w:t>2017</w:t>
      </w:r>
      <w:r w:rsidR="00B70CAE">
        <w:rPr>
          <w:rFonts w:ascii="Book Antiqua" w:hAnsi="Book Antiqua" w:cs="Times New Roman"/>
        </w:rPr>
        <w:t>)</w:t>
      </w:r>
      <w:r w:rsidRPr="00B70CAE">
        <w:rPr>
          <w:rFonts w:ascii="Book Antiqua" w:hAnsi="Book Antiqua" w:cs="Times New Roman"/>
          <w:lang w:val="en-US"/>
        </w:rPr>
        <w:t xml:space="preserve"> </w:t>
      </w:r>
      <w:r w:rsidRPr="00B70CAE">
        <w:rPr>
          <w:rFonts w:ascii="Book Antiqua" w:hAnsi="Book Antiqua" w:cs="Times New Roman"/>
          <w:i/>
          <w:lang w:val="en-US"/>
        </w:rPr>
        <w:t>Politik Hukum Kekuasaan Kehakiman di Indonesia</w:t>
      </w:r>
      <w:r w:rsidR="00B70CAE">
        <w:rPr>
          <w:rFonts w:ascii="Book Antiqua" w:hAnsi="Book Antiqua" w:cs="Times New Roman"/>
        </w:rPr>
        <w:t>.</w:t>
      </w:r>
      <w:r w:rsidR="00B70CAE">
        <w:rPr>
          <w:rFonts w:ascii="Book Antiqua" w:hAnsi="Book Antiqua" w:cs="Times New Roman"/>
          <w:lang w:val="en-US"/>
        </w:rPr>
        <w:t xml:space="preserve"> Yogyakarta: UII Press</w:t>
      </w:r>
      <w:r w:rsidR="00B70CAE">
        <w:rPr>
          <w:rFonts w:ascii="Book Antiqua" w:hAnsi="Book Antiqua" w:cs="Times New Roman"/>
        </w:rPr>
        <w:t>.</w:t>
      </w:r>
      <w:r w:rsidRPr="00B70CAE">
        <w:rPr>
          <w:rFonts w:ascii="Book Antiqua" w:hAnsi="Book Antiqua" w:cs="Times New Roman"/>
          <w:lang w:val="en-US"/>
        </w:rPr>
        <w:t xml:space="preserve"> </w:t>
      </w:r>
      <w:proofErr w:type="gramStart"/>
      <w:r w:rsidRPr="00B70CAE">
        <w:rPr>
          <w:rFonts w:ascii="Book Antiqua" w:hAnsi="Book Antiqua" w:cs="Times New Roman"/>
          <w:lang w:val="en-US"/>
        </w:rPr>
        <w:t>h</w:t>
      </w:r>
      <w:r w:rsidR="00B70CAE">
        <w:rPr>
          <w:rFonts w:ascii="Book Antiqua" w:hAnsi="Book Antiqua" w:cs="Times New Roman"/>
        </w:rPr>
        <w:t>lm</w:t>
      </w:r>
      <w:proofErr w:type="gramEnd"/>
      <w:r w:rsidR="00B70CAE">
        <w:rPr>
          <w:rFonts w:ascii="Book Antiqua" w:hAnsi="Book Antiqua" w:cs="Times New Roman"/>
        </w:rPr>
        <w:t>.</w:t>
      </w:r>
      <w:r w:rsidRPr="00B70CAE">
        <w:rPr>
          <w:rFonts w:ascii="Book Antiqua" w:hAnsi="Book Antiqua" w:cs="Times New Roman"/>
          <w:lang w:val="en-US"/>
        </w:rPr>
        <w:t xml:space="preserve">.39. Lihat juga dalam </w:t>
      </w:r>
      <w:r w:rsidRPr="00B70CAE">
        <w:rPr>
          <w:rFonts w:ascii="Book Antiqua" w:hAnsi="Book Antiqua" w:cs="Times New Roman"/>
        </w:rPr>
        <w:t xml:space="preserve">Tim Penyusun, </w:t>
      </w:r>
      <w:r w:rsidRPr="00B70CAE">
        <w:rPr>
          <w:rFonts w:ascii="Book Antiqua" w:hAnsi="Book Antiqua" w:cs="Times New Roman"/>
          <w:i/>
        </w:rPr>
        <w:t>Op.cit</w:t>
      </w:r>
      <w:proofErr w:type="gramStart"/>
      <w:r w:rsidRPr="00B70CAE">
        <w:rPr>
          <w:rFonts w:ascii="Book Antiqua" w:hAnsi="Book Antiqua" w:cs="Times New Roman"/>
        </w:rPr>
        <w:t>,  h</w:t>
      </w:r>
      <w:r w:rsidR="00B70CAE">
        <w:rPr>
          <w:rFonts w:ascii="Book Antiqua" w:hAnsi="Book Antiqua" w:cs="Times New Roman"/>
        </w:rPr>
        <w:t>lm</w:t>
      </w:r>
      <w:r w:rsidRPr="00B70CAE">
        <w:rPr>
          <w:rFonts w:ascii="Book Antiqua" w:hAnsi="Book Antiqua" w:cs="Times New Roman"/>
          <w:lang w:val="en-US"/>
        </w:rPr>
        <w:t>.12</w:t>
      </w:r>
      <w:proofErr w:type="gramEnd"/>
      <w:r w:rsidRPr="00B70CAE">
        <w:rPr>
          <w:rFonts w:ascii="Book Antiqua" w:hAnsi="Book Antiqua" w:cs="Times New Roman"/>
          <w:lang w:val="en-US"/>
        </w:rPr>
        <w:t>.</w:t>
      </w:r>
      <w:r w:rsidRPr="00B70CAE">
        <w:rPr>
          <w:rFonts w:ascii="Book Antiqua" w:hAnsi="Book Antiqua"/>
          <w:lang w:val="en-US"/>
        </w:rPr>
        <w:t xml:space="preserve"> </w:t>
      </w:r>
    </w:p>
  </w:footnote>
  <w:footnote w:id="10">
    <w:p w:rsidR="00360FA3" w:rsidRPr="00B70CAE" w:rsidRDefault="00360FA3" w:rsidP="00B70CAE">
      <w:pPr>
        <w:pStyle w:val="FootnoteText"/>
        <w:jc w:val="both"/>
        <w:rPr>
          <w:rFonts w:ascii="Book Antiqua" w:hAnsi="Book Antiqua"/>
          <w:lang w:val="en-US"/>
        </w:rPr>
      </w:pPr>
      <w:r w:rsidRPr="00B70CAE">
        <w:rPr>
          <w:rStyle w:val="FootnoteReference"/>
          <w:rFonts w:ascii="Book Antiqua" w:hAnsi="Book Antiqua" w:cs="Times New Roman"/>
          <w:color w:val="000000" w:themeColor="text1"/>
        </w:rPr>
        <w:footnoteRef/>
      </w:r>
      <w:r w:rsidRPr="00B70CAE">
        <w:rPr>
          <w:rFonts w:ascii="Book Antiqua" w:hAnsi="Book Antiqua" w:cs="Times New Roman"/>
          <w:color w:val="000000" w:themeColor="text1"/>
        </w:rPr>
        <w:t xml:space="preserve"> Tim Penyusun, </w:t>
      </w:r>
      <w:r w:rsidRPr="00B70CAE">
        <w:rPr>
          <w:rFonts w:ascii="Book Antiqua" w:hAnsi="Book Antiqua" w:cs="Times New Roman"/>
          <w:i/>
          <w:color w:val="000000" w:themeColor="text1"/>
        </w:rPr>
        <w:t>Naskah Komprehensif</w:t>
      </w:r>
      <w:r w:rsidRPr="00B70CAE">
        <w:rPr>
          <w:rFonts w:ascii="Book Antiqua" w:hAnsi="Book Antiqua" w:cs="Times New Roman"/>
          <w:i/>
          <w:color w:val="000000" w:themeColor="text1"/>
          <w:lang w:val="en-US"/>
        </w:rPr>
        <w:t>, Op.cit</w:t>
      </w:r>
      <w:r w:rsidRPr="00B70CAE">
        <w:rPr>
          <w:rFonts w:ascii="Book Antiqua" w:hAnsi="Book Antiqua" w:cs="Times New Roman"/>
          <w:color w:val="000000" w:themeColor="text1"/>
        </w:rPr>
        <w:t xml:space="preserve">, </w:t>
      </w:r>
      <w:r w:rsidRPr="00B70CAE">
        <w:rPr>
          <w:rFonts w:ascii="Book Antiqua" w:hAnsi="Book Antiqua" w:cs="Times New Roman"/>
          <w:color w:val="000000" w:themeColor="text1"/>
          <w:lang w:val="en-US"/>
        </w:rPr>
        <w:t>h.16.</w:t>
      </w:r>
    </w:p>
  </w:footnote>
  <w:footnote w:id="11">
    <w:p w:rsidR="00360FA3" w:rsidRDefault="00360FA3" w:rsidP="00B70CAE">
      <w:pPr>
        <w:pStyle w:val="FootnoteText"/>
        <w:jc w:val="both"/>
        <w:rPr>
          <w:rFonts w:ascii="Times New Roman" w:hAnsi="Times New Roman" w:cs="Times New Roman"/>
          <w:lang w:val="en-US"/>
        </w:rPr>
      </w:pPr>
      <w:r w:rsidRPr="00B70CAE">
        <w:rPr>
          <w:rStyle w:val="FootnoteReference"/>
          <w:rFonts w:ascii="Book Antiqua" w:hAnsi="Book Antiqua" w:cs="Times New Roman"/>
        </w:rPr>
        <w:footnoteRef/>
      </w:r>
      <w:r w:rsidRPr="00B70CAE">
        <w:rPr>
          <w:rFonts w:ascii="Book Antiqua" w:hAnsi="Book Antiqua" w:cs="Times New Roman"/>
        </w:rPr>
        <w:t xml:space="preserve"> </w:t>
      </w:r>
      <w:proofErr w:type="gramStart"/>
      <w:r w:rsidR="00B70CAE">
        <w:rPr>
          <w:rFonts w:ascii="Book Antiqua" w:hAnsi="Book Antiqua" w:cs="Times New Roman"/>
          <w:lang w:val="en-US"/>
        </w:rPr>
        <w:t>Soemantri</w:t>
      </w:r>
      <w:r w:rsidR="00B70CAE">
        <w:rPr>
          <w:rFonts w:ascii="Book Antiqua" w:hAnsi="Book Antiqua" w:cs="Times New Roman"/>
        </w:rPr>
        <w:t>.</w:t>
      </w:r>
      <w:proofErr w:type="gramEnd"/>
      <w:r w:rsidR="00B70CAE">
        <w:rPr>
          <w:rFonts w:ascii="Book Antiqua" w:hAnsi="Book Antiqua" w:cs="Times New Roman"/>
        </w:rPr>
        <w:t xml:space="preserve"> </w:t>
      </w:r>
      <w:proofErr w:type="gramStart"/>
      <w:r w:rsidR="00B70CAE">
        <w:rPr>
          <w:rFonts w:ascii="Book Antiqua" w:hAnsi="Book Antiqua" w:cs="Times New Roman"/>
          <w:lang w:val="en-US"/>
        </w:rPr>
        <w:t>Sri</w:t>
      </w:r>
      <w:r w:rsidR="00B70CAE">
        <w:rPr>
          <w:rFonts w:ascii="Book Antiqua" w:hAnsi="Book Antiqua" w:cs="Times New Roman"/>
        </w:rPr>
        <w:t>.</w:t>
      </w:r>
      <w:proofErr w:type="gramEnd"/>
      <w:r w:rsidR="00B70CAE">
        <w:rPr>
          <w:rFonts w:ascii="Book Antiqua" w:hAnsi="Book Antiqua" w:cs="Times New Roman"/>
        </w:rPr>
        <w:t xml:space="preserve"> (</w:t>
      </w:r>
      <w:r w:rsidR="00B70CAE" w:rsidRPr="00B70CAE">
        <w:rPr>
          <w:rFonts w:ascii="Book Antiqua" w:hAnsi="Book Antiqua" w:cs="Times New Roman"/>
          <w:lang w:val="en-US"/>
        </w:rPr>
        <w:t>2014</w:t>
      </w:r>
      <w:r w:rsidR="00B70CAE">
        <w:rPr>
          <w:rFonts w:ascii="Book Antiqua" w:hAnsi="Book Antiqua" w:cs="Times New Roman"/>
        </w:rPr>
        <w:t>).</w:t>
      </w:r>
      <w:r w:rsidRPr="00B70CAE">
        <w:rPr>
          <w:rFonts w:ascii="Book Antiqua" w:hAnsi="Book Antiqua" w:cs="Times New Roman"/>
          <w:lang w:val="en-US"/>
        </w:rPr>
        <w:t xml:space="preserve"> </w:t>
      </w:r>
      <w:proofErr w:type="gramStart"/>
      <w:r w:rsidRPr="00B70CAE">
        <w:rPr>
          <w:rFonts w:ascii="Book Antiqua" w:hAnsi="Book Antiqua" w:cs="Times New Roman"/>
          <w:i/>
          <w:lang w:val="en-US"/>
        </w:rPr>
        <w:t>Hukum Tata Negara Indonesia Pemikiran dan Pandangan</w:t>
      </w:r>
      <w:r w:rsidR="00B70CAE">
        <w:rPr>
          <w:rFonts w:ascii="Book Antiqua" w:hAnsi="Book Antiqua" w:cs="Times New Roman"/>
        </w:rPr>
        <w:t>.</w:t>
      </w:r>
      <w:proofErr w:type="gramEnd"/>
      <w:r w:rsidRPr="00B70CAE">
        <w:rPr>
          <w:rFonts w:ascii="Book Antiqua" w:hAnsi="Book Antiqua" w:cs="Times New Roman"/>
          <w:lang w:val="en-US"/>
        </w:rPr>
        <w:t xml:space="preserve"> Bandung: PT </w:t>
      </w:r>
      <w:r w:rsidR="00B70CAE">
        <w:rPr>
          <w:rFonts w:ascii="Book Antiqua" w:hAnsi="Book Antiqua" w:cs="Times New Roman"/>
          <w:lang w:val="en-US"/>
        </w:rPr>
        <w:t>Remaja Rosdakarya</w:t>
      </w:r>
      <w:r w:rsidR="00B70CAE">
        <w:rPr>
          <w:rFonts w:ascii="Book Antiqua" w:hAnsi="Book Antiqua" w:cs="Times New Roman"/>
        </w:rPr>
        <w:t>.</w:t>
      </w:r>
      <w:r w:rsidRPr="00B70CAE">
        <w:rPr>
          <w:rFonts w:ascii="Book Antiqua" w:hAnsi="Book Antiqua" w:cs="Times New Roman"/>
        </w:rPr>
        <w:t xml:space="preserve"> </w:t>
      </w:r>
      <w:proofErr w:type="gramStart"/>
      <w:r w:rsidRPr="00B70CAE">
        <w:rPr>
          <w:rFonts w:ascii="Book Antiqua" w:hAnsi="Book Antiqua" w:cs="Times New Roman"/>
          <w:lang w:val="en-US"/>
        </w:rPr>
        <w:t>h</w:t>
      </w:r>
      <w:r w:rsidR="00B70CAE">
        <w:rPr>
          <w:rFonts w:ascii="Book Antiqua" w:hAnsi="Book Antiqua" w:cs="Times New Roman"/>
        </w:rPr>
        <w:t>lm</w:t>
      </w:r>
      <w:proofErr w:type="gramEnd"/>
      <w:r w:rsidRPr="00B70CAE">
        <w:rPr>
          <w:rFonts w:ascii="Book Antiqua" w:hAnsi="Book Antiqua" w:cs="Times New Roman"/>
          <w:lang w:val="en-US"/>
        </w:rPr>
        <w:t>. 254</w:t>
      </w:r>
    </w:p>
  </w:footnote>
  <w:footnote w:id="12">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Lihat Pasal 19 UU 19/1964 dan Pasal 23 UU 13/1965</w:t>
      </w:r>
    </w:p>
  </w:footnote>
  <w:footnote w:id="13">
    <w:p w:rsidR="00360FA3" w:rsidRPr="00B70CAE" w:rsidRDefault="00360FA3"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00B70CAE">
        <w:rPr>
          <w:rFonts w:ascii="Book Antiqua" w:hAnsi="Book Antiqua" w:cs="Times New Roman"/>
        </w:rPr>
        <w:t xml:space="preserve"> Majelis Permusyawaratan Rakyat. (</w:t>
      </w:r>
      <w:r w:rsidR="00B70CAE" w:rsidRPr="00B70CAE">
        <w:rPr>
          <w:rFonts w:ascii="Book Antiqua" w:hAnsi="Book Antiqua" w:cs="Times New Roman"/>
        </w:rPr>
        <w:t>2006</w:t>
      </w:r>
      <w:r w:rsidR="00B70CAE">
        <w:rPr>
          <w:rFonts w:ascii="Book Antiqua" w:hAnsi="Book Antiqua" w:cs="Times New Roman"/>
        </w:rPr>
        <w:t>).</w:t>
      </w:r>
      <w:r w:rsidRPr="00B70CAE">
        <w:rPr>
          <w:rFonts w:ascii="Book Antiqua" w:hAnsi="Book Antiqua" w:cs="Times New Roman"/>
        </w:rPr>
        <w:t xml:space="preserve"> </w:t>
      </w:r>
      <w:r w:rsidRPr="00B70CAE">
        <w:rPr>
          <w:rFonts w:ascii="Book Antiqua" w:hAnsi="Book Antiqua" w:cs="Times New Roman"/>
          <w:i/>
        </w:rPr>
        <w:t>Bahan Tayang Materi Sosialisasi Undang-Undang Dasar Negar</w:t>
      </w:r>
      <w:r w:rsidR="00B70CAE">
        <w:rPr>
          <w:rFonts w:ascii="Book Antiqua" w:hAnsi="Book Antiqua" w:cs="Times New Roman"/>
          <w:i/>
        </w:rPr>
        <w:t>a Republik Indonesia Tahun 1945.</w:t>
      </w:r>
      <w:r w:rsidRPr="00B70CAE">
        <w:rPr>
          <w:rFonts w:ascii="Book Antiqua" w:hAnsi="Book Antiqua" w:cs="Times New Roman"/>
          <w:i/>
        </w:rPr>
        <w:t xml:space="preserve"> </w:t>
      </w:r>
      <w:r w:rsidRPr="00B70CAE">
        <w:rPr>
          <w:rFonts w:ascii="Book Antiqua" w:hAnsi="Book Antiqua" w:cs="Times New Roman"/>
        </w:rPr>
        <w:t>Jakart</w:t>
      </w:r>
      <w:r w:rsidR="00B70CAE">
        <w:rPr>
          <w:rFonts w:ascii="Book Antiqua" w:hAnsi="Book Antiqua" w:cs="Times New Roman"/>
        </w:rPr>
        <w:t>a: Sekretariat Jenderal MPR RI.</w:t>
      </w:r>
      <w:r w:rsidRPr="00B70CAE">
        <w:rPr>
          <w:rFonts w:ascii="Book Antiqua" w:hAnsi="Book Antiqua" w:cs="Times New Roman"/>
        </w:rPr>
        <w:t xml:space="preserve"> h</w:t>
      </w:r>
      <w:r w:rsidR="00B70CAE">
        <w:rPr>
          <w:rFonts w:ascii="Book Antiqua" w:hAnsi="Book Antiqua" w:cs="Times New Roman"/>
        </w:rPr>
        <w:t>lm</w:t>
      </w:r>
      <w:r w:rsidRPr="00B70CAE">
        <w:rPr>
          <w:rFonts w:ascii="Book Antiqua" w:hAnsi="Book Antiqua" w:cs="Times New Roman"/>
        </w:rPr>
        <w:t>. 1.</w:t>
      </w:r>
    </w:p>
  </w:footnote>
  <w:footnote w:id="14">
    <w:p w:rsidR="00642F82" w:rsidRPr="00B70CAE" w:rsidRDefault="00642F82" w:rsidP="00B70CAE">
      <w:pPr>
        <w:pStyle w:val="FootnoteText"/>
        <w:jc w:val="both"/>
        <w:rPr>
          <w:rFonts w:ascii="Book Antiqua" w:hAnsi="Book Antiqua"/>
        </w:rPr>
      </w:pPr>
      <w:r w:rsidRPr="00B70CAE">
        <w:rPr>
          <w:rStyle w:val="FootnoteReference"/>
          <w:rFonts w:ascii="Book Antiqua" w:hAnsi="Book Antiqua"/>
        </w:rPr>
        <w:footnoteRef/>
      </w:r>
      <w:r w:rsidRPr="00B70CAE">
        <w:rPr>
          <w:rFonts w:ascii="Book Antiqua" w:hAnsi="Book Antiqua"/>
        </w:rPr>
        <w:t xml:space="preserve"> </w:t>
      </w:r>
      <w:r w:rsidRPr="00B70CAE">
        <w:rPr>
          <w:rFonts w:ascii="Book Antiqua" w:hAnsi="Book Antiqua" w:cs="Times New Roman"/>
          <w:color w:val="000000" w:themeColor="text1"/>
          <w:lang w:val="en-US"/>
        </w:rPr>
        <w:t xml:space="preserve">King Faisal, </w:t>
      </w:r>
      <w:r w:rsidRPr="00B70CAE">
        <w:rPr>
          <w:rFonts w:ascii="Book Antiqua" w:hAnsi="Book Antiqua" w:cs="Times New Roman"/>
          <w:i/>
          <w:color w:val="000000" w:themeColor="text1"/>
        </w:rPr>
        <w:t>Op</w:t>
      </w:r>
      <w:r w:rsidRPr="00B70CAE">
        <w:rPr>
          <w:rFonts w:ascii="Book Antiqua" w:hAnsi="Book Antiqua" w:cs="Times New Roman"/>
          <w:i/>
          <w:color w:val="000000" w:themeColor="text1"/>
          <w:lang w:val="en-US"/>
        </w:rPr>
        <w:t>.cit.</w:t>
      </w:r>
      <w:r w:rsidRPr="00B70CAE">
        <w:rPr>
          <w:rFonts w:ascii="Book Antiqua" w:hAnsi="Book Antiqua" w:cs="Times New Roman"/>
          <w:color w:val="000000" w:themeColor="text1"/>
          <w:lang w:val="en-US"/>
        </w:rPr>
        <w:t xml:space="preserve"> </w:t>
      </w:r>
      <w:proofErr w:type="gramStart"/>
      <w:r w:rsidRPr="00B70CAE">
        <w:rPr>
          <w:rFonts w:ascii="Book Antiqua" w:hAnsi="Book Antiqua" w:cs="Times New Roman"/>
          <w:color w:val="000000" w:themeColor="text1"/>
          <w:lang w:val="en-US"/>
        </w:rPr>
        <w:t>h</w:t>
      </w:r>
      <w:r w:rsidR="00B70CAE">
        <w:rPr>
          <w:rFonts w:ascii="Book Antiqua" w:hAnsi="Book Antiqua" w:cs="Times New Roman"/>
          <w:color w:val="000000" w:themeColor="text1"/>
        </w:rPr>
        <w:t>lm</w:t>
      </w:r>
      <w:r w:rsidRPr="00B70CAE">
        <w:rPr>
          <w:rFonts w:ascii="Book Antiqua" w:hAnsi="Book Antiqua" w:cs="Times New Roman"/>
          <w:color w:val="000000" w:themeColor="text1"/>
        </w:rPr>
        <w:t>.199.</w:t>
      </w:r>
      <w:proofErr w:type="gramEnd"/>
    </w:p>
  </w:footnote>
  <w:footnote w:id="15">
    <w:p w:rsidR="00642F82" w:rsidRPr="00B70CAE" w:rsidRDefault="00642F82" w:rsidP="00B70CAE">
      <w:pPr>
        <w:pStyle w:val="FootnoteText"/>
        <w:jc w:val="both"/>
        <w:rPr>
          <w:rFonts w:ascii="Book Antiqua" w:hAnsi="Book Antiqua" w:cs="Times New Roman"/>
        </w:rPr>
      </w:pPr>
      <w:r w:rsidRPr="00B70CAE">
        <w:rPr>
          <w:rStyle w:val="FootnoteReference"/>
          <w:rFonts w:ascii="Book Antiqua" w:hAnsi="Book Antiqua" w:cs="Times New Roman"/>
        </w:rPr>
        <w:footnoteRef/>
      </w:r>
      <w:r w:rsidRPr="00B70CAE">
        <w:rPr>
          <w:rFonts w:ascii="Book Antiqua" w:hAnsi="Book Antiqua" w:cs="Times New Roman"/>
        </w:rPr>
        <w:t xml:space="preserve"> </w:t>
      </w:r>
      <w:r w:rsidR="00B70CAE">
        <w:rPr>
          <w:rFonts w:ascii="Book Antiqua" w:hAnsi="Book Antiqua" w:cs="Times New Roman"/>
          <w:color w:val="000000"/>
        </w:rPr>
        <w:t>Widodo Ekatjahjana. “</w:t>
      </w:r>
      <w:r w:rsidRPr="00B70CAE">
        <w:rPr>
          <w:rFonts w:ascii="Book Antiqua" w:hAnsi="Book Antiqua" w:cs="Times New Roman"/>
          <w:i/>
          <w:color w:val="000000"/>
        </w:rPr>
        <w:t>Eksistensi dan Peran Komisi Yudisial Dalam P</w:t>
      </w:r>
      <w:r w:rsidR="00B70CAE">
        <w:rPr>
          <w:rFonts w:ascii="Book Antiqua" w:hAnsi="Book Antiqua" w:cs="Times New Roman"/>
          <w:i/>
          <w:color w:val="000000"/>
        </w:rPr>
        <w:t>raktik Ketatanegaraan Indonesia”</w:t>
      </w:r>
      <w:r w:rsidRPr="00B70CAE">
        <w:rPr>
          <w:rFonts w:ascii="Book Antiqua" w:hAnsi="Book Antiqua" w:cs="Times New Roman"/>
          <w:i/>
          <w:color w:val="000000"/>
        </w:rPr>
        <w:t xml:space="preserve"> </w:t>
      </w:r>
      <w:r w:rsidRPr="00B70CAE">
        <w:rPr>
          <w:rFonts w:ascii="Book Antiqua" w:hAnsi="Book Antiqua" w:cs="Times New Roman"/>
          <w:color w:val="000000"/>
        </w:rPr>
        <w:t>Bunga Rampai</w:t>
      </w:r>
      <w:r w:rsidR="00B70CAE">
        <w:rPr>
          <w:rFonts w:ascii="Book Antiqua" w:hAnsi="Book Antiqua" w:cs="Times New Roman"/>
        </w:rPr>
        <w:t xml:space="preserve"> Komisi Yudisial. (</w:t>
      </w:r>
      <w:r w:rsidR="00B70CAE" w:rsidRPr="00B70CAE">
        <w:rPr>
          <w:rFonts w:ascii="Book Antiqua" w:hAnsi="Book Antiqua" w:cs="Times New Roman"/>
        </w:rPr>
        <w:t>2016</w:t>
      </w:r>
      <w:r w:rsidR="00B70CAE">
        <w:rPr>
          <w:rFonts w:ascii="Book Antiqua" w:hAnsi="Book Antiqua" w:cs="Times New Roman"/>
        </w:rPr>
        <w:t>).</w:t>
      </w:r>
      <w:r w:rsidRPr="00B70CAE">
        <w:rPr>
          <w:rFonts w:ascii="Book Antiqua" w:hAnsi="Book Antiqua" w:cs="Times New Roman"/>
        </w:rPr>
        <w:t xml:space="preserve"> </w:t>
      </w:r>
      <w:r w:rsidRPr="00B70CAE">
        <w:rPr>
          <w:rFonts w:ascii="Book Antiqua" w:hAnsi="Book Antiqua" w:cs="Times New Roman"/>
          <w:bCs/>
          <w:i/>
          <w:color w:val="000000"/>
        </w:rPr>
        <w:t>Optimalisasi Wewenang Komisi Yudisial dalam Mewujudkan Hakim Berintegritas</w:t>
      </w:r>
      <w:r w:rsidR="00B70CAE">
        <w:rPr>
          <w:rFonts w:ascii="Book Antiqua" w:hAnsi="Book Antiqua" w:cs="Times New Roman"/>
          <w:bCs/>
          <w:color w:val="000000"/>
        </w:rPr>
        <w:t>.</w:t>
      </w:r>
      <w:r w:rsidRPr="00B70CAE">
        <w:rPr>
          <w:rFonts w:ascii="Book Antiqua" w:hAnsi="Book Antiqua" w:cs="Times New Roman"/>
          <w:bCs/>
          <w:color w:val="000000"/>
        </w:rPr>
        <w:t xml:space="preserve"> </w:t>
      </w:r>
      <w:r w:rsidRPr="00B70CAE">
        <w:rPr>
          <w:rFonts w:ascii="Book Antiqua" w:hAnsi="Book Antiqua" w:cs="Times New Roman"/>
        </w:rPr>
        <w:t>Jakarta: Sekretariat Komi</w:t>
      </w:r>
      <w:r w:rsidR="00B70CAE">
        <w:rPr>
          <w:rFonts w:ascii="Book Antiqua" w:hAnsi="Book Antiqua" w:cs="Times New Roman"/>
        </w:rPr>
        <w:t>si Yudisial Republik Indonesia. hlm</w:t>
      </w:r>
      <w:r w:rsidRPr="00B70CAE">
        <w:rPr>
          <w:rFonts w:ascii="Book Antiqua" w:hAnsi="Book Antiqua" w:cs="Times New Roman"/>
        </w:rPr>
        <w:t>. 232.</w:t>
      </w:r>
      <w:r w:rsidRPr="00B70CAE">
        <w:rPr>
          <w:rFonts w:ascii="Book Antiqua" w:hAnsi="Book Antiqua" w:cs="Times New Roman"/>
          <w:bCs/>
          <w:color w:val="000000"/>
        </w:rPr>
        <w:t xml:space="preserve"> </w:t>
      </w:r>
    </w:p>
  </w:footnote>
  <w:footnote w:id="16">
    <w:p w:rsidR="00642F82" w:rsidRDefault="00642F82" w:rsidP="00B70CAE">
      <w:pPr>
        <w:pStyle w:val="FootnoteText"/>
        <w:jc w:val="both"/>
      </w:pPr>
      <w:r w:rsidRPr="00B70CAE">
        <w:rPr>
          <w:rStyle w:val="FootnoteReference"/>
          <w:rFonts w:ascii="Book Antiqua" w:hAnsi="Book Antiqua" w:cs="Times New Roman"/>
        </w:rPr>
        <w:footnoteRef/>
      </w:r>
      <w:r w:rsidRPr="00B70CAE">
        <w:rPr>
          <w:rFonts w:ascii="Book Antiqua" w:hAnsi="Book Antiqua" w:cs="Times New Roman"/>
        </w:rPr>
        <w:t xml:space="preserve"> </w:t>
      </w:r>
      <w:r w:rsidRPr="00B70CAE">
        <w:rPr>
          <w:rFonts w:ascii="Book Antiqua" w:hAnsi="Book Antiqua" w:cs="Times New Roman"/>
          <w:i/>
        </w:rPr>
        <w:t>Ibid</w:t>
      </w:r>
      <w:r w:rsidRPr="00B70CAE">
        <w:rPr>
          <w:rFonts w:ascii="Book Antiqua" w:hAnsi="Book Antiqua" w:cs="Times New Roman"/>
        </w:rPr>
        <w:t>.</w:t>
      </w:r>
    </w:p>
  </w:footnote>
  <w:footnote w:id="17">
    <w:p w:rsidR="00642F82" w:rsidRPr="005848A4" w:rsidRDefault="00642F82" w:rsidP="00B70CAE">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00B70CAE" w:rsidRPr="005848A4">
        <w:rPr>
          <w:rFonts w:ascii="Book Antiqua" w:hAnsi="Book Antiqua" w:cs="Times New Roman"/>
        </w:rPr>
        <w:t xml:space="preserve">Indrati. </w:t>
      </w:r>
      <w:r w:rsidRPr="005848A4">
        <w:rPr>
          <w:rFonts w:ascii="Book Antiqua" w:hAnsi="Book Antiqua" w:cs="Times New Roman"/>
        </w:rPr>
        <w:t>Maria Farida</w:t>
      </w:r>
      <w:r w:rsidR="00B70CAE" w:rsidRPr="005848A4">
        <w:rPr>
          <w:rFonts w:ascii="Book Antiqua" w:hAnsi="Book Antiqua" w:cs="Times New Roman"/>
        </w:rPr>
        <w:t>. (2007).</w:t>
      </w:r>
      <w:r w:rsidRPr="005848A4">
        <w:rPr>
          <w:rFonts w:ascii="Book Antiqua" w:hAnsi="Book Antiqua" w:cs="Times New Roman"/>
        </w:rPr>
        <w:t xml:space="preserve"> </w:t>
      </w:r>
      <w:r w:rsidRPr="005848A4">
        <w:rPr>
          <w:rFonts w:ascii="Book Antiqua" w:hAnsi="Book Antiqua" w:cs="Times New Roman"/>
          <w:i/>
        </w:rPr>
        <w:t>Ilmu Perundang-Undangan (Jenis, Fungsi, dan Materi Muatan)</w:t>
      </w:r>
      <w:r w:rsidR="00B70CAE" w:rsidRPr="005848A4">
        <w:rPr>
          <w:rFonts w:ascii="Book Antiqua" w:hAnsi="Book Antiqua" w:cs="Times New Roman"/>
        </w:rPr>
        <w:t>, Yogyakarta: Kanisius.</w:t>
      </w:r>
      <w:r w:rsidRPr="005848A4">
        <w:rPr>
          <w:rFonts w:ascii="Book Antiqua" w:hAnsi="Book Antiqua" w:cs="Times New Roman"/>
        </w:rPr>
        <w:t xml:space="preserve"> h</w:t>
      </w:r>
      <w:r w:rsidR="00B70CAE" w:rsidRPr="005848A4">
        <w:rPr>
          <w:rFonts w:ascii="Book Antiqua" w:hAnsi="Book Antiqua" w:cs="Times New Roman"/>
        </w:rPr>
        <w:t>lm</w:t>
      </w:r>
      <w:r w:rsidRPr="005848A4">
        <w:rPr>
          <w:rFonts w:ascii="Book Antiqua" w:hAnsi="Book Antiqua" w:cs="Times New Roman"/>
        </w:rPr>
        <w:t>. 235.</w:t>
      </w:r>
    </w:p>
  </w:footnote>
  <w:footnote w:id="18">
    <w:p w:rsidR="00642F82" w:rsidRPr="005848A4" w:rsidRDefault="00642F82" w:rsidP="00B70CAE">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Pr="005848A4">
        <w:rPr>
          <w:rFonts w:ascii="Book Antiqua" w:hAnsi="Book Antiqua" w:cs="Times New Roman"/>
          <w:i/>
        </w:rPr>
        <w:t>Ibid</w:t>
      </w:r>
      <w:r w:rsidRPr="005848A4">
        <w:rPr>
          <w:rFonts w:ascii="Book Antiqua" w:hAnsi="Book Antiqua" w:cs="Times New Roman"/>
        </w:rPr>
        <w:t xml:space="preserve">. </w:t>
      </w:r>
    </w:p>
  </w:footnote>
  <w:footnote w:id="19">
    <w:p w:rsidR="00642F82" w:rsidRPr="005848A4" w:rsidRDefault="00642F82" w:rsidP="00B70CAE">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00B70CAE" w:rsidRPr="005848A4">
        <w:rPr>
          <w:rFonts w:ascii="Book Antiqua" w:hAnsi="Book Antiqua" w:cs="Times New Roman"/>
          <w:i/>
        </w:rPr>
        <w:t>Ibid</w:t>
      </w:r>
      <w:r w:rsidRPr="005848A4">
        <w:rPr>
          <w:rFonts w:ascii="Book Antiqua" w:hAnsi="Book Antiqua" w:cs="Times New Roman"/>
          <w:i/>
        </w:rPr>
        <w:t xml:space="preserve">, </w:t>
      </w:r>
      <w:r w:rsidRPr="005848A4">
        <w:rPr>
          <w:rFonts w:ascii="Book Antiqua" w:hAnsi="Book Antiqua" w:cs="Times New Roman"/>
        </w:rPr>
        <w:t>h. 237</w:t>
      </w:r>
    </w:p>
  </w:footnote>
  <w:footnote w:id="20">
    <w:p w:rsidR="00642F82" w:rsidRPr="005848A4" w:rsidRDefault="00642F82" w:rsidP="00B70CAE">
      <w:pPr>
        <w:pStyle w:val="FootnoteText"/>
        <w:jc w:val="both"/>
        <w:rPr>
          <w:rFonts w:ascii="Book Antiqua" w:hAnsi="Book Antiqua"/>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00B70CAE" w:rsidRPr="005848A4">
        <w:rPr>
          <w:rFonts w:ascii="Book Antiqua" w:hAnsi="Book Antiqua" w:cs="Times New Roman"/>
        </w:rPr>
        <w:t xml:space="preserve">Ranggawidjaja. </w:t>
      </w:r>
      <w:r w:rsidRPr="005848A4">
        <w:rPr>
          <w:rFonts w:ascii="Book Antiqua" w:hAnsi="Book Antiqua" w:cs="Times New Roman"/>
        </w:rPr>
        <w:t>Rosjidi</w:t>
      </w:r>
      <w:r w:rsidR="00B70CAE" w:rsidRPr="005848A4">
        <w:rPr>
          <w:rFonts w:ascii="Book Antiqua" w:hAnsi="Book Antiqua" w:cs="Times New Roman"/>
        </w:rPr>
        <w:t xml:space="preserve">. (1996). </w:t>
      </w:r>
      <w:r w:rsidRPr="005848A4">
        <w:rPr>
          <w:rFonts w:ascii="Book Antiqua" w:hAnsi="Book Antiqua" w:cs="Times New Roman"/>
        </w:rPr>
        <w:t xml:space="preserve"> </w:t>
      </w:r>
      <w:r w:rsidRPr="005848A4">
        <w:rPr>
          <w:rFonts w:ascii="Book Antiqua" w:hAnsi="Book Antiqua" w:cs="Times New Roman"/>
          <w:i/>
        </w:rPr>
        <w:t>Wewenang Menafsirkan Undang-Undang Dasar</w:t>
      </w:r>
      <w:r w:rsidR="00B70CAE" w:rsidRPr="005848A4">
        <w:rPr>
          <w:rFonts w:ascii="Book Antiqua" w:hAnsi="Book Antiqua" w:cs="Times New Roman"/>
        </w:rPr>
        <w:t xml:space="preserve">. </w:t>
      </w:r>
      <w:r w:rsidRPr="005848A4">
        <w:rPr>
          <w:rFonts w:ascii="Book Antiqua" w:hAnsi="Book Antiqua" w:cs="Times New Roman"/>
        </w:rPr>
        <w:t>Bandung: Cita Bhakti Akademika</w:t>
      </w:r>
      <w:r w:rsidR="00B70CAE" w:rsidRPr="005848A4">
        <w:rPr>
          <w:rFonts w:ascii="Book Antiqua" w:hAnsi="Book Antiqua" w:cs="Times New Roman"/>
        </w:rPr>
        <w:t>.</w:t>
      </w:r>
      <w:r w:rsidRPr="005848A4">
        <w:rPr>
          <w:rFonts w:ascii="Book Antiqua" w:hAnsi="Book Antiqua" w:cs="Times New Roman"/>
        </w:rPr>
        <w:t xml:space="preserve"> h</w:t>
      </w:r>
      <w:r w:rsidR="00B70CAE" w:rsidRPr="005848A4">
        <w:rPr>
          <w:rFonts w:ascii="Book Antiqua" w:hAnsi="Book Antiqua" w:cs="Times New Roman"/>
        </w:rPr>
        <w:t>lm</w:t>
      </w:r>
      <w:r w:rsidRPr="005848A4">
        <w:rPr>
          <w:rFonts w:ascii="Book Antiqua" w:hAnsi="Book Antiqua" w:cs="Times New Roman"/>
        </w:rPr>
        <w:t>.</w:t>
      </w:r>
      <w:r w:rsidR="005848A4" w:rsidRPr="005848A4">
        <w:rPr>
          <w:rFonts w:ascii="Book Antiqua" w:hAnsi="Book Antiqua" w:cs="Times New Roman"/>
        </w:rPr>
        <w:t xml:space="preserve"> </w:t>
      </w:r>
      <w:r w:rsidRPr="005848A4">
        <w:rPr>
          <w:rFonts w:ascii="Book Antiqua" w:hAnsi="Book Antiqua" w:cs="Times New Roman"/>
        </w:rPr>
        <w:t>8.</w:t>
      </w:r>
    </w:p>
  </w:footnote>
  <w:footnote w:id="21">
    <w:p w:rsidR="00642F82" w:rsidRDefault="00642F82" w:rsidP="00B70CAE">
      <w:pPr>
        <w:pStyle w:val="FootnoteText"/>
        <w:jc w:val="both"/>
        <w:rPr>
          <w:rFonts w:ascii="Times New Roman" w:hAnsi="Times New Roman" w:cs="Times New Roman"/>
        </w:rPr>
      </w:pPr>
      <w:r w:rsidRPr="005848A4">
        <w:rPr>
          <w:rStyle w:val="FootnoteReference"/>
          <w:rFonts w:ascii="Book Antiqua" w:hAnsi="Book Antiqua" w:cs="Times New Roman"/>
        </w:rPr>
        <w:footnoteRef/>
      </w:r>
      <w:r w:rsidR="005848A4" w:rsidRPr="005848A4">
        <w:rPr>
          <w:rFonts w:ascii="Book Antiqua" w:hAnsi="Book Antiqua" w:cs="Times New Roman"/>
        </w:rPr>
        <w:t xml:space="preserve"> Soemantri. Sri.</w:t>
      </w:r>
      <w:r w:rsidRPr="005848A4">
        <w:rPr>
          <w:rFonts w:ascii="Book Antiqua" w:hAnsi="Book Antiqua" w:cs="Times New Roman"/>
        </w:rPr>
        <w:t xml:space="preserve"> </w:t>
      </w:r>
      <w:r w:rsidR="005848A4" w:rsidRPr="005848A4">
        <w:rPr>
          <w:rFonts w:ascii="Book Antiqua" w:hAnsi="Book Antiqua" w:cs="Times New Roman"/>
        </w:rPr>
        <w:t xml:space="preserve">(2006). </w:t>
      </w:r>
      <w:r w:rsidRPr="005848A4">
        <w:rPr>
          <w:rFonts w:ascii="Book Antiqua" w:hAnsi="Book Antiqua" w:cs="Times New Roman"/>
          <w:i/>
        </w:rPr>
        <w:t>Prosedur dan Sistem Perubahan Konstitusi</w:t>
      </w:r>
      <w:r w:rsidR="005848A4" w:rsidRPr="005848A4">
        <w:rPr>
          <w:rFonts w:ascii="Book Antiqua" w:hAnsi="Book Antiqua" w:cs="Times New Roman"/>
        </w:rPr>
        <w:t>.</w:t>
      </w:r>
      <w:r w:rsidRPr="005848A4">
        <w:rPr>
          <w:rFonts w:ascii="Book Antiqua" w:hAnsi="Book Antiqua" w:cs="Times New Roman"/>
        </w:rPr>
        <w:t xml:space="preserve"> Bandung: Alumni</w:t>
      </w:r>
      <w:r w:rsidR="005848A4" w:rsidRPr="005848A4">
        <w:rPr>
          <w:rFonts w:ascii="Book Antiqua" w:hAnsi="Book Antiqua" w:cs="Times New Roman"/>
        </w:rPr>
        <w:t>. hlm.</w:t>
      </w:r>
      <w:r w:rsidRPr="005848A4">
        <w:rPr>
          <w:rFonts w:ascii="Book Antiqua" w:hAnsi="Book Antiqua" w:cs="Times New Roman"/>
        </w:rPr>
        <w:t xml:space="preserve"> 60.</w:t>
      </w:r>
    </w:p>
  </w:footnote>
  <w:footnote w:id="22">
    <w:p w:rsidR="00642F82" w:rsidRPr="005848A4" w:rsidRDefault="00642F82" w:rsidP="005848A4">
      <w:pPr>
        <w:pStyle w:val="FootnoteText"/>
        <w:jc w:val="both"/>
        <w:rPr>
          <w:rFonts w:ascii="Book Antiqua" w:hAnsi="Book Antiqua"/>
        </w:rPr>
      </w:pPr>
      <w:r w:rsidRPr="005848A4">
        <w:rPr>
          <w:rStyle w:val="FootnoteReference"/>
          <w:rFonts w:ascii="Book Antiqua" w:hAnsi="Book Antiqua" w:cs="Times New Roman"/>
        </w:rPr>
        <w:footnoteRef/>
      </w:r>
      <w:r w:rsidR="005848A4">
        <w:rPr>
          <w:rFonts w:ascii="Book Antiqua" w:hAnsi="Book Antiqua" w:cs="Times New Roman"/>
        </w:rPr>
        <w:t xml:space="preserve"> Hans Kelsen. “</w:t>
      </w:r>
      <w:r w:rsidRPr="005848A4">
        <w:rPr>
          <w:rFonts w:ascii="Book Antiqua" w:hAnsi="Book Antiqua" w:cs="Times New Roman"/>
          <w:i/>
        </w:rPr>
        <w:t>General Theory of Law And State</w:t>
      </w:r>
      <w:r w:rsidR="005848A4">
        <w:rPr>
          <w:rFonts w:ascii="Book Antiqua" w:hAnsi="Book Antiqua" w:cs="Times New Roman"/>
          <w:i/>
        </w:rPr>
        <w:t>”</w:t>
      </w:r>
      <w:r w:rsidRPr="005848A4">
        <w:rPr>
          <w:rFonts w:ascii="Book Antiqua" w:hAnsi="Book Antiqua" w:cs="Times New Roman"/>
        </w:rPr>
        <w:t xml:space="preserve">, </w:t>
      </w:r>
      <w:r w:rsidR="005848A4">
        <w:rPr>
          <w:rFonts w:ascii="Book Antiqua" w:hAnsi="Book Antiqua" w:cs="Times New Roman"/>
        </w:rPr>
        <w:t xml:space="preserve">on </w:t>
      </w:r>
      <w:r w:rsidRPr="005848A4">
        <w:rPr>
          <w:rFonts w:ascii="Book Antiqua" w:hAnsi="Book Antiqua" w:cs="Times New Roman"/>
        </w:rPr>
        <w:t xml:space="preserve">Rosjidi Ranggawidjaja, </w:t>
      </w:r>
      <w:r w:rsidRPr="005848A4">
        <w:rPr>
          <w:rFonts w:ascii="Book Antiqua" w:hAnsi="Book Antiqua" w:cs="Times New Roman"/>
          <w:i/>
        </w:rPr>
        <w:t>Op.cit</w:t>
      </w:r>
      <w:r w:rsidRPr="005848A4">
        <w:rPr>
          <w:rFonts w:ascii="Book Antiqua" w:hAnsi="Book Antiqua" w:cs="Times New Roman"/>
        </w:rPr>
        <w:t>, h</w:t>
      </w:r>
      <w:r w:rsidR="005848A4">
        <w:rPr>
          <w:rFonts w:ascii="Book Antiqua" w:hAnsi="Book Antiqua" w:cs="Times New Roman"/>
        </w:rPr>
        <w:t>lm</w:t>
      </w:r>
      <w:r w:rsidRPr="005848A4">
        <w:rPr>
          <w:rFonts w:ascii="Book Antiqua" w:hAnsi="Book Antiqua" w:cs="Times New Roman"/>
        </w:rPr>
        <w:t>. 12-19.</w:t>
      </w:r>
      <w:r w:rsidRPr="005848A4">
        <w:rPr>
          <w:rFonts w:ascii="Book Antiqua" w:hAnsi="Book Antiqua"/>
        </w:rPr>
        <w:t xml:space="preserve"> </w:t>
      </w:r>
    </w:p>
  </w:footnote>
  <w:footnote w:id="23">
    <w:p w:rsidR="00CC14B1" w:rsidRPr="005848A4" w:rsidRDefault="00CC14B1" w:rsidP="005848A4">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005848A4" w:rsidRPr="005848A4">
        <w:rPr>
          <w:rFonts w:ascii="Book Antiqua" w:hAnsi="Book Antiqua" w:cs="Times New Roman"/>
        </w:rPr>
        <w:t>Soemantri</w:t>
      </w:r>
      <w:r w:rsidR="005848A4">
        <w:rPr>
          <w:rFonts w:ascii="Book Antiqua" w:hAnsi="Book Antiqua" w:cs="Times New Roman"/>
        </w:rPr>
        <w:t xml:space="preserve">. </w:t>
      </w:r>
      <w:r w:rsidRPr="005848A4">
        <w:rPr>
          <w:rFonts w:ascii="Book Antiqua" w:hAnsi="Book Antiqua" w:cs="Times New Roman"/>
        </w:rPr>
        <w:t xml:space="preserve">Sri, </w:t>
      </w:r>
      <w:r w:rsidRPr="005848A4">
        <w:rPr>
          <w:rFonts w:ascii="Book Antiqua" w:hAnsi="Book Antiqua" w:cs="Times New Roman"/>
          <w:i/>
        </w:rPr>
        <w:t>Prosedur..Op.cit</w:t>
      </w:r>
      <w:r w:rsidRPr="005848A4">
        <w:rPr>
          <w:rFonts w:ascii="Book Antiqua" w:hAnsi="Book Antiqua" w:cs="Times New Roman"/>
        </w:rPr>
        <w:t>, h.239.</w:t>
      </w:r>
    </w:p>
  </w:footnote>
  <w:footnote w:id="24">
    <w:p w:rsidR="00CC14B1" w:rsidRPr="005848A4" w:rsidRDefault="00CC14B1" w:rsidP="005848A4">
      <w:pPr>
        <w:pStyle w:val="FootnoteText"/>
        <w:jc w:val="both"/>
        <w:rPr>
          <w:rFonts w:ascii="Book Antiqua" w:hAnsi="Book Antiqua"/>
        </w:rPr>
      </w:pPr>
      <w:r w:rsidRPr="005848A4">
        <w:rPr>
          <w:rStyle w:val="FootnoteReference"/>
          <w:rFonts w:ascii="Book Antiqua" w:hAnsi="Book Antiqua"/>
        </w:rPr>
        <w:footnoteRef/>
      </w:r>
      <w:r w:rsidR="005848A4">
        <w:rPr>
          <w:rFonts w:ascii="Book Antiqua" w:hAnsi="Book Antiqua"/>
        </w:rPr>
        <w:t xml:space="preserve"> Farid Wajdi. “</w:t>
      </w:r>
      <w:r w:rsidRPr="005848A4">
        <w:rPr>
          <w:rFonts w:ascii="Book Antiqua" w:hAnsi="Book Antiqua"/>
          <w:i/>
        </w:rPr>
        <w:t>Independe</w:t>
      </w:r>
      <w:r w:rsidR="005848A4">
        <w:rPr>
          <w:rFonts w:ascii="Book Antiqua" w:hAnsi="Book Antiqua"/>
          <w:i/>
        </w:rPr>
        <w:t>nsi dan Akuntabilitas Peradilan”.</w:t>
      </w:r>
      <w:r w:rsidRPr="005848A4">
        <w:rPr>
          <w:rFonts w:ascii="Book Antiqua" w:hAnsi="Book Antiqua"/>
        </w:rPr>
        <w:t xml:space="preserve"> Bunga Rampai Komisi Yudisial</w:t>
      </w:r>
      <w:r w:rsidR="005848A4">
        <w:rPr>
          <w:rFonts w:ascii="Book Antiqua" w:hAnsi="Book Antiqua"/>
        </w:rPr>
        <w:t>. (2018).</w:t>
      </w:r>
      <w:r w:rsidRPr="005848A4">
        <w:rPr>
          <w:rFonts w:ascii="Book Antiqua" w:hAnsi="Book Antiqua"/>
        </w:rPr>
        <w:t xml:space="preserve"> </w:t>
      </w:r>
      <w:r w:rsidRPr="005848A4">
        <w:rPr>
          <w:rFonts w:ascii="Book Antiqua" w:hAnsi="Book Antiqua"/>
          <w:i/>
        </w:rPr>
        <w:t>Meluruskan Arah Manajemen Kekuasaan Kehakiman</w:t>
      </w:r>
      <w:r w:rsidRPr="005848A4">
        <w:rPr>
          <w:rFonts w:ascii="Book Antiqua" w:hAnsi="Book Antiqua"/>
        </w:rPr>
        <w:t>, Jakarta: Sekretariat Komisi Yudisial Republik Indonesia</w:t>
      </w:r>
      <w:r w:rsidR="005848A4">
        <w:rPr>
          <w:rFonts w:ascii="Book Antiqua" w:hAnsi="Book Antiqua"/>
        </w:rPr>
        <w:t>. hlm</w:t>
      </w:r>
      <w:r w:rsidRPr="005848A4">
        <w:rPr>
          <w:rFonts w:ascii="Book Antiqua" w:hAnsi="Book Antiqua"/>
        </w:rPr>
        <w:t>. 80.</w:t>
      </w:r>
    </w:p>
  </w:footnote>
  <w:footnote w:id="25">
    <w:p w:rsidR="00CC14B1" w:rsidRPr="005848A4" w:rsidRDefault="00CC14B1" w:rsidP="005848A4">
      <w:pPr>
        <w:pStyle w:val="FootnoteText"/>
        <w:jc w:val="both"/>
        <w:rPr>
          <w:rFonts w:ascii="Book Antiqua" w:hAnsi="Book Antiqua"/>
        </w:rPr>
      </w:pPr>
      <w:r w:rsidRPr="005848A4">
        <w:rPr>
          <w:rStyle w:val="FootnoteReference"/>
          <w:rFonts w:ascii="Book Antiqua" w:hAnsi="Book Antiqua"/>
        </w:rPr>
        <w:footnoteRef/>
      </w:r>
      <w:r w:rsidRPr="005848A4">
        <w:rPr>
          <w:rFonts w:ascii="Book Antiqua" w:hAnsi="Book Antiqua"/>
        </w:rPr>
        <w:t xml:space="preserve"> </w:t>
      </w:r>
      <w:r w:rsidR="005848A4" w:rsidRPr="005848A4">
        <w:rPr>
          <w:rFonts w:ascii="Book Antiqua" w:hAnsi="Book Antiqua"/>
        </w:rPr>
        <w:t>Marzuki</w:t>
      </w:r>
      <w:r w:rsidR="005848A4">
        <w:rPr>
          <w:rFonts w:ascii="Book Antiqua" w:hAnsi="Book Antiqua"/>
        </w:rPr>
        <w:t xml:space="preserve">. </w:t>
      </w:r>
      <w:r w:rsidRPr="005848A4">
        <w:rPr>
          <w:rFonts w:ascii="Book Antiqua" w:hAnsi="Book Antiqua"/>
        </w:rPr>
        <w:t>Suparman</w:t>
      </w:r>
      <w:r w:rsidR="005848A4">
        <w:rPr>
          <w:rFonts w:ascii="Book Antiqua" w:hAnsi="Book Antiqua"/>
        </w:rPr>
        <w:t>. (</w:t>
      </w:r>
      <w:r w:rsidR="005848A4" w:rsidRPr="005848A4">
        <w:rPr>
          <w:rFonts w:ascii="Book Antiqua" w:hAnsi="Book Antiqua"/>
        </w:rPr>
        <w:t>2013</w:t>
      </w:r>
      <w:r w:rsidR="005848A4">
        <w:rPr>
          <w:rFonts w:ascii="Book Antiqua" w:hAnsi="Book Antiqua"/>
        </w:rPr>
        <w:t>).</w:t>
      </w:r>
      <w:r w:rsidRPr="005848A4">
        <w:rPr>
          <w:rFonts w:ascii="Book Antiqua" w:hAnsi="Book Antiqua"/>
        </w:rPr>
        <w:t xml:space="preserve"> K</w:t>
      </w:r>
      <w:r w:rsidRPr="005848A4">
        <w:rPr>
          <w:rFonts w:ascii="Book Antiqua" w:hAnsi="Book Antiqua"/>
          <w:i/>
          <w:iCs/>
        </w:rPr>
        <w:t>ewenangan Komisi Yudisial Dalam Konteks Politik Hukum Kekuasaan Kehakiman. dalam Hitam Putih Pengadilan Khusus</w:t>
      </w:r>
      <w:r w:rsidR="005848A4">
        <w:rPr>
          <w:rFonts w:ascii="Book Antiqua" w:hAnsi="Book Antiqua"/>
        </w:rPr>
        <w:t xml:space="preserve">. Jakarta: Komisi Yudisial. </w:t>
      </w:r>
      <w:r w:rsidRPr="005848A4">
        <w:rPr>
          <w:rFonts w:ascii="Book Antiqua" w:hAnsi="Book Antiqua"/>
        </w:rPr>
        <w:t>h</w:t>
      </w:r>
      <w:r w:rsidR="005848A4">
        <w:rPr>
          <w:rFonts w:ascii="Book Antiqua" w:hAnsi="Book Antiqua"/>
        </w:rPr>
        <w:t>lm</w:t>
      </w:r>
      <w:r w:rsidRPr="005848A4">
        <w:rPr>
          <w:rFonts w:ascii="Book Antiqua" w:hAnsi="Book Antiqua"/>
        </w:rPr>
        <w:t>. 101</w:t>
      </w:r>
    </w:p>
  </w:footnote>
  <w:footnote w:id="26">
    <w:p w:rsidR="00CC14B1" w:rsidRDefault="00CC14B1" w:rsidP="005848A4">
      <w:pPr>
        <w:pStyle w:val="FootnoteText"/>
        <w:jc w:val="both"/>
      </w:pPr>
      <w:r w:rsidRPr="005848A4">
        <w:rPr>
          <w:rStyle w:val="FootnoteReference"/>
          <w:rFonts w:ascii="Book Antiqua" w:hAnsi="Book Antiqua"/>
        </w:rPr>
        <w:footnoteRef/>
      </w:r>
      <w:r w:rsidRPr="005848A4">
        <w:rPr>
          <w:rFonts w:ascii="Book Antiqua" w:hAnsi="Book Antiqua"/>
        </w:rPr>
        <w:t xml:space="preserve"> </w:t>
      </w:r>
      <w:r w:rsidR="005848A4" w:rsidRPr="005848A4">
        <w:rPr>
          <w:rFonts w:ascii="Book Antiqua" w:hAnsi="Book Antiqua"/>
        </w:rPr>
        <w:t>Manan</w:t>
      </w:r>
      <w:r w:rsidR="005848A4">
        <w:rPr>
          <w:rFonts w:ascii="Book Antiqua" w:hAnsi="Book Antiqua"/>
        </w:rPr>
        <w:t xml:space="preserve">. </w:t>
      </w:r>
      <w:r w:rsidRPr="005848A4">
        <w:rPr>
          <w:rFonts w:ascii="Book Antiqua" w:hAnsi="Book Antiqua"/>
        </w:rPr>
        <w:t>Bagir</w:t>
      </w:r>
      <w:r w:rsidR="005848A4">
        <w:rPr>
          <w:rFonts w:ascii="Book Antiqua" w:hAnsi="Book Antiqua"/>
        </w:rPr>
        <w:t>. (</w:t>
      </w:r>
      <w:r w:rsidR="005848A4" w:rsidRPr="005848A4">
        <w:rPr>
          <w:rFonts w:ascii="Book Antiqua" w:hAnsi="Book Antiqua"/>
        </w:rPr>
        <w:t>2009</w:t>
      </w:r>
      <w:r w:rsidR="005848A4">
        <w:rPr>
          <w:rFonts w:ascii="Book Antiqua" w:hAnsi="Book Antiqua"/>
        </w:rPr>
        <w:t xml:space="preserve">). </w:t>
      </w:r>
      <w:r w:rsidRPr="005848A4">
        <w:rPr>
          <w:rFonts w:ascii="Book Antiqua" w:hAnsi="Book Antiqua"/>
          <w:i/>
          <w:iCs/>
        </w:rPr>
        <w:t>Menegakkan Hukum Suatu pencarian</w:t>
      </w:r>
      <w:r w:rsidRPr="005848A4">
        <w:rPr>
          <w:rFonts w:ascii="Book Antiqua" w:hAnsi="Book Antiqua"/>
        </w:rPr>
        <w:t>, Jakar</w:t>
      </w:r>
      <w:r w:rsidR="005848A4">
        <w:rPr>
          <w:rFonts w:ascii="Book Antiqua" w:hAnsi="Book Antiqua"/>
        </w:rPr>
        <w:t xml:space="preserve">ta: Asosiasi Advokat Indonesia. </w:t>
      </w:r>
      <w:r w:rsidRPr="005848A4">
        <w:rPr>
          <w:rFonts w:ascii="Book Antiqua" w:hAnsi="Book Antiqua"/>
        </w:rPr>
        <w:t>h</w:t>
      </w:r>
      <w:r w:rsidR="005848A4">
        <w:rPr>
          <w:rFonts w:ascii="Book Antiqua" w:hAnsi="Book Antiqua"/>
        </w:rPr>
        <w:t>lm</w:t>
      </w:r>
      <w:r w:rsidRPr="005848A4">
        <w:rPr>
          <w:rFonts w:ascii="Book Antiqua" w:hAnsi="Book Antiqua"/>
        </w:rPr>
        <w:t>.  82.</w:t>
      </w:r>
    </w:p>
  </w:footnote>
  <w:footnote w:id="27">
    <w:p w:rsidR="00CC14B1" w:rsidRPr="005848A4" w:rsidRDefault="00CC14B1" w:rsidP="005848A4">
      <w:pPr>
        <w:pStyle w:val="FootnoteText"/>
        <w:jc w:val="both"/>
        <w:rPr>
          <w:rFonts w:ascii="Book Antiqua" w:hAnsi="Book Antiqua" w:cs="Times New Roman"/>
        </w:rPr>
      </w:pPr>
      <w:r w:rsidRPr="005848A4">
        <w:rPr>
          <w:rStyle w:val="FootnoteReference"/>
          <w:rFonts w:ascii="Book Antiqua" w:hAnsi="Book Antiqua" w:cs="Times New Roman"/>
        </w:rPr>
        <w:footnoteRef/>
      </w:r>
      <w:r w:rsidR="005848A4">
        <w:rPr>
          <w:rFonts w:ascii="Book Antiqua" w:hAnsi="Book Antiqua" w:cs="Times New Roman"/>
        </w:rPr>
        <w:t xml:space="preserve"> Sekretariat Jenderal MPR RI. (</w:t>
      </w:r>
      <w:r w:rsidR="005848A4" w:rsidRPr="005848A4">
        <w:rPr>
          <w:rFonts w:ascii="Book Antiqua" w:hAnsi="Book Antiqua" w:cs="Times New Roman"/>
        </w:rPr>
        <w:t>2008</w:t>
      </w:r>
      <w:r w:rsidR="005848A4">
        <w:rPr>
          <w:rFonts w:ascii="Book Antiqua" w:hAnsi="Book Antiqua" w:cs="Times New Roman"/>
        </w:rPr>
        <w:t>).</w:t>
      </w:r>
      <w:r w:rsidRPr="005848A4">
        <w:rPr>
          <w:rFonts w:ascii="Book Antiqua" w:hAnsi="Book Antiqua" w:cs="Times New Roman"/>
        </w:rPr>
        <w:t xml:space="preserve"> </w:t>
      </w:r>
      <w:r w:rsidRPr="005848A4">
        <w:rPr>
          <w:rFonts w:ascii="Book Antiqua" w:hAnsi="Book Antiqua" w:cs="Times New Roman"/>
          <w:i/>
          <w:iCs/>
        </w:rPr>
        <w:t>Risalah Perubahan Undang-Undang Dasar Negara Republik Indonesia Tahun 1945 1999-2002 Tahun Sidang 2000 Buku Satu</w:t>
      </w:r>
      <w:r w:rsidR="005848A4">
        <w:rPr>
          <w:rFonts w:ascii="Book Antiqua" w:hAnsi="Book Antiqua" w:cs="Times New Roman"/>
        </w:rPr>
        <w:t xml:space="preserve">. </w:t>
      </w:r>
      <w:r w:rsidRPr="005848A4">
        <w:rPr>
          <w:rFonts w:ascii="Book Antiqua" w:hAnsi="Book Antiqua" w:cs="Times New Roman"/>
        </w:rPr>
        <w:t>Jakart</w:t>
      </w:r>
      <w:r w:rsidR="005848A4">
        <w:rPr>
          <w:rFonts w:ascii="Book Antiqua" w:hAnsi="Book Antiqua" w:cs="Times New Roman"/>
        </w:rPr>
        <w:t>a: Sekretariat Jenderal MPR RI.</w:t>
      </w:r>
      <w:r w:rsidRPr="005848A4">
        <w:rPr>
          <w:rFonts w:ascii="Book Antiqua" w:hAnsi="Book Antiqua" w:cs="Times New Roman"/>
        </w:rPr>
        <w:t xml:space="preserve"> h</w:t>
      </w:r>
      <w:r w:rsidR="005848A4">
        <w:rPr>
          <w:rFonts w:ascii="Book Antiqua" w:hAnsi="Book Antiqua" w:cs="Times New Roman"/>
        </w:rPr>
        <w:t>lm</w:t>
      </w:r>
      <w:r w:rsidRPr="005848A4">
        <w:rPr>
          <w:rFonts w:ascii="Book Antiqua" w:hAnsi="Book Antiqua" w:cs="Times New Roman"/>
        </w:rPr>
        <w:t>. 103.</w:t>
      </w:r>
    </w:p>
  </w:footnote>
  <w:footnote w:id="28">
    <w:p w:rsidR="00CC14B1" w:rsidRPr="005848A4" w:rsidRDefault="00CC14B1" w:rsidP="005848A4">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Pasal 24A ayat (1) UUD NRI 1945</w:t>
      </w:r>
    </w:p>
  </w:footnote>
  <w:footnote w:id="29">
    <w:p w:rsidR="00CC14B1" w:rsidRPr="005848A4" w:rsidRDefault="00CC14B1" w:rsidP="005848A4">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Pasal 24C ayat (1)  UUD NRI 1945</w:t>
      </w:r>
    </w:p>
  </w:footnote>
  <w:footnote w:id="30">
    <w:p w:rsidR="00CC14B1" w:rsidRPr="005848A4" w:rsidRDefault="00CC14B1" w:rsidP="005848A4">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Pasal 24A ayat (4) : “Ketua dan Wakil Ketua Mahkamah Agung dipilih dari dan oleh hakim agung”</w:t>
      </w:r>
    </w:p>
  </w:footnote>
  <w:footnote w:id="31">
    <w:p w:rsidR="00CC14B1" w:rsidRDefault="00CC14B1" w:rsidP="005848A4">
      <w:pPr>
        <w:pStyle w:val="FootnoteText"/>
        <w:jc w:val="both"/>
        <w:rPr>
          <w:rFonts w:ascii="Times New Roman" w:hAnsi="Times New Roman"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Pasal 24C ayat (4) : “Ketua dan Wakil Ketua Mahkamah Konstitusiipilih dari dan oleh hakim konstitusi”</w:t>
      </w:r>
    </w:p>
  </w:footnote>
  <w:footnote w:id="32">
    <w:p w:rsidR="00CC14B1" w:rsidRPr="005848A4" w:rsidRDefault="00CC14B1" w:rsidP="005848A4">
      <w:pPr>
        <w:pStyle w:val="FootnoteText"/>
        <w:jc w:val="both"/>
        <w:rPr>
          <w:rFonts w:ascii="Book Antiqua" w:hAnsi="Book Antiqua"/>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005848A4">
        <w:rPr>
          <w:rFonts w:ascii="Book Antiqua" w:hAnsi="Book Antiqua" w:cs="Times New Roman"/>
          <w:color w:val="231F20"/>
        </w:rPr>
        <w:t>Sekretariat Jenderal MPR RI. (</w:t>
      </w:r>
      <w:r w:rsidR="005848A4" w:rsidRPr="005848A4">
        <w:rPr>
          <w:rFonts w:ascii="Book Antiqua" w:hAnsi="Book Antiqua" w:cs="Times New Roman"/>
          <w:color w:val="231F20"/>
        </w:rPr>
        <w:t>2008</w:t>
      </w:r>
      <w:r w:rsidR="005848A4">
        <w:rPr>
          <w:rFonts w:ascii="Book Antiqua" w:hAnsi="Book Antiqua" w:cs="Times New Roman"/>
          <w:color w:val="231F20"/>
        </w:rPr>
        <w:t>).</w:t>
      </w:r>
      <w:r w:rsidRPr="005848A4">
        <w:rPr>
          <w:rFonts w:ascii="Book Antiqua" w:hAnsi="Book Antiqua" w:cs="Times New Roman"/>
          <w:color w:val="231F20"/>
        </w:rPr>
        <w:t xml:space="preserve"> </w:t>
      </w:r>
      <w:r w:rsidRPr="005848A4">
        <w:rPr>
          <w:rFonts w:ascii="Book Antiqua" w:hAnsi="Book Antiqua" w:cs="Times New Roman"/>
          <w:i/>
          <w:iCs/>
          <w:color w:val="231F20"/>
        </w:rPr>
        <w:t>Risalah Perubahan Undang-Undang Dasar negara Republik Indonesia Tahun 1945 (1999-200</w:t>
      </w:r>
      <w:r w:rsidR="005848A4">
        <w:rPr>
          <w:rFonts w:ascii="Book Antiqua" w:hAnsi="Book Antiqua" w:cs="Times New Roman"/>
          <w:i/>
          <w:iCs/>
          <w:color w:val="231F20"/>
        </w:rPr>
        <w:t>0) Tahun Sidang 2001, Buku Tiga.</w:t>
      </w:r>
      <w:r w:rsidRPr="005848A4">
        <w:rPr>
          <w:rFonts w:ascii="Book Antiqua" w:hAnsi="Book Antiqua" w:cs="Times New Roman"/>
          <w:i/>
          <w:iCs/>
          <w:color w:val="231F20"/>
        </w:rPr>
        <w:t xml:space="preserve"> </w:t>
      </w:r>
      <w:r w:rsidR="005848A4">
        <w:rPr>
          <w:rFonts w:ascii="Book Antiqua" w:hAnsi="Book Antiqua" w:cs="Times New Roman"/>
          <w:color w:val="231F20"/>
        </w:rPr>
        <w:t>Jakarta: Sekretariat Jenderal.</w:t>
      </w:r>
      <w:r w:rsidRPr="005848A4">
        <w:rPr>
          <w:rFonts w:ascii="Book Antiqua" w:hAnsi="Book Antiqua" w:cs="Times New Roman"/>
          <w:color w:val="231F20"/>
        </w:rPr>
        <w:t xml:space="preserve"> h</w:t>
      </w:r>
      <w:r w:rsidR="005848A4">
        <w:rPr>
          <w:rFonts w:ascii="Book Antiqua" w:hAnsi="Book Antiqua" w:cs="Times New Roman"/>
          <w:color w:val="231F20"/>
        </w:rPr>
        <w:t>lm</w:t>
      </w:r>
      <w:r w:rsidRPr="005848A4">
        <w:rPr>
          <w:rFonts w:ascii="Book Antiqua" w:hAnsi="Book Antiqua" w:cs="Times New Roman"/>
          <w:color w:val="231F20"/>
        </w:rPr>
        <w:t>. 317</w:t>
      </w:r>
    </w:p>
  </w:footnote>
  <w:footnote w:id="33">
    <w:p w:rsidR="00CC14B1" w:rsidRDefault="00CC14B1" w:rsidP="005848A4">
      <w:pPr>
        <w:pStyle w:val="FootnoteText"/>
        <w:jc w:val="both"/>
        <w:rPr>
          <w:rFonts w:ascii="Times New Roman" w:hAnsi="Times New Roman"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Pr="005848A4">
        <w:rPr>
          <w:rFonts w:ascii="Book Antiqua" w:hAnsi="Book Antiqua" w:cs="Times New Roman"/>
        </w:rPr>
        <w:t>Risalah Rapat ke-35 PAH I MPR, 2</w:t>
      </w:r>
      <w:r w:rsidR="005848A4">
        <w:rPr>
          <w:rFonts w:ascii="Book Antiqua" w:hAnsi="Book Antiqua" w:cs="Times New Roman"/>
        </w:rPr>
        <w:t>00</w:t>
      </w:r>
      <w:r w:rsidR="008C5A02">
        <w:rPr>
          <w:rFonts w:ascii="Book Antiqua" w:hAnsi="Book Antiqua" w:cs="Times New Roman"/>
        </w:rPr>
        <w:t xml:space="preserve">1, dikutip dalam Tim Penyusun. </w:t>
      </w:r>
      <w:r w:rsidR="008C5A02">
        <w:rPr>
          <w:rFonts w:ascii="Book Antiqua" w:hAnsi="Book Antiqua" w:cs="Times New Roman"/>
          <w:i/>
        </w:rPr>
        <w:t>Op.cit</w:t>
      </w:r>
      <w:r w:rsidR="005848A4">
        <w:rPr>
          <w:rFonts w:ascii="Book Antiqua" w:hAnsi="Book Antiqua" w:cs="Times New Roman"/>
        </w:rPr>
        <w:t>.</w:t>
      </w:r>
      <w:r w:rsidRPr="005848A4">
        <w:rPr>
          <w:rFonts w:ascii="Book Antiqua" w:hAnsi="Book Antiqua" w:cs="Times New Roman"/>
        </w:rPr>
        <w:t xml:space="preserve">  h</w:t>
      </w:r>
      <w:r w:rsidR="005848A4">
        <w:rPr>
          <w:rFonts w:ascii="Book Antiqua" w:hAnsi="Book Antiqua" w:cs="Times New Roman"/>
        </w:rPr>
        <w:t>lm</w:t>
      </w:r>
      <w:r w:rsidRPr="005848A4">
        <w:rPr>
          <w:rFonts w:ascii="Book Antiqua" w:hAnsi="Book Antiqua" w:cs="Times New Roman"/>
        </w:rPr>
        <w:t>. 538.</w:t>
      </w:r>
    </w:p>
  </w:footnote>
  <w:footnote w:id="34">
    <w:p w:rsidR="00CC14B1" w:rsidRPr="005848A4" w:rsidRDefault="00CC14B1" w:rsidP="005848A4">
      <w:pPr>
        <w:pStyle w:val="FootnoteText"/>
        <w:jc w:val="both"/>
        <w:rPr>
          <w:rFonts w:ascii="Book Antiqua" w:hAnsi="Book Antiqua" w:cs="Times New Roman"/>
        </w:rPr>
      </w:pPr>
      <w:r w:rsidRPr="005848A4">
        <w:rPr>
          <w:rStyle w:val="FootnoteReference"/>
          <w:rFonts w:ascii="Book Antiqua" w:hAnsi="Book Antiqua" w:cs="Times New Roman"/>
        </w:rPr>
        <w:footnoteRef/>
      </w:r>
      <w:r w:rsidRPr="005848A4">
        <w:rPr>
          <w:rFonts w:ascii="Book Antiqua" w:hAnsi="Book Antiqua" w:cs="Times New Roman"/>
        </w:rPr>
        <w:t xml:space="preserve"> </w:t>
      </w:r>
      <w:r w:rsidR="005848A4" w:rsidRPr="005848A4">
        <w:rPr>
          <w:rFonts w:ascii="Book Antiqua" w:hAnsi="Book Antiqua" w:cs="Times New Roman"/>
          <w:i/>
        </w:rPr>
        <w:t>Ibid</w:t>
      </w:r>
      <w:r w:rsidRPr="005848A4">
        <w:rPr>
          <w:rFonts w:ascii="Book Antiqua" w:hAnsi="Book Antiqua" w:cs="Times New Roman"/>
        </w:rPr>
        <w:t>, h</w:t>
      </w:r>
      <w:r w:rsidR="005848A4" w:rsidRPr="005848A4">
        <w:rPr>
          <w:rFonts w:ascii="Book Antiqua" w:hAnsi="Book Antiqua" w:cs="Times New Roman"/>
        </w:rPr>
        <w:t>lm</w:t>
      </w:r>
      <w:r w:rsidRPr="005848A4">
        <w:rPr>
          <w:rFonts w:ascii="Book Antiqua" w:hAnsi="Book Antiqua" w:cs="Times New Roman"/>
        </w:rPr>
        <w:t>. 325.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E28"/>
    <w:multiLevelType w:val="hybridMultilevel"/>
    <w:tmpl w:val="75F225DC"/>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
    <w:nsid w:val="1A171DA4"/>
    <w:multiLevelType w:val="hybridMultilevel"/>
    <w:tmpl w:val="17FA1F56"/>
    <w:lvl w:ilvl="0" w:tplc="D0F84DA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
    <w:nsid w:val="2F0C0E1F"/>
    <w:multiLevelType w:val="hybridMultilevel"/>
    <w:tmpl w:val="F482AB82"/>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
    <w:nsid w:val="4C7C7B83"/>
    <w:multiLevelType w:val="hybridMultilevel"/>
    <w:tmpl w:val="352AD52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60DEB"/>
    <w:rsid w:val="00080C04"/>
    <w:rsid w:val="00172824"/>
    <w:rsid w:val="00360FA3"/>
    <w:rsid w:val="004859DB"/>
    <w:rsid w:val="004E359A"/>
    <w:rsid w:val="005848A4"/>
    <w:rsid w:val="00642F82"/>
    <w:rsid w:val="00682DBD"/>
    <w:rsid w:val="0068365D"/>
    <w:rsid w:val="006A18FC"/>
    <w:rsid w:val="00710973"/>
    <w:rsid w:val="007B6E09"/>
    <w:rsid w:val="008823A2"/>
    <w:rsid w:val="008C5A02"/>
    <w:rsid w:val="009D0575"/>
    <w:rsid w:val="00A81F70"/>
    <w:rsid w:val="00AD034C"/>
    <w:rsid w:val="00B70CAE"/>
    <w:rsid w:val="00CC14B1"/>
    <w:rsid w:val="00F07796"/>
    <w:rsid w:val="00F60D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ladio Uralic" w:eastAsia="Palladio Uralic" w:hAnsi="Palladio Uralic" w:cs="Palladio Uralic"/>
        <w:sz w:val="22"/>
        <w:szCs w:val="22"/>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41"/>
      <w:outlineLvl w:val="0"/>
    </w:pPr>
    <w:rPr>
      <w:rFonts w:ascii="Caladea" w:eastAsia="Caladea" w:hAnsi="Caladea" w:cs="Caladea"/>
      <w:b/>
      <w:sz w:val="24"/>
      <w:szCs w:val="24"/>
    </w:rPr>
  </w:style>
  <w:style w:type="paragraph" w:styleId="Heading2">
    <w:name w:val="heading 2"/>
    <w:basedOn w:val="Normal"/>
    <w:next w:val="Normal"/>
    <w:pPr>
      <w:ind w:left="141"/>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7"/>
      <w:ind w:left="141"/>
    </w:pPr>
    <w:rPr>
      <w:rFonts w:ascii="Times New Roman" w:eastAsia="Times New Roman" w:hAnsi="Times New Roman" w:cs="Times New Roman"/>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character" w:styleId="Hyperlink">
    <w:name w:val="Hyperlink"/>
    <w:basedOn w:val="DefaultParagraphFont"/>
    <w:uiPriority w:val="99"/>
    <w:unhideWhenUsed/>
    <w:rsid w:val="0068365D"/>
    <w:rPr>
      <w:color w:val="0000FF" w:themeColor="hyperlink"/>
      <w:u w:val="single"/>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rsid w:val="00360FA3"/>
    <w:pPr>
      <w:widowControl/>
    </w:pPr>
    <w:rPr>
      <w:rFonts w:asciiTheme="minorHAnsi" w:eastAsiaTheme="minorEastAsia" w:hAnsiTheme="minorHAnsi" w:cstheme="minorBidi"/>
      <w:sz w:val="20"/>
      <w:szCs w:val="20"/>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rsid w:val="00360FA3"/>
    <w:rPr>
      <w:rFonts w:asciiTheme="minorHAnsi" w:eastAsiaTheme="minorEastAsia" w:hAnsiTheme="minorHAnsi" w:cstheme="minorBidi"/>
      <w:sz w:val="20"/>
      <w:szCs w:val="20"/>
      <w:lang w:val="id-ID"/>
    </w:rPr>
  </w:style>
  <w:style w:type="character" w:styleId="FootnoteReference">
    <w:name w:val="footnote reference"/>
    <w:basedOn w:val="DefaultParagraphFont"/>
    <w:uiPriority w:val="99"/>
    <w:unhideWhenUsed/>
    <w:qFormat/>
    <w:rsid w:val="00360FA3"/>
    <w:rPr>
      <w:vertAlign w:val="superscript"/>
    </w:rPr>
  </w:style>
  <w:style w:type="paragraph" w:styleId="ListParagraph">
    <w:name w:val="List Paragraph"/>
    <w:basedOn w:val="Normal"/>
    <w:link w:val="ListParagraphChar"/>
    <w:uiPriority w:val="34"/>
    <w:qFormat/>
    <w:rsid w:val="00360FA3"/>
    <w:pPr>
      <w:widowControl/>
      <w:spacing w:after="200" w:line="276" w:lineRule="auto"/>
      <w:ind w:left="720"/>
      <w:contextualSpacing/>
    </w:pPr>
    <w:rPr>
      <w:rFonts w:asciiTheme="minorHAnsi" w:eastAsiaTheme="minorEastAsia" w:hAnsiTheme="minorHAnsi" w:cstheme="minorBidi"/>
      <w:lang w:val="id-ID"/>
    </w:rPr>
  </w:style>
  <w:style w:type="character" w:customStyle="1" w:styleId="ListParagraphChar">
    <w:name w:val="List Paragraph Char"/>
    <w:link w:val="ListParagraph"/>
    <w:uiPriority w:val="34"/>
    <w:rsid w:val="00360FA3"/>
    <w:rPr>
      <w:rFonts w:asciiTheme="minorHAnsi" w:eastAsiaTheme="minorEastAsia" w:hAnsiTheme="minorHAnsi" w:cstheme="minorBidi"/>
      <w:lang w:val="id-ID"/>
    </w:rPr>
  </w:style>
  <w:style w:type="table" w:styleId="TableGrid">
    <w:name w:val="Table Grid"/>
    <w:basedOn w:val="TableNormal"/>
    <w:uiPriority w:val="59"/>
    <w:rsid w:val="00360FA3"/>
    <w:pPr>
      <w:widowControl/>
    </w:pPr>
    <w:rPr>
      <w:rFonts w:asciiTheme="minorHAnsi" w:eastAsiaTheme="minorEastAsia" w:hAnsiTheme="minorHAnsi" w:cstheme="minorBid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ladio Uralic" w:eastAsia="Palladio Uralic" w:hAnsi="Palladio Uralic" w:cs="Palladio Uralic"/>
        <w:sz w:val="22"/>
        <w:szCs w:val="22"/>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41"/>
      <w:outlineLvl w:val="0"/>
    </w:pPr>
    <w:rPr>
      <w:rFonts w:ascii="Caladea" w:eastAsia="Caladea" w:hAnsi="Caladea" w:cs="Caladea"/>
      <w:b/>
      <w:sz w:val="24"/>
      <w:szCs w:val="24"/>
    </w:rPr>
  </w:style>
  <w:style w:type="paragraph" w:styleId="Heading2">
    <w:name w:val="heading 2"/>
    <w:basedOn w:val="Normal"/>
    <w:next w:val="Normal"/>
    <w:pPr>
      <w:ind w:left="141"/>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7"/>
      <w:ind w:left="141"/>
    </w:pPr>
    <w:rPr>
      <w:rFonts w:ascii="Times New Roman" w:eastAsia="Times New Roman" w:hAnsi="Times New Roman" w:cs="Times New Roman"/>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character" w:styleId="Hyperlink">
    <w:name w:val="Hyperlink"/>
    <w:basedOn w:val="DefaultParagraphFont"/>
    <w:uiPriority w:val="99"/>
    <w:unhideWhenUsed/>
    <w:rsid w:val="0068365D"/>
    <w:rPr>
      <w:color w:val="0000FF" w:themeColor="hyperlink"/>
      <w:u w:val="single"/>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rsid w:val="00360FA3"/>
    <w:pPr>
      <w:widowControl/>
    </w:pPr>
    <w:rPr>
      <w:rFonts w:asciiTheme="minorHAnsi" w:eastAsiaTheme="minorEastAsia" w:hAnsiTheme="minorHAnsi" w:cstheme="minorBidi"/>
      <w:sz w:val="20"/>
      <w:szCs w:val="20"/>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rsid w:val="00360FA3"/>
    <w:rPr>
      <w:rFonts w:asciiTheme="minorHAnsi" w:eastAsiaTheme="minorEastAsia" w:hAnsiTheme="minorHAnsi" w:cstheme="minorBidi"/>
      <w:sz w:val="20"/>
      <w:szCs w:val="20"/>
      <w:lang w:val="id-ID"/>
    </w:rPr>
  </w:style>
  <w:style w:type="character" w:styleId="FootnoteReference">
    <w:name w:val="footnote reference"/>
    <w:basedOn w:val="DefaultParagraphFont"/>
    <w:uiPriority w:val="99"/>
    <w:unhideWhenUsed/>
    <w:qFormat/>
    <w:rsid w:val="00360FA3"/>
    <w:rPr>
      <w:vertAlign w:val="superscript"/>
    </w:rPr>
  </w:style>
  <w:style w:type="paragraph" w:styleId="ListParagraph">
    <w:name w:val="List Paragraph"/>
    <w:basedOn w:val="Normal"/>
    <w:link w:val="ListParagraphChar"/>
    <w:uiPriority w:val="34"/>
    <w:qFormat/>
    <w:rsid w:val="00360FA3"/>
    <w:pPr>
      <w:widowControl/>
      <w:spacing w:after="200" w:line="276" w:lineRule="auto"/>
      <w:ind w:left="720"/>
      <w:contextualSpacing/>
    </w:pPr>
    <w:rPr>
      <w:rFonts w:asciiTheme="minorHAnsi" w:eastAsiaTheme="minorEastAsia" w:hAnsiTheme="minorHAnsi" w:cstheme="minorBidi"/>
      <w:lang w:val="id-ID"/>
    </w:rPr>
  </w:style>
  <w:style w:type="character" w:customStyle="1" w:styleId="ListParagraphChar">
    <w:name w:val="List Paragraph Char"/>
    <w:link w:val="ListParagraph"/>
    <w:uiPriority w:val="34"/>
    <w:rsid w:val="00360FA3"/>
    <w:rPr>
      <w:rFonts w:asciiTheme="minorHAnsi" w:eastAsiaTheme="minorEastAsia" w:hAnsiTheme="minorHAnsi" w:cstheme="minorBidi"/>
      <w:lang w:val="id-ID"/>
    </w:rPr>
  </w:style>
  <w:style w:type="table" w:styleId="TableGrid">
    <w:name w:val="Table Grid"/>
    <w:basedOn w:val="TableNormal"/>
    <w:uiPriority w:val="59"/>
    <w:rsid w:val="00360FA3"/>
    <w:pPr>
      <w:widowControl/>
    </w:pPr>
    <w:rPr>
      <w:rFonts w:asciiTheme="minorHAnsi" w:eastAsiaTheme="minorEastAsia" w:hAnsiTheme="minorHAnsi" w:cstheme="minorBid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fa@ung.a.ci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X91RW4ZMwoyHDu3e+9oFOBYEg==">CgMxLjA4AHIhMU5JMDBReWZfaHFVS2o5UF9OQjJtSVpjRVhYMkx4NDBq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18E24F-3184-461C-808C-5EE99E89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6152</Words>
  <Characters>35072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Supriyadi A. Arief</cp:lastModifiedBy>
  <cp:revision>6</cp:revision>
  <dcterms:created xsi:type="dcterms:W3CDTF">2024-02-21T02:24:00Z</dcterms:created>
  <dcterms:modified xsi:type="dcterms:W3CDTF">2024-02-22T01:12:00Z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2024-01-06T00:00:00Z</vt:lpwstr>
  </property>
  <property fmtid="{D5CDD505-2E9C-101B-9397-08002B2CF9AE}" pid="3" name="GrammarlyDocumentId">
    <vt:lpwstr>1d4c93384d9f885acfe0b8af8c27accae1199ecbac2069065a810933e85fc580</vt:lpwstr>
  </property>
  <property fmtid="{D5CDD505-2E9C-101B-9397-08002B2CF9AE}" pid="4" name="Producer">
    <vt:lpwstr>3-Heights(TM) PDF Security Shell 4.8.25.2 (http://www.pdf-tools.com)</vt:lpwstr>
  </property>
  <property fmtid="{D5CDD505-2E9C-101B-9397-08002B2CF9AE}" pid="5" name="Creator">
    <vt:lpwstr>Microsoft Word - KLJ_Selingkung_Nur Asmi</vt:lpwstr>
  </property>
  <property fmtid="{D5CDD505-2E9C-101B-9397-08002B2CF9AE}" pid="6" name="Created">
    <vt:lpwstr>2017-09-26T00:00:00Z</vt:lpwstr>
  </property>
</Properties>
</file>