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EF995F2" w14:textId="77777777" w:rsidR="008340A1" w:rsidRPr="003D6338" w:rsidRDefault="008340A1" w:rsidP="008340A1">
      <w:pPr>
        <w:spacing w:after="0" w:line="360" w:lineRule="auto"/>
        <w:rPr>
          <w:rFonts w:ascii="Times New Roman" w:hAnsi="Times New Roman"/>
          <w:b/>
          <w:bCs/>
        </w:rPr>
      </w:pPr>
      <w:r w:rsidRPr="003D6338">
        <w:rPr>
          <w:rFonts w:ascii="Times New Roman" w:hAnsi="Times New Roman"/>
          <w:b/>
          <w:bCs/>
          <w:noProof/>
        </w:rPr>
        <mc:AlternateContent>
          <mc:Choice Requires="wps">
            <w:drawing>
              <wp:anchor distT="0" distB="0" distL="114300" distR="114300" simplePos="0" relativeHeight="251659264" behindDoc="0" locked="0" layoutInCell="1" allowOverlap="1" wp14:anchorId="6F72926A" wp14:editId="1967D1E3">
                <wp:simplePos x="0" y="0"/>
                <wp:positionH relativeFrom="margin">
                  <wp:align>left</wp:align>
                </wp:positionH>
                <wp:positionV relativeFrom="paragraph">
                  <wp:posOffset>200024</wp:posOffset>
                </wp:positionV>
                <wp:extent cx="5734050" cy="9525"/>
                <wp:effectExtent l="0" t="0" r="19050" b="28575"/>
                <wp:wrapNone/>
                <wp:docPr id="1361375664" name="Straight Connector 1"/>
                <wp:cNvGraphicFramePr/>
                <a:graphic xmlns:a="http://schemas.openxmlformats.org/drawingml/2006/main">
                  <a:graphicData uri="http://schemas.microsoft.com/office/word/2010/wordprocessingShape">
                    <wps:wsp>
                      <wps:cNvCnPr/>
                      <wps:spPr>
                        <a:xfrm>
                          <a:off x="0" y="0"/>
                          <a:ext cx="5734050" cy="95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92772DB" id="Straight Connector 1" o:spid="_x0000_s1026" style="position:absolute;z-index:2516592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15.75pt" to="451.5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" strokecolor="black [3200]" strokeweight=".5pt">
                <v:stroke joinstyle="miter"/>
                <w10:wrap anchorx="margin"/>
              </v:line>
            </w:pict>
          </mc:Fallback>
        </mc:AlternateContent>
      </w:r>
      <w:r w:rsidRPr="003D6338">
        <w:rPr>
          <w:rFonts w:ascii="Times New Roman" w:hAnsi="Times New Roman"/>
        </w:rPr>
        <w:t xml:space="preserve">JURNAL PUSAKA Vol. </w:t>
      </w:r>
      <w:r>
        <w:rPr>
          <w:rFonts w:ascii="Times New Roman" w:hAnsi="Times New Roman"/>
        </w:rPr>
        <w:t>6 No. 1, 2026</w:t>
      </w:r>
    </w:p>
    <w:p w14:paraId="17FA1133" w14:textId="77777777" w:rsidR="008340A1" w:rsidRDefault="008340A1" w:rsidP="008340A1">
      <w:pPr>
        <w:spacing w:after="0" w:line="240" w:lineRule="auto"/>
        <w:jc w:val="center"/>
        <w:rPr>
          <w:rFonts w:ascii="Times New Roman" w:hAnsi="Times New Roman"/>
          <w:b/>
          <w:sz w:val="24"/>
          <w:szCs w:val="24"/>
        </w:rPr>
      </w:pPr>
    </w:p>
    <w:p w14:paraId="59EDB304" w14:textId="77777777" w:rsidR="008340A1" w:rsidRDefault="008340A1">
      <w:pPr>
        <w:spacing w:after="0" w:line="240" w:lineRule="auto"/>
        <w:jc w:val="center"/>
        <w:rPr>
          <w:rFonts w:ascii="Times New Roman" w:hAnsi="Times New Roman"/>
          <w:b/>
          <w:sz w:val="24"/>
          <w:szCs w:val="24"/>
        </w:rPr>
      </w:pPr>
    </w:p>
    <w:p w14:paraId="3A434E1B" w14:textId="68888F48" w:rsidR="00C72F7F" w:rsidRDefault="00000000">
      <w:pPr>
        <w:spacing w:after="0" w:line="240" w:lineRule="auto"/>
        <w:jc w:val="center"/>
        <w:rPr>
          <w:rFonts w:ascii="Times New Roman" w:hAnsi="Times New Roman"/>
          <w:b/>
          <w:sz w:val="24"/>
          <w:szCs w:val="24"/>
        </w:rPr>
      </w:pPr>
      <w:r>
        <w:rPr>
          <w:rFonts w:ascii="Times New Roman" w:hAnsi="Times New Roman"/>
          <w:b/>
          <w:sz w:val="24"/>
          <w:szCs w:val="24"/>
        </w:rPr>
        <w:t>HATTA DAN JEJAK KESEDERHANAANNYA</w:t>
      </w:r>
    </w:p>
    <w:p w14:paraId="43183DE5" w14:textId="77777777" w:rsidR="00C72F7F" w:rsidRDefault="00000000">
      <w:pPr>
        <w:spacing w:after="0" w:line="240" w:lineRule="auto"/>
        <w:jc w:val="center"/>
        <w:rPr>
          <w:rFonts w:ascii="Times New Roman" w:hAnsi="Times New Roman"/>
          <w:b/>
          <w:sz w:val="24"/>
          <w:szCs w:val="24"/>
        </w:rPr>
      </w:pPr>
      <w:r>
        <w:rPr>
          <w:rFonts w:ascii="Times New Roman" w:hAnsi="Times New Roman"/>
          <w:b/>
          <w:sz w:val="24"/>
          <w:szCs w:val="24"/>
        </w:rPr>
        <w:br/>
        <w:t>Sri Haryati Putri</w:t>
      </w:r>
      <w:r>
        <w:rPr>
          <w:rFonts w:ascii="Times New Roman" w:hAnsi="Times New Roman"/>
          <w:b/>
          <w:sz w:val="24"/>
          <w:szCs w:val="24"/>
        </w:rPr>
        <w:br/>
        <w:t>Dosen Program Studi Ilmu Sejarah Fakultas Ilmu Budaya Universitas Khairun</w:t>
      </w:r>
    </w:p>
    <w:p w14:paraId="140B5D1A" w14:textId="77777777" w:rsidR="00C72F7F" w:rsidRDefault="00C72F7F">
      <w:pPr>
        <w:spacing w:after="0" w:line="240" w:lineRule="auto"/>
        <w:jc w:val="center"/>
        <w:rPr>
          <w:rFonts w:ascii="Times New Roman" w:hAnsi="Times New Roman"/>
          <w:b/>
          <w:sz w:val="24"/>
          <w:szCs w:val="24"/>
        </w:rPr>
      </w:pPr>
    </w:p>
    <w:p w14:paraId="12FF58EF" w14:textId="77777777" w:rsidR="00C72F7F" w:rsidRDefault="00000000">
      <w:pPr>
        <w:spacing w:after="0" w:line="360" w:lineRule="auto"/>
        <w:jc w:val="center"/>
        <w:rPr>
          <w:rFonts w:ascii="Times New Roman" w:hAnsi="Times New Roman"/>
          <w:b/>
          <w:sz w:val="24"/>
          <w:szCs w:val="24"/>
        </w:rPr>
      </w:pPr>
      <w:r>
        <w:rPr>
          <w:rFonts w:ascii="Times New Roman" w:hAnsi="Times New Roman"/>
          <w:b/>
          <w:sz w:val="24"/>
          <w:szCs w:val="24"/>
        </w:rPr>
        <w:t>Abstrak</w:t>
      </w:r>
    </w:p>
    <w:p w14:paraId="69037BEC" w14:textId="77777777" w:rsidR="00C72F7F" w:rsidRDefault="00000000">
      <w:pPr>
        <w:pStyle w:val="NormalWeb"/>
        <w:ind w:firstLine="720"/>
        <w:jc w:val="both"/>
      </w:pPr>
      <w:r>
        <w:t xml:space="preserve"> Kesederhanaan Hatta tidak hanya tampak dalam gaya hidupnya, tetapi juga dalam sikap, integritas, kepemimpinan, serta komitmennya terhadap pendidikan, demokrasi, dan kepentingan bangsa. Penelitian ini menggunakan metode penelitian sejarah melalui tahapan heuristik, kritik sumber, interpretasi, dan historiografi dengan memanfaatkan berbagai sumber pustaka, arsip, biografi, serta tulisan-tulisan Hatta. Hasil kajian menunjukkan bahwa kesederhanaan Hatta merupakan manifestasi dari nilai moral yang dibangun atas dasar kejujuran, disiplin, tanggung jawab, dan pengabdian kepada negara. Di tengah kehidupan modern yang cenderung mengedepankan materialisme dan budaya konsumtif, keteladanan Hatta tetap relevan sebagai inspirasi dalam membangun karakter generasi muda, khususnya dalam kehidupan berbangsa dan bernegara. Oleh karena itu, pemikiran dan praktik hidup sederhana yang diwariskan Hatta layak dijadikan sebagai bagian dari pendidikan karakter untuk memperkuat integritas serta etika kepemimpinan di Indonesia.</w:t>
      </w:r>
    </w:p>
    <w:p w14:paraId="45B6084B" w14:textId="77777777" w:rsidR="00C72F7F" w:rsidRDefault="00000000">
      <w:pPr>
        <w:pStyle w:val="NormalWeb"/>
      </w:pPr>
      <w:r>
        <w:rPr>
          <w:rStyle w:val="Strong"/>
        </w:rPr>
        <w:t>Kata kunci:</w:t>
      </w:r>
      <w:r>
        <w:t xml:space="preserve"> Mohammad Hatta, kesederhanaan, keteladanan, pendidikan karakter, </w:t>
      </w:r>
    </w:p>
    <w:p w14:paraId="7368ECE0" w14:textId="77777777" w:rsidR="00C72F7F" w:rsidRDefault="00C72F7F">
      <w:pPr>
        <w:spacing w:after="0" w:line="360" w:lineRule="auto"/>
        <w:rPr>
          <w:rFonts w:ascii="Times New Roman" w:hAnsi="Times New Roman"/>
          <w:b/>
          <w:sz w:val="24"/>
          <w:szCs w:val="24"/>
        </w:rPr>
      </w:pPr>
    </w:p>
    <w:p w14:paraId="1B544018" w14:textId="77777777" w:rsidR="00C72F7F" w:rsidRDefault="00000000">
      <w:pPr>
        <w:spacing w:after="0" w:line="360" w:lineRule="auto"/>
        <w:jc w:val="both"/>
        <w:rPr>
          <w:rFonts w:ascii="Times New Roman" w:hAnsi="Times New Roman"/>
          <w:b/>
          <w:sz w:val="24"/>
          <w:szCs w:val="24"/>
        </w:rPr>
      </w:pPr>
      <w:r>
        <w:rPr>
          <w:rFonts w:ascii="Times New Roman" w:hAnsi="Times New Roman"/>
          <w:b/>
          <w:sz w:val="24"/>
          <w:szCs w:val="24"/>
        </w:rPr>
        <w:t>Pendahuluan</w:t>
      </w:r>
    </w:p>
    <w:p w14:paraId="0A2B8FCB" w14:textId="77777777" w:rsidR="00C72F7F" w:rsidRDefault="00C72F7F">
      <w:pPr>
        <w:spacing w:after="0" w:line="360" w:lineRule="auto"/>
        <w:jc w:val="both"/>
        <w:rPr>
          <w:rFonts w:ascii="Times New Roman" w:hAnsi="Times New Roman"/>
          <w:b/>
          <w:sz w:val="24"/>
          <w:szCs w:val="24"/>
        </w:rPr>
      </w:pPr>
    </w:p>
    <w:p w14:paraId="443825A1" w14:textId="77777777" w:rsidR="00C72F7F" w:rsidRDefault="00000000">
      <w:pPr>
        <w:spacing w:after="0" w:line="360" w:lineRule="auto"/>
        <w:ind w:firstLine="720"/>
        <w:jc w:val="both"/>
        <w:rPr>
          <w:rFonts w:ascii="Times New Roman" w:hAnsi="Times New Roman"/>
          <w:sz w:val="24"/>
          <w:szCs w:val="24"/>
        </w:rPr>
      </w:pPr>
      <w:r>
        <w:rPr>
          <w:rFonts w:ascii="Times New Roman" w:hAnsi="Times New Roman"/>
          <w:sz w:val="24"/>
          <w:szCs w:val="24"/>
        </w:rPr>
        <w:t xml:space="preserve">Saktinya goresan senjata yang bukan pedang, maupun pistol beramunisi dari Bung Hatta–seorang negarawan yang lahir di Bukittinggi, memberikan kesaksian peristiwa sejarah menjadi bukti otentik. Bukti otentik itu, bisa ditemukan dalam tulisan-tulisan Sang Proklamator. Ya, senjata itu adalah </w:t>
      </w:r>
      <w:r>
        <w:rPr>
          <w:rFonts w:ascii="Times New Roman" w:hAnsi="Times New Roman"/>
          <w:iCs/>
          <w:sz w:val="24"/>
          <w:szCs w:val="24"/>
        </w:rPr>
        <w:t>pena</w:t>
      </w:r>
      <w:r>
        <w:rPr>
          <w:rFonts w:ascii="Times New Roman" w:hAnsi="Times New Roman"/>
          <w:i/>
          <w:iCs/>
          <w:sz w:val="24"/>
          <w:szCs w:val="24"/>
        </w:rPr>
        <w:t xml:space="preserve">. </w:t>
      </w:r>
      <w:r>
        <w:rPr>
          <w:rFonts w:ascii="Times New Roman" w:hAnsi="Times New Roman"/>
          <w:sz w:val="24"/>
          <w:szCs w:val="24"/>
        </w:rPr>
        <w:t xml:space="preserve">Benda kecil ini merupakan tajam yang efektif menggerakaan semangat kebangsaan, sekaligus mengukir epos perjuangan kemerdekaan di republik ini.  </w:t>
      </w:r>
    </w:p>
    <w:p w14:paraId="390864E2" w14:textId="77777777" w:rsidR="00C72F7F" w:rsidRDefault="00000000">
      <w:pPr>
        <w:spacing w:after="0" w:line="360" w:lineRule="auto"/>
        <w:ind w:firstLine="720"/>
        <w:jc w:val="both"/>
        <w:rPr>
          <w:rFonts w:ascii="Times New Roman" w:hAnsi="Times New Roman"/>
          <w:sz w:val="24"/>
          <w:szCs w:val="24"/>
        </w:rPr>
      </w:pPr>
      <w:r>
        <w:rPr>
          <w:rFonts w:ascii="Times New Roman" w:hAnsi="Times New Roman"/>
          <w:sz w:val="24"/>
          <w:szCs w:val="24"/>
        </w:rPr>
        <w:t xml:space="preserve">Bung Hatta bukan sekadar pencetus ide, juga gagasan dalam  berdemokrasi. Ia juga membuka cakrawala berpikir untuk kesejahteraan rakyat “badarai”, melalui sistem koperasi yang dirancangnya. Tidak pelak lagi, Hatta merupakan penggerak literasi.  Bung Hatta telah membumikan kehidupan sehari-hari, dengan membaca dan menulis. Tiada hari tanpa membaca dan membaca, menulis dan menulis. Terus berburu ilmu dengan tumpukan buku–yang selanjutnya dituangkan ke dalam tulisan. Puluhan hingga ratusan kemudian menjadi rujukan bagi anak bangsa. </w:t>
      </w:r>
    </w:p>
    <w:p w14:paraId="12131250" w14:textId="77777777" w:rsidR="00C72F7F" w:rsidRDefault="00000000">
      <w:pPr>
        <w:spacing w:after="0" w:line="360" w:lineRule="auto"/>
        <w:ind w:firstLine="720"/>
        <w:jc w:val="both"/>
        <w:rPr>
          <w:rFonts w:ascii="Times New Roman" w:hAnsi="Times New Roman"/>
          <w:sz w:val="24"/>
          <w:szCs w:val="24"/>
        </w:rPr>
      </w:pPr>
      <w:r>
        <w:rPr>
          <w:rFonts w:ascii="Times New Roman" w:hAnsi="Times New Roman"/>
          <w:sz w:val="24"/>
          <w:szCs w:val="24"/>
        </w:rPr>
        <w:lastRenderedPageBreak/>
        <w:t xml:space="preserve">Budaya membaca yang melahirkan karya peninggalan sebagai investasi yang </w:t>
      </w:r>
      <w:r>
        <w:rPr>
          <w:rFonts w:ascii="Times New Roman" w:hAnsi="Times New Roman"/>
          <w:i/>
          <w:iCs/>
          <w:sz w:val="24"/>
          <w:szCs w:val="24"/>
        </w:rPr>
        <w:t xml:space="preserve">tak lakang dek hujan, tak lapuak dek paneh </w:t>
      </w:r>
      <w:r>
        <w:rPr>
          <w:rFonts w:ascii="Times New Roman" w:hAnsi="Times New Roman"/>
          <w:sz w:val="24"/>
          <w:szCs w:val="24"/>
        </w:rPr>
        <w:t xml:space="preserve">ini, telah dilakukannya sejak menuntut ilmu di </w:t>
      </w:r>
      <w:r>
        <w:rPr>
          <w:rFonts w:ascii="Times New Roman" w:hAnsi="Times New Roman"/>
          <w:i/>
          <w:sz w:val="24"/>
          <w:szCs w:val="24"/>
        </w:rPr>
        <w:t>Europeesche Lagere School</w:t>
      </w:r>
      <w:r>
        <w:rPr>
          <w:rFonts w:ascii="Times New Roman" w:hAnsi="Times New Roman"/>
          <w:sz w:val="24"/>
          <w:szCs w:val="24"/>
        </w:rPr>
        <w:t xml:space="preserve"> (ELS) di Bukittinggi, hingga ke tingkat yang lebih tinggi </w:t>
      </w:r>
      <w:r>
        <w:rPr>
          <w:rFonts w:ascii="Times New Roman" w:hAnsi="Times New Roman"/>
          <w:i/>
          <w:sz w:val="24"/>
          <w:szCs w:val="24"/>
        </w:rPr>
        <w:t>Meer Uitgebreid Lager Onderwijs</w:t>
      </w:r>
      <w:r>
        <w:rPr>
          <w:rFonts w:ascii="Times New Roman" w:hAnsi="Times New Roman"/>
          <w:sz w:val="24"/>
          <w:szCs w:val="24"/>
        </w:rPr>
        <w:t xml:space="preserve"> (MULO) di Kota Padang sampai ke </w:t>
      </w:r>
      <w:r>
        <w:rPr>
          <w:rFonts w:ascii="Times New Roman" w:hAnsi="Times New Roman"/>
          <w:i/>
          <w:iCs/>
          <w:sz w:val="24"/>
          <w:szCs w:val="24"/>
        </w:rPr>
        <w:t>Handels Hoogere</w:t>
      </w:r>
      <w:r>
        <w:rPr>
          <w:rFonts w:ascii="Times New Roman" w:hAnsi="Times New Roman"/>
          <w:sz w:val="24"/>
          <w:szCs w:val="24"/>
        </w:rPr>
        <w:t xml:space="preserve"> </w:t>
      </w:r>
      <w:r>
        <w:rPr>
          <w:rFonts w:ascii="Times New Roman" w:hAnsi="Times New Roman"/>
          <w:i/>
          <w:iCs/>
          <w:sz w:val="24"/>
          <w:szCs w:val="24"/>
        </w:rPr>
        <w:t xml:space="preserve">School </w:t>
      </w:r>
      <w:r>
        <w:rPr>
          <w:rFonts w:ascii="Times New Roman" w:hAnsi="Times New Roman"/>
          <w:sz w:val="24"/>
          <w:szCs w:val="24"/>
        </w:rPr>
        <w:t xml:space="preserve">(Sekolah Tinggi Ekonomi) di Rotterdam, negeri Belanda. </w:t>
      </w:r>
    </w:p>
    <w:p w14:paraId="00B2433C" w14:textId="77777777" w:rsidR="00C72F7F" w:rsidRDefault="00000000">
      <w:pPr>
        <w:spacing w:after="0" w:line="360" w:lineRule="auto"/>
        <w:ind w:firstLine="720"/>
        <w:jc w:val="both"/>
        <w:rPr>
          <w:rFonts w:ascii="Times New Roman" w:hAnsi="Times New Roman"/>
          <w:sz w:val="24"/>
          <w:szCs w:val="24"/>
        </w:rPr>
      </w:pPr>
      <w:r>
        <w:rPr>
          <w:rFonts w:ascii="Times New Roman" w:hAnsi="Times New Roman"/>
          <w:sz w:val="24"/>
          <w:szCs w:val="24"/>
        </w:rPr>
        <w:t xml:space="preserve">Baginya membaca adalah jendela untuk melihat betapa luasnya dunia, sedangkan menulis adalah buah karya yang membawa perubahan dan menghantarkan masyarakat menjadi cerdas, pintar dan jenius. Barangkali, bacaan-bacaan inilah yang menyebabkan hidup Hatta lebih tertata dan diatur oleh </w:t>
      </w:r>
      <w:r>
        <w:rPr>
          <w:rFonts w:ascii="Times New Roman" w:hAnsi="Times New Roman"/>
          <w:i/>
          <w:sz w:val="24"/>
          <w:szCs w:val="24"/>
        </w:rPr>
        <w:t>schedule</w:t>
      </w:r>
      <w:r>
        <w:rPr>
          <w:rFonts w:ascii="Times New Roman" w:hAnsi="Times New Roman"/>
          <w:sz w:val="24"/>
          <w:szCs w:val="24"/>
        </w:rPr>
        <w:t xml:space="preserve"> yang ada di kepalanya. Hatta dan bacaan, memang tidak terpisahkan dalam kehidupannya.  </w:t>
      </w:r>
    </w:p>
    <w:p w14:paraId="51CA02CD" w14:textId="77777777" w:rsidR="00C72F7F" w:rsidRDefault="00000000">
      <w:pPr>
        <w:spacing w:after="0" w:line="360" w:lineRule="auto"/>
        <w:ind w:firstLine="720"/>
        <w:jc w:val="both"/>
        <w:rPr>
          <w:rFonts w:ascii="Times New Roman" w:hAnsi="Times New Roman"/>
          <w:sz w:val="24"/>
          <w:szCs w:val="24"/>
        </w:rPr>
      </w:pPr>
      <w:r>
        <w:rPr>
          <w:rFonts w:ascii="Times New Roman" w:hAnsi="Times New Roman"/>
          <w:sz w:val="24"/>
          <w:szCs w:val="24"/>
        </w:rPr>
        <w:t>Bung Hatta sang proklamator lahir di lingkungan keluarga yang islami, kaya dan terpandang. Terlahir dengan nama asli Mohammad Athar terlahir dari pasangan Muhammad Djamil dan Saleha. Ayahnya merupakan anak Syekh Abdurrahman, seorang ulama terkenal di Nagari Batuhampa Luhak Limopuluah. Sedangkan ibunya adalah anak seorang saudagar terpandang di Aua Tajungkang, yakni Haji Ilyas.</w:t>
      </w:r>
    </w:p>
    <w:p w14:paraId="4DDA608B" w14:textId="77777777" w:rsidR="00C72F7F" w:rsidRDefault="00000000">
      <w:pPr>
        <w:spacing w:after="0" w:line="360" w:lineRule="auto"/>
        <w:ind w:firstLine="720"/>
        <w:jc w:val="both"/>
        <w:rPr>
          <w:rFonts w:ascii="Times New Roman" w:hAnsi="Times New Roman"/>
          <w:sz w:val="24"/>
          <w:szCs w:val="24"/>
        </w:rPr>
      </w:pPr>
      <w:r>
        <w:rPr>
          <w:rFonts w:ascii="Times New Roman" w:hAnsi="Times New Roman"/>
          <w:sz w:val="24"/>
          <w:szCs w:val="24"/>
        </w:rPr>
        <w:t xml:space="preserve">Tidak mengherankan, bila dari lingkungan keluarga terdidik dan kaya ini, Hatta sudah akrab dengan tradisi literasi yang ia mulai menapaki sekolah Belanda. Tradisi scholar yang menghujam dalam dirinya, mengantarkan Bung Hatta menjadi seorang jenius, pintar dan berkarakter. </w:t>
      </w:r>
    </w:p>
    <w:p w14:paraId="4DB69348" w14:textId="77777777" w:rsidR="00C72F7F" w:rsidRDefault="00000000">
      <w:pPr>
        <w:spacing w:after="0" w:line="360" w:lineRule="auto"/>
        <w:ind w:firstLine="720"/>
        <w:jc w:val="both"/>
        <w:rPr>
          <w:rFonts w:ascii="Times New Roman" w:hAnsi="Times New Roman"/>
          <w:sz w:val="24"/>
          <w:szCs w:val="24"/>
        </w:rPr>
      </w:pPr>
      <w:r>
        <w:rPr>
          <w:rFonts w:ascii="Times New Roman" w:hAnsi="Times New Roman"/>
          <w:sz w:val="24"/>
          <w:szCs w:val="24"/>
        </w:rPr>
        <w:t xml:space="preserve">Kuatnya tradisi literasi Bung Hatta, sejak ia pandai tulis-baca. Buku seakan menjadi kawan yang mengusir rasa sepinya, dan menggerakkan imajinasinya. Bahkan, ada anekdot yang menyebut, bahwa buku itu sebenarnya pacarnya Bung Hatta. Buku pula yang mengantarkan Hatta sekolah di Batavia, kemudian melanjutkan pendidikannya di negeri Kincir Angin. Dan, buku pula yang mengantarnya di organisasi pergerakan hingga membesarkan namanya di </w:t>
      </w:r>
      <w:r>
        <w:rPr>
          <w:rFonts w:ascii="Times New Roman" w:hAnsi="Times New Roman"/>
          <w:i/>
          <w:sz w:val="24"/>
          <w:szCs w:val="24"/>
        </w:rPr>
        <w:t xml:space="preserve">Indonesische Vereeniging </w:t>
      </w:r>
      <w:r>
        <w:rPr>
          <w:rFonts w:ascii="Times New Roman" w:hAnsi="Times New Roman"/>
          <w:sz w:val="24"/>
          <w:szCs w:val="24"/>
        </w:rPr>
        <w:t xml:space="preserve">dan Pendidikan Nasional Indonesia. </w:t>
      </w:r>
    </w:p>
    <w:p w14:paraId="703D0260" w14:textId="77777777" w:rsidR="00C72F7F" w:rsidRDefault="00000000">
      <w:pPr>
        <w:spacing w:after="0" w:line="360" w:lineRule="auto"/>
        <w:ind w:firstLine="720"/>
        <w:jc w:val="both"/>
        <w:rPr>
          <w:rFonts w:ascii="Times New Roman" w:hAnsi="Times New Roman"/>
          <w:sz w:val="24"/>
          <w:szCs w:val="24"/>
        </w:rPr>
      </w:pPr>
      <w:r>
        <w:rPr>
          <w:rFonts w:ascii="Times New Roman" w:hAnsi="Times New Roman"/>
          <w:sz w:val="24"/>
          <w:szCs w:val="24"/>
        </w:rPr>
        <w:t xml:space="preserve">Dengan berbekal pendidikan ala Belanda, Hatta tumbuh menjadi aktivis kritis dan menggerakkan pikiran dan tangannya untuk menulis. Meskipun Ali Sastroamidjojo pernah menegaskan, Hatta seorang yang kaku dan terlalu serius menjalani kehidupan, namun modal disiplin, kuatnya kesadaran intelektual – telah mengantarkan Hatta terpelanting di pentas politik nasional pada masa awal kemerdekaan. </w:t>
      </w:r>
    </w:p>
    <w:p w14:paraId="6F91192E" w14:textId="77777777" w:rsidR="00C72F7F" w:rsidRDefault="00000000">
      <w:pPr>
        <w:spacing w:after="0" w:line="360" w:lineRule="auto"/>
        <w:ind w:firstLine="720"/>
        <w:jc w:val="both"/>
        <w:rPr>
          <w:rFonts w:ascii="Times New Roman" w:hAnsi="Times New Roman"/>
          <w:sz w:val="24"/>
          <w:szCs w:val="24"/>
        </w:rPr>
      </w:pPr>
      <w:r>
        <w:rPr>
          <w:rFonts w:ascii="Times New Roman" w:hAnsi="Times New Roman"/>
          <w:sz w:val="24"/>
          <w:szCs w:val="24"/>
        </w:rPr>
        <w:t xml:space="preserve">Deliar Noer mencatat, Hatta dalam rentang masa hidupnya, telah menulis lebih kurang 68 buku yang mengisahkan tentang beragam kajian, mulai dari politik, </w:t>
      </w:r>
      <w:r>
        <w:rPr>
          <w:rFonts w:ascii="Times New Roman" w:hAnsi="Times New Roman"/>
          <w:sz w:val="24"/>
          <w:szCs w:val="24"/>
        </w:rPr>
        <w:lastRenderedPageBreak/>
        <w:t xml:space="preserve">ekonomi, sosial, dan lainnya. Tradisi penulisan Hatta itu telah dimulai sejak 1926 dan berakhir pada tahun 1982. Artinya, dalam kurun waktu lima puluh enam tahun, Bung Hatta telah mendedikasikan seluruh pikiran dan jiwanya, untuk menulis. Raganya bukan saja dikenang selaku Proklamator Kemerdekaan dan </w:t>
      </w:r>
      <w:r>
        <w:rPr>
          <w:rFonts w:ascii="Times New Roman" w:hAnsi="Times New Roman"/>
          <w:i/>
          <w:sz w:val="24"/>
          <w:szCs w:val="24"/>
        </w:rPr>
        <w:t xml:space="preserve">founding fathers, </w:t>
      </w:r>
      <w:r>
        <w:rPr>
          <w:rFonts w:ascii="Times New Roman" w:hAnsi="Times New Roman"/>
          <w:sz w:val="24"/>
          <w:szCs w:val="24"/>
        </w:rPr>
        <w:t xml:space="preserve">namun relung pemikiran dan gagasannya tetap hidup dalam khazanah historiografi Indonesia. </w:t>
      </w:r>
    </w:p>
    <w:p w14:paraId="2C7FE0BD" w14:textId="77777777" w:rsidR="00C72F7F" w:rsidRDefault="00C72F7F">
      <w:pPr>
        <w:spacing w:after="0" w:line="360" w:lineRule="auto"/>
        <w:ind w:firstLine="720"/>
        <w:jc w:val="both"/>
        <w:rPr>
          <w:rFonts w:ascii="Times New Roman" w:hAnsi="Times New Roman"/>
          <w:sz w:val="24"/>
          <w:szCs w:val="24"/>
        </w:rPr>
      </w:pPr>
    </w:p>
    <w:p w14:paraId="40DD8335" w14:textId="77777777" w:rsidR="00C72F7F" w:rsidRDefault="00000000">
      <w:pPr>
        <w:spacing w:after="0" w:line="360" w:lineRule="auto"/>
        <w:jc w:val="both"/>
        <w:rPr>
          <w:rFonts w:ascii="Times New Roman" w:hAnsi="Times New Roman"/>
          <w:b/>
          <w:sz w:val="24"/>
          <w:szCs w:val="24"/>
        </w:rPr>
      </w:pPr>
      <w:r>
        <w:rPr>
          <w:rFonts w:ascii="Times New Roman" w:hAnsi="Times New Roman"/>
          <w:b/>
          <w:sz w:val="24"/>
          <w:szCs w:val="24"/>
        </w:rPr>
        <w:t xml:space="preserve">Metode Penelitian </w:t>
      </w:r>
    </w:p>
    <w:p w14:paraId="0CFF6C36" w14:textId="77777777" w:rsidR="00C72F7F" w:rsidRDefault="00000000">
      <w:pPr>
        <w:spacing w:after="0" w:line="360" w:lineRule="auto"/>
        <w:ind w:firstLine="720"/>
        <w:jc w:val="both"/>
        <w:rPr>
          <w:rFonts w:ascii="Times New Roman" w:hAnsi="Times New Roman"/>
          <w:sz w:val="24"/>
          <w:szCs w:val="24"/>
        </w:rPr>
      </w:pPr>
      <w:r>
        <w:rPr>
          <w:rFonts w:ascii="Times New Roman" w:hAnsi="Times New Roman"/>
          <w:sz w:val="24"/>
          <w:szCs w:val="24"/>
        </w:rPr>
        <w:t>Penelitian ini menggunakan metodologi sejarah yang dibagi kedalam empat tahapan, yakni heuristik, kritik, interpretasi dan historiografi (Louis Gottschalk, 2007: 50).</w:t>
      </w:r>
      <w:r>
        <w:rPr>
          <w:rFonts w:ascii="Times New Roman" w:hAnsi="Times New Roman"/>
          <w:iCs/>
          <w:sz w:val="24"/>
          <w:szCs w:val="24"/>
        </w:rPr>
        <w:t xml:space="preserve"> Mestika Zed</w:t>
      </w:r>
      <w:r>
        <w:rPr>
          <w:rFonts w:ascii="Times New Roman" w:hAnsi="Times New Roman"/>
          <w:i/>
          <w:iCs/>
          <w:sz w:val="24"/>
          <w:szCs w:val="24"/>
        </w:rPr>
        <w:t xml:space="preserve"> </w:t>
      </w:r>
      <w:r>
        <w:rPr>
          <w:rFonts w:ascii="Times New Roman" w:hAnsi="Times New Roman"/>
          <w:sz w:val="24"/>
          <w:szCs w:val="24"/>
        </w:rPr>
        <w:t>mengatakan bahwa metode sejarah adalah proses menguji dan menganalisis secara kritis rekaman peninggalan masa lampau berdasarkan data yang diperoleh dengan menempuh proses yang berwujud historiografi. Dalam hal ini metode sejarah digunakan agar dapat merekonstruksi kembali peristiwa masa lampau, sehingga dapat di uji kebenaraannya (Mestika Zed, 1999: 31).</w:t>
      </w:r>
    </w:p>
    <w:p w14:paraId="3DE712EF" w14:textId="77777777" w:rsidR="00C72F7F" w:rsidRDefault="00000000">
      <w:pPr>
        <w:spacing w:after="0" w:line="360" w:lineRule="auto"/>
        <w:ind w:firstLine="720"/>
        <w:jc w:val="both"/>
        <w:rPr>
          <w:rFonts w:ascii="Times New Roman" w:hAnsi="Times New Roman"/>
          <w:sz w:val="24"/>
          <w:szCs w:val="24"/>
        </w:rPr>
      </w:pPr>
      <w:r>
        <w:rPr>
          <w:rFonts w:ascii="Times New Roman" w:hAnsi="Times New Roman"/>
          <w:sz w:val="24"/>
          <w:szCs w:val="24"/>
        </w:rPr>
        <w:t>Tahap pertama, yakni heuristik (pengumpulan sumber). Proses heuristik ini</w:t>
      </w:r>
      <w:r>
        <w:rPr>
          <w:rFonts w:ascii="Times New Roman" w:hAnsi="Times New Roman"/>
          <w:b/>
          <w:sz w:val="24"/>
          <w:szCs w:val="24"/>
        </w:rPr>
        <w:t xml:space="preserve"> </w:t>
      </w:r>
      <w:r>
        <w:rPr>
          <w:rFonts w:ascii="Times New Roman" w:eastAsia="SimSun" w:hAnsi="Times New Roman"/>
          <w:sz w:val="24"/>
          <w:szCs w:val="24"/>
          <w:lang w:eastAsia="zh-CN" w:bidi="ar"/>
        </w:rPr>
        <w:t xml:space="preserve">sebagian besar dilasanakan di Rumah Kelahiran Bung Hatta. Kemudian, mengumpulkan karya-karya berupa buku, artikel ilmiah terkait Hatta. </w:t>
      </w:r>
      <w:r>
        <w:rPr>
          <w:rFonts w:ascii="Times New Roman" w:hAnsi="Times New Roman"/>
          <w:sz w:val="24"/>
          <w:szCs w:val="24"/>
        </w:rPr>
        <w:t xml:space="preserve">Tahapan kedua adalah melakukan kritik sumber. Sumber yang telah didapat terlebih dahulu dilakukan kritik intern (untuk memastikan kebenaran isi) dn kritik ekstern (untuk mencari keaslian sumber). Kritik ekstern ini pada dasarnya bertujuan untuk melihat apakah sumber-sumber yang telah didapat tadi benar-benar asli. Sedangkan kritik intern bertujuan untuk memastikan kebenaran isi yang telah didapat dari sumber-sumber tadi. </w:t>
      </w:r>
    </w:p>
    <w:p w14:paraId="64CE20F5" w14:textId="77777777" w:rsidR="00C72F7F" w:rsidRDefault="00000000">
      <w:pPr>
        <w:pStyle w:val="BodyText"/>
        <w:spacing w:before="132" w:line="360" w:lineRule="auto"/>
        <w:ind w:left="0" w:right="116" w:firstLine="588"/>
      </w:pPr>
      <w:r>
        <w:t>Seorang sejarawan tidak akan menerima begitu saja apa yang tercantum dan tertulis pada sumber-sumber yang diperoleh. Melainkan ia harus menyaringnya secara kritis.Untuk mendapatkan keabsahan dari sumber-sumber yang didapatkan dari hasil pengumpulan sumber, maka penulis harus melakukan kritik eksternal dan internal terhadap sumber-sumber tersebut.</w:t>
      </w:r>
    </w:p>
    <w:p w14:paraId="52D33171" w14:textId="77777777" w:rsidR="00C72F7F" w:rsidRDefault="00000000">
      <w:pPr>
        <w:spacing w:after="0" w:line="360" w:lineRule="auto"/>
        <w:ind w:firstLine="720"/>
        <w:jc w:val="both"/>
        <w:rPr>
          <w:rFonts w:ascii="Times New Roman" w:hAnsi="Times New Roman"/>
          <w:sz w:val="24"/>
          <w:szCs w:val="24"/>
        </w:rPr>
      </w:pPr>
      <w:r>
        <w:rPr>
          <w:rFonts w:ascii="Times New Roman" w:hAnsi="Times New Roman"/>
          <w:sz w:val="24"/>
          <w:szCs w:val="24"/>
        </w:rPr>
        <w:t xml:space="preserve">Kritik eksternal adalah cara melakukan verifikasi atau cara pengujian terhadap aspek-aspek luar dari sumber sejarah. Aspek-aspek luar tersebut bisa diuji dengan pertanyaan-pertanyaan seperti: kapan sumber itu dibuat? Di mana sumber itu dibuat? Siapa yang membuat? Dari bahan apa sumber itu dibuat? dan apakah sumber itu dalam bentuk asli atau tidak? Sedangkan untuk kritik internal adalah kritik yang </w:t>
      </w:r>
      <w:r>
        <w:rPr>
          <w:rFonts w:ascii="Times New Roman" w:hAnsi="Times New Roman"/>
          <w:sz w:val="24"/>
          <w:szCs w:val="24"/>
        </w:rPr>
        <w:lastRenderedPageBreak/>
        <w:t>bertujuan untuk menilai kredibilitas sumber dengan mempersoalkan isinya, kemampuan pembuatannya, tanggung jawab dan moralnya. Isinya dinilai dengan membandingkan kesaksian-kesaksian di dalam sumber dengan kesaksian-kesaksian dari sumber lain. Untuk menguji kredibilitas sumber (sejauh mana dapat dipercaya) diadakan penilaian intrinsik terhadap sumber dengan mempersoalkan hal-hal tersebut. Kemudian diambilah fakta-fakta sejarah melalui perumusan data yang didapat, setelah diadakan penelitian terhadap evidensi-evidensi dalam</w:t>
      </w:r>
      <w:r>
        <w:rPr>
          <w:rFonts w:ascii="Times New Roman" w:hAnsi="Times New Roman"/>
          <w:spacing w:val="-1"/>
          <w:sz w:val="24"/>
          <w:szCs w:val="24"/>
        </w:rPr>
        <w:t xml:space="preserve"> </w:t>
      </w:r>
      <w:r>
        <w:rPr>
          <w:rFonts w:ascii="Times New Roman" w:hAnsi="Times New Roman"/>
          <w:sz w:val="24"/>
          <w:szCs w:val="24"/>
        </w:rPr>
        <w:t>sumber.</w:t>
      </w:r>
    </w:p>
    <w:p w14:paraId="0B1C9F1C" w14:textId="77777777" w:rsidR="00C72F7F" w:rsidRDefault="00000000">
      <w:pPr>
        <w:spacing w:after="0" w:line="360" w:lineRule="auto"/>
        <w:ind w:firstLine="720"/>
        <w:jc w:val="both"/>
        <w:rPr>
          <w:rFonts w:ascii="Times New Roman" w:eastAsia="Times New Roman" w:hAnsi="Times New Roman"/>
          <w:sz w:val="24"/>
          <w:szCs w:val="24"/>
          <w:lang w:eastAsia="id-ID"/>
        </w:rPr>
      </w:pPr>
      <w:r>
        <w:rPr>
          <w:rFonts w:ascii="Times New Roman" w:hAnsi="Times New Roman"/>
          <w:sz w:val="24"/>
          <w:szCs w:val="24"/>
        </w:rPr>
        <w:t xml:space="preserve">Tahapan selanjutnya adalah interpretasi data, </w:t>
      </w:r>
      <w:r>
        <w:rPr>
          <w:rFonts w:ascii="Times New Roman" w:eastAsia="Times New Roman" w:hAnsi="Times New Roman"/>
          <w:sz w:val="24"/>
          <w:szCs w:val="24"/>
          <w:lang w:eastAsia="id-ID"/>
        </w:rPr>
        <w:t>setelah melalui tahapan kritik sumber, kemudian dilakukan tahap interpretasi atau penafsiran terhadap fakta sejarah yang diperoleh dari arsip, buku-buku yang relevan dengan sejarah sejarah maritim serta perdagangan laut yang maupun hasil penelitian langsung di lapangan. Tahapan ini menuntut kehati-hatian dan integritas penulis untuk menghindari interpretasi yang subyektif terhadap fakta yang satu dengan fakta yang lainnya, agar ditemukan kesimpulan atau gambaran sejarah yang ilmiah.</w:t>
      </w:r>
    </w:p>
    <w:p w14:paraId="6410AD97" w14:textId="77777777" w:rsidR="00C72F7F" w:rsidRDefault="00000000">
      <w:pPr>
        <w:spacing w:line="360" w:lineRule="auto"/>
        <w:ind w:firstLine="720"/>
        <w:jc w:val="both"/>
        <w:rPr>
          <w:rFonts w:ascii="Times New Roman" w:hAnsi="Times New Roman"/>
          <w:sz w:val="24"/>
          <w:szCs w:val="24"/>
        </w:rPr>
      </w:pPr>
      <w:r>
        <w:rPr>
          <w:rFonts w:ascii="Times New Roman" w:hAnsi="Times New Roman"/>
          <w:sz w:val="24"/>
          <w:szCs w:val="24"/>
        </w:rPr>
        <w:t xml:space="preserve">Tahap terakhir adalah historiografi. Historiografi merupakan proses penulisan fakta-fakta yang diperoleh dari data-data yang ada. Proses penulisan dilakukan agar fakta-fakta yang telah di interpretasikan satu sama lain dapat disatukan sehingga menjadi satu perpaduan yang sistematis dalam bentuk narasi kronologis. Tahap-tahap penulisan mencakup interpretasi sejarah, eksplanasi sejarah sampai kepada presentasi atau pemaparan sejarah sebenarnya bukan merupakan tiga kegiatan terpisah melainkan bersamaan. Hanya untuk kepentingan anallisis disini dipisahkan agar lebih mudah dipahami (Helius Sjamsudin, 2012: 121). </w:t>
      </w:r>
    </w:p>
    <w:p w14:paraId="6EE07170" w14:textId="77777777" w:rsidR="00C72F7F" w:rsidRDefault="00000000">
      <w:pPr>
        <w:rPr>
          <w:b/>
          <w:bCs/>
          <w:sz w:val="24"/>
          <w:szCs w:val="24"/>
        </w:rPr>
      </w:pPr>
      <w:r>
        <w:rPr>
          <w:b/>
          <w:bCs/>
          <w:sz w:val="24"/>
          <w:szCs w:val="24"/>
        </w:rPr>
        <w:t>Pembahasan</w:t>
      </w:r>
    </w:p>
    <w:p w14:paraId="336CD1FF" w14:textId="77777777" w:rsidR="00C72F7F" w:rsidRDefault="00000000">
      <w:pPr>
        <w:numPr>
          <w:ilvl w:val="0"/>
          <w:numId w:val="1"/>
        </w:numPr>
        <w:spacing w:after="0" w:line="360" w:lineRule="auto"/>
        <w:jc w:val="both"/>
        <w:rPr>
          <w:rFonts w:ascii="Times New Roman" w:hAnsi="Times New Roman"/>
          <w:b/>
          <w:sz w:val="24"/>
          <w:szCs w:val="24"/>
        </w:rPr>
      </w:pPr>
      <w:r>
        <w:rPr>
          <w:rFonts w:ascii="Times New Roman" w:hAnsi="Times New Roman"/>
          <w:b/>
          <w:sz w:val="24"/>
          <w:szCs w:val="24"/>
        </w:rPr>
        <w:t>Keluarga Pendidik Pertama Bung Hatta</w:t>
      </w:r>
    </w:p>
    <w:p w14:paraId="70C0E44C" w14:textId="77777777" w:rsidR="00C72F7F" w:rsidRDefault="00000000">
      <w:pPr>
        <w:spacing w:after="0" w:line="360" w:lineRule="auto"/>
        <w:ind w:firstLine="720"/>
        <w:jc w:val="both"/>
        <w:rPr>
          <w:rFonts w:ascii="Times New Roman" w:hAnsi="Times New Roman"/>
          <w:sz w:val="24"/>
          <w:szCs w:val="24"/>
        </w:rPr>
      </w:pPr>
      <w:r>
        <w:rPr>
          <w:rFonts w:ascii="Times New Roman" w:hAnsi="Times New Roman"/>
          <w:sz w:val="24"/>
          <w:szCs w:val="24"/>
        </w:rPr>
        <w:t xml:space="preserve">Kebijaksanaan sikap yang senantiasa mengilhami pribadi Hatta tidak serta merta hadir begitu saja. Ada tahapan dan proses panjang yang dilaluinya. Terutama, didikan dari keluarga yang merupakan madrasah pertamanya. Semenjak masih dalam kandungan, Hatta telah disiapkan untuk menjadi bibit unggul masa depan di kemudian hari. Ibunda yang tengah sedang mengandung, diberikan nutrisi-nutrisi baik yang berguna untuk memperkaya kecerdasan otak cabang bayi. Demikianlah adanya, Hatta tumbuh menjadi seorang anak yang jenius dan memiliki tingkat kecerdasan di atas rata-rata. </w:t>
      </w:r>
    </w:p>
    <w:p w14:paraId="33032E72" w14:textId="77777777" w:rsidR="00C72F7F" w:rsidRDefault="00C72F7F">
      <w:pPr>
        <w:spacing w:after="0" w:line="360" w:lineRule="auto"/>
        <w:ind w:firstLine="720"/>
        <w:jc w:val="both"/>
        <w:rPr>
          <w:rFonts w:ascii="Times New Roman" w:hAnsi="Times New Roman"/>
          <w:sz w:val="24"/>
          <w:szCs w:val="24"/>
        </w:rPr>
      </w:pPr>
    </w:p>
    <w:p w14:paraId="1C19A88D" w14:textId="77777777" w:rsidR="00C72F7F" w:rsidRDefault="00C72F7F">
      <w:pPr>
        <w:spacing w:after="0" w:line="360" w:lineRule="auto"/>
        <w:ind w:firstLine="720"/>
        <w:jc w:val="both"/>
        <w:rPr>
          <w:rFonts w:ascii="Times New Roman" w:hAnsi="Times New Roman"/>
          <w:sz w:val="24"/>
          <w:szCs w:val="24"/>
        </w:rPr>
      </w:pPr>
    </w:p>
    <w:p w14:paraId="1F63FA99" w14:textId="77777777" w:rsidR="00C72F7F" w:rsidRDefault="00C72F7F">
      <w:pPr>
        <w:spacing w:after="0" w:line="360" w:lineRule="auto"/>
        <w:ind w:firstLine="720"/>
        <w:jc w:val="both"/>
        <w:rPr>
          <w:rFonts w:ascii="Times New Roman" w:hAnsi="Times New Roman"/>
          <w:sz w:val="24"/>
          <w:szCs w:val="24"/>
        </w:rPr>
      </w:pPr>
    </w:p>
    <w:p w14:paraId="59917D19" w14:textId="77777777" w:rsidR="00C72F7F" w:rsidRDefault="00C72F7F">
      <w:pPr>
        <w:spacing w:after="0" w:line="360" w:lineRule="auto"/>
        <w:ind w:firstLine="720"/>
        <w:jc w:val="both"/>
        <w:rPr>
          <w:rFonts w:ascii="Times New Roman" w:hAnsi="Times New Roman"/>
          <w:sz w:val="24"/>
          <w:szCs w:val="24"/>
        </w:rPr>
      </w:pPr>
    </w:p>
    <w:p w14:paraId="3D7906CB" w14:textId="77777777" w:rsidR="00C72F7F" w:rsidRDefault="00C72F7F">
      <w:pPr>
        <w:spacing w:after="0" w:line="360" w:lineRule="auto"/>
        <w:ind w:firstLine="720"/>
        <w:jc w:val="both"/>
        <w:rPr>
          <w:rFonts w:ascii="Times New Roman" w:hAnsi="Times New Roman"/>
          <w:sz w:val="24"/>
          <w:szCs w:val="24"/>
        </w:rPr>
      </w:pPr>
    </w:p>
    <w:p w14:paraId="670663FF" w14:textId="77777777" w:rsidR="00C72F7F" w:rsidRDefault="00C72F7F">
      <w:pPr>
        <w:spacing w:after="0" w:line="360" w:lineRule="auto"/>
        <w:ind w:firstLine="720"/>
        <w:jc w:val="both"/>
        <w:rPr>
          <w:rFonts w:ascii="Times New Roman" w:hAnsi="Times New Roman"/>
          <w:sz w:val="24"/>
          <w:szCs w:val="24"/>
        </w:rPr>
      </w:pPr>
    </w:p>
    <w:p w14:paraId="7B372E0F" w14:textId="77777777" w:rsidR="00C72F7F" w:rsidRDefault="00C72F7F">
      <w:pPr>
        <w:spacing w:after="0" w:line="360" w:lineRule="auto"/>
        <w:ind w:firstLine="720"/>
        <w:jc w:val="both"/>
        <w:rPr>
          <w:rFonts w:ascii="Times New Roman" w:hAnsi="Times New Roman"/>
          <w:sz w:val="24"/>
          <w:szCs w:val="24"/>
        </w:rPr>
      </w:pPr>
    </w:p>
    <w:p w14:paraId="0EEF0265" w14:textId="77777777" w:rsidR="00C72F7F" w:rsidRDefault="00C72F7F">
      <w:pPr>
        <w:spacing w:after="0" w:line="360" w:lineRule="auto"/>
        <w:ind w:firstLine="720"/>
        <w:jc w:val="both"/>
        <w:rPr>
          <w:rFonts w:ascii="Times New Roman" w:hAnsi="Times New Roman"/>
          <w:sz w:val="24"/>
          <w:szCs w:val="24"/>
        </w:rPr>
      </w:pPr>
    </w:p>
    <w:p w14:paraId="023B836F" w14:textId="77777777" w:rsidR="00C72F7F" w:rsidRDefault="00C72F7F">
      <w:pPr>
        <w:spacing w:after="0" w:line="360" w:lineRule="auto"/>
        <w:ind w:firstLine="720"/>
        <w:jc w:val="both"/>
        <w:rPr>
          <w:rFonts w:ascii="Times New Roman" w:hAnsi="Times New Roman"/>
          <w:sz w:val="24"/>
          <w:szCs w:val="24"/>
        </w:rPr>
      </w:pPr>
    </w:p>
    <w:p w14:paraId="402DE947" w14:textId="77777777" w:rsidR="00C72F7F" w:rsidRDefault="00C72F7F">
      <w:pPr>
        <w:spacing w:after="0" w:line="360" w:lineRule="auto"/>
        <w:ind w:firstLine="720"/>
        <w:jc w:val="both"/>
        <w:rPr>
          <w:rFonts w:ascii="Times New Roman" w:hAnsi="Times New Roman"/>
          <w:sz w:val="24"/>
          <w:szCs w:val="24"/>
        </w:rPr>
      </w:pPr>
    </w:p>
    <w:p w14:paraId="3C5B2C3A" w14:textId="77777777" w:rsidR="00C72F7F" w:rsidRDefault="00C72F7F">
      <w:pPr>
        <w:spacing w:after="0" w:line="360" w:lineRule="auto"/>
        <w:ind w:firstLine="720"/>
        <w:jc w:val="both"/>
        <w:rPr>
          <w:rFonts w:ascii="Times New Roman" w:hAnsi="Times New Roman"/>
          <w:sz w:val="24"/>
          <w:szCs w:val="24"/>
        </w:rPr>
      </w:pPr>
    </w:p>
    <w:p w14:paraId="10BC78FA" w14:textId="77777777" w:rsidR="00C72F7F" w:rsidRDefault="00C72F7F">
      <w:pPr>
        <w:spacing w:after="0" w:line="360" w:lineRule="auto"/>
        <w:ind w:firstLine="720"/>
        <w:jc w:val="both"/>
        <w:rPr>
          <w:rFonts w:ascii="Times New Roman" w:hAnsi="Times New Roman"/>
          <w:sz w:val="24"/>
          <w:szCs w:val="24"/>
        </w:rPr>
      </w:pPr>
    </w:p>
    <w:p w14:paraId="2979C25F" w14:textId="77777777" w:rsidR="00C72F7F" w:rsidRDefault="00C72F7F">
      <w:pPr>
        <w:spacing w:after="0" w:line="360" w:lineRule="auto"/>
        <w:jc w:val="both"/>
        <w:rPr>
          <w:rFonts w:ascii="Times New Roman" w:hAnsi="Times New Roman"/>
          <w:sz w:val="24"/>
          <w:szCs w:val="24"/>
        </w:rPr>
      </w:pPr>
    </w:p>
    <w:p w14:paraId="3F228F27" w14:textId="77777777" w:rsidR="00C72F7F" w:rsidRDefault="00000000">
      <w:pPr>
        <w:spacing w:after="0" w:line="360" w:lineRule="auto"/>
        <w:jc w:val="center"/>
        <w:rPr>
          <w:rFonts w:ascii="Times New Roman" w:hAnsi="Times New Roman"/>
          <w:sz w:val="24"/>
          <w:szCs w:val="24"/>
        </w:rPr>
      </w:pPr>
      <w:r>
        <w:rPr>
          <w:rFonts w:ascii="Times New Roman" w:hAnsi="Times New Roman"/>
          <w:sz w:val="24"/>
          <w:szCs w:val="24"/>
        </w:rPr>
        <w:t xml:space="preserve">Gambar 1. Silsilah Keluarga Bung Hatta dari Keturunan Ayah </w:t>
      </w:r>
    </w:p>
    <w:p w14:paraId="2BDAA070" w14:textId="77777777" w:rsidR="00C72F7F" w:rsidRDefault="00000000">
      <w:pPr>
        <w:spacing w:after="0" w:line="360" w:lineRule="auto"/>
        <w:jc w:val="center"/>
        <w:rPr>
          <w:rFonts w:ascii="Times New Roman" w:hAnsi="Times New Roman"/>
          <w:sz w:val="24"/>
          <w:szCs w:val="24"/>
        </w:rPr>
      </w:pPr>
      <w:r>
        <w:rPr>
          <w:rFonts w:ascii="Times New Roman" w:hAnsi="Times New Roman"/>
          <w:noProof/>
          <w:sz w:val="24"/>
          <w:szCs w:val="24"/>
        </w:rPr>
        <w:drawing>
          <wp:inline distT="0" distB="0" distL="114300" distR="114300" wp14:anchorId="0F981471" wp14:editId="5854EC4B">
            <wp:extent cx="5580380" cy="3510915"/>
            <wp:effectExtent l="0" t="0" r="1270" b="13335"/>
            <wp:docPr id="2" name="Picture 1" descr="IMG_9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MG_9798"/>
                    <pic:cNvPicPr>
                      <a:picLocks noChangeAspect="1"/>
                    </pic:cNvPicPr>
                  </pic:nvPicPr>
                  <pic:blipFill>
                    <a:blip r:embed="rId8"/>
                    <a:srcRect l="15616" t="14076" r="15591" b="13507"/>
                    <a:stretch>
                      <a:fillRect/>
                    </a:stretch>
                  </pic:blipFill>
                  <pic:spPr>
                    <a:xfrm>
                      <a:off x="0" y="0"/>
                      <a:ext cx="5580380" cy="3510915"/>
                    </a:xfrm>
                    <a:prstGeom prst="rect">
                      <a:avLst/>
                    </a:prstGeom>
                    <a:noFill/>
                    <a:ln>
                      <a:noFill/>
                    </a:ln>
                  </pic:spPr>
                </pic:pic>
              </a:graphicData>
            </a:graphic>
          </wp:inline>
        </w:drawing>
      </w:r>
    </w:p>
    <w:p w14:paraId="7D49B749" w14:textId="77777777" w:rsidR="00C72F7F" w:rsidRDefault="00000000">
      <w:pPr>
        <w:spacing w:line="360" w:lineRule="auto"/>
        <w:jc w:val="center"/>
        <w:rPr>
          <w:rFonts w:ascii="Times New Roman" w:hAnsi="Times New Roman"/>
          <w:i/>
          <w:sz w:val="24"/>
          <w:szCs w:val="24"/>
        </w:rPr>
      </w:pPr>
      <w:r>
        <w:rPr>
          <w:rFonts w:ascii="Times New Roman" w:hAnsi="Times New Roman"/>
          <w:i/>
          <w:sz w:val="24"/>
          <w:szCs w:val="24"/>
        </w:rPr>
        <w:t xml:space="preserve">Sumber: Dokumentasi Tim Penulis </w:t>
      </w:r>
    </w:p>
    <w:p w14:paraId="10095A1E" w14:textId="77777777" w:rsidR="00C72F7F" w:rsidRDefault="00000000">
      <w:pPr>
        <w:spacing w:after="0" w:line="360" w:lineRule="auto"/>
        <w:ind w:firstLine="720"/>
        <w:jc w:val="both"/>
        <w:rPr>
          <w:rFonts w:ascii="Times New Roman" w:hAnsi="Times New Roman"/>
          <w:sz w:val="24"/>
          <w:szCs w:val="24"/>
        </w:rPr>
      </w:pPr>
      <w:r>
        <w:rPr>
          <w:rFonts w:ascii="Times New Roman" w:hAnsi="Times New Roman"/>
          <w:sz w:val="24"/>
          <w:szCs w:val="24"/>
        </w:rPr>
        <w:t xml:space="preserve">Andil besar keluarga dalam memperkaya kearifan sikap dan kecemerlangan berpikir, tentu diiringi dengan latarbelakang keluarga Hatta yang bukan sembarang pula. Keluarga besar ayah Hatta sebagian besarnya adalah para ulama. Terutama kakek Hatta, Syaikh Abdurrahman, merupakan seorang ulama besar, pemilik surau dan pengasuh tarikat Naqsabandiyah di Batu Hampar, Payakumbuh. Akan tetapi ayah </w:t>
      </w:r>
      <w:r>
        <w:rPr>
          <w:rFonts w:ascii="Times New Roman" w:hAnsi="Times New Roman"/>
          <w:sz w:val="24"/>
          <w:szCs w:val="24"/>
        </w:rPr>
        <w:lastRenderedPageBreak/>
        <w:t>Hatta, Mohammad Djamil tidak mengikuti jejak ayahnya Syaikh Abdurrahman menjadi juga menjadi ulama, melainkan begelut dengan dunia dagang. Apalagi semenjak menikah dengan ibu Hatta, ayahnya menjadi kian mahsyur dengan menjadi saudagar, karena juga dibarengi dengan keluarga ibu Hatta yang juga berasal dari kaum pedagang. Walaupun Mohammad Djamil tidak melanjutkan jejak ayahnya menjadi ulama, namun dalam dirinya pengaruh agama begitu kuat. Memang sejak kecil ayah Hatta sudah dididik dengan nilai-nilai keagamaan yang tinggi, baik dalam hal ibadah maupun menerapkan perilaku disiplin  sesuai dengan tuntunan ajaran Islam.</w:t>
      </w:r>
    </w:p>
    <w:p w14:paraId="51D2E845" w14:textId="77777777" w:rsidR="00C72F7F" w:rsidRDefault="00C72F7F">
      <w:pPr>
        <w:spacing w:after="0" w:line="360" w:lineRule="auto"/>
        <w:ind w:firstLine="720"/>
        <w:jc w:val="both"/>
        <w:rPr>
          <w:rFonts w:ascii="Times New Roman" w:hAnsi="Times New Roman"/>
          <w:sz w:val="24"/>
          <w:szCs w:val="24"/>
        </w:rPr>
      </w:pPr>
    </w:p>
    <w:p w14:paraId="232581D3" w14:textId="77777777" w:rsidR="00C72F7F" w:rsidRDefault="00C72F7F">
      <w:pPr>
        <w:spacing w:after="0" w:line="360" w:lineRule="auto"/>
        <w:ind w:firstLine="720"/>
        <w:jc w:val="both"/>
        <w:rPr>
          <w:rFonts w:ascii="Times New Roman" w:hAnsi="Times New Roman"/>
          <w:sz w:val="24"/>
          <w:szCs w:val="24"/>
        </w:rPr>
      </w:pPr>
    </w:p>
    <w:p w14:paraId="70F23E90" w14:textId="77777777" w:rsidR="00C72F7F" w:rsidRDefault="00C72F7F">
      <w:pPr>
        <w:spacing w:after="0" w:line="360" w:lineRule="auto"/>
        <w:ind w:firstLine="720"/>
        <w:jc w:val="both"/>
        <w:rPr>
          <w:rFonts w:ascii="Times New Roman" w:hAnsi="Times New Roman"/>
          <w:sz w:val="24"/>
          <w:szCs w:val="24"/>
        </w:rPr>
      </w:pPr>
    </w:p>
    <w:p w14:paraId="1856FC06" w14:textId="77777777" w:rsidR="00C72F7F" w:rsidRDefault="00C72F7F">
      <w:pPr>
        <w:spacing w:after="0" w:line="360" w:lineRule="auto"/>
        <w:ind w:firstLine="720"/>
        <w:jc w:val="both"/>
        <w:rPr>
          <w:rFonts w:ascii="Times New Roman" w:hAnsi="Times New Roman"/>
          <w:sz w:val="24"/>
          <w:szCs w:val="24"/>
        </w:rPr>
      </w:pPr>
    </w:p>
    <w:p w14:paraId="5C0F2042" w14:textId="77777777" w:rsidR="00C72F7F" w:rsidRDefault="00000000">
      <w:pPr>
        <w:spacing w:after="0" w:line="360" w:lineRule="auto"/>
        <w:jc w:val="center"/>
        <w:rPr>
          <w:rFonts w:ascii="Times New Roman" w:hAnsi="Times New Roman"/>
          <w:sz w:val="24"/>
          <w:szCs w:val="24"/>
        </w:rPr>
      </w:pPr>
      <w:r>
        <w:rPr>
          <w:rFonts w:ascii="Times New Roman" w:hAnsi="Times New Roman"/>
          <w:sz w:val="24"/>
          <w:szCs w:val="24"/>
        </w:rPr>
        <w:t>Gambar 2. Silsilah Keluarga Bung Hatta dari Pihak Ibu</w:t>
      </w:r>
    </w:p>
    <w:p w14:paraId="4B557904" w14:textId="77777777" w:rsidR="00C72F7F" w:rsidRDefault="00000000">
      <w:pPr>
        <w:spacing w:after="0" w:line="360" w:lineRule="auto"/>
        <w:jc w:val="center"/>
        <w:rPr>
          <w:rFonts w:ascii="Times New Roman" w:hAnsi="Times New Roman"/>
          <w:sz w:val="24"/>
          <w:szCs w:val="24"/>
        </w:rPr>
      </w:pPr>
      <w:r>
        <w:rPr>
          <w:rFonts w:ascii="Times New Roman" w:hAnsi="Times New Roman"/>
          <w:noProof/>
          <w:sz w:val="24"/>
          <w:szCs w:val="24"/>
        </w:rPr>
        <w:drawing>
          <wp:inline distT="0" distB="0" distL="114300" distR="114300" wp14:anchorId="4CF9F0C2" wp14:editId="2B961174">
            <wp:extent cx="5859145" cy="3966210"/>
            <wp:effectExtent l="0" t="0" r="8255" b="15240"/>
            <wp:docPr id="3" name="Picture 2" descr="IMG_9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IMG_9797"/>
                    <pic:cNvPicPr>
                      <a:picLocks noChangeAspect="1"/>
                    </pic:cNvPicPr>
                  </pic:nvPicPr>
                  <pic:blipFill>
                    <a:blip r:embed="rId9"/>
                    <a:srcRect l="10448" t="17685" r="10146" b="15990"/>
                    <a:stretch>
                      <a:fillRect/>
                    </a:stretch>
                  </pic:blipFill>
                  <pic:spPr>
                    <a:xfrm>
                      <a:off x="0" y="0"/>
                      <a:ext cx="5859145" cy="3966210"/>
                    </a:xfrm>
                    <a:prstGeom prst="rect">
                      <a:avLst/>
                    </a:prstGeom>
                    <a:noFill/>
                    <a:ln>
                      <a:noFill/>
                    </a:ln>
                  </pic:spPr>
                </pic:pic>
              </a:graphicData>
            </a:graphic>
          </wp:inline>
        </w:drawing>
      </w:r>
    </w:p>
    <w:p w14:paraId="29105DA7" w14:textId="77777777" w:rsidR="00C72F7F" w:rsidRDefault="00000000">
      <w:pPr>
        <w:spacing w:line="360" w:lineRule="auto"/>
        <w:jc w:val="center"/>
        <w:rPr>
          <w:rFonts w:ascii="Times New Roman" w:hAnsi="Times New Roman"/>
          <w:i/>
          <w:sz w:val="24"/>
          <w:szCs w:val="24"/>
        </w:rPr>
      </w:pPr>
      <w:r>
        <w:rPr>
          <w:rFonts w:ascii="Times New Roman" w:hAnsi="Times New Roman"/>
          <w:i/>
          <w:sz w:val="24"/>
          <w:szCs w:val="24"/>
        </w:rPr>
        <w:t>Sumber: Dokumentasi Tim Penulis</w:t>
      </w:r>
    </w:p>
    <w:p w14:paraId="73E5A948" w14:textId="77777777" w:rsidR="00C72F7F" w:rsidRDefault="00000000">
      <w:pPr>
        <w:spacing w:after="0" w:line="360" w:lineRule="auto"/>
        <w:ind w:firstLine="720"/>
        <w:jc w:val="both"/>
        <w:rPr>
          <w:rFonts w:ascii="Times New Roman" w:hAnsi="Times New Roman"/>
          <w:sz w:val="24"/>
          <w:szCs w:val="24"/>
        </w:rPr>
      </w:pPr>
      <w:r>
        <w:rPr>
          <w:rFonts w:ascii="Times New Roman" w:hAnsi="Times New Roman"/>
          <w:sz w:val="24"/>
          <w:szCs w:val="24"/>
        </w:rPr>
        <w:t xml:space="preserve">Berbeda dengan latarbelakang keluarga ayah Hatta Mohammad Djamil yang lebih dominan berasal dari para kyai dan ulama, ibunya Hatta Siti Salehah justru berasal dari kalangan pedagang. Kakek Hatta dari ibu bernama Ilyas dengan gelar </w:t>
      </w:r>
      <w:r>
        <w:rPr>
          <w:rFonts w:ascii="Times New Roman" w:hAnsi="Times New Roman"/>
          <w:sz w:val="24"/>
          <w:szCs w:val="24"/>
        </w:rPr>
        <w:lastRenderedPageBreak/>
        <w:t>Bagindo Marah, yang biasa dipanggil Hatta dengan sebutan Pak Gaek. Pak Gaek merupakan seorang pedagang besar (</w:t>
      </w:r>
      <w:r>
        <w:rPr>
          <w:rFonts w:ascii="Times New Roman" w:hAnsi="Times New Roman"/>
        </w:rPr>
        <w:t>Salman Alfarizi,2013:7).</w:t>
      </w:r>
    </w:p>
    <w:p w14:paraId="4C9C1249" w14:textId="77777777" w:rsidR="00C72F7F" w:rsidRDefault="00000000">
      <w:pPr>
        <w:spacing w:after="0" w:line="360" w:lineRule="auto"/>
        <w:ind w:firstLine="720"/>
        <w:jc w:val="both"/>
        <w:rPr>
          <w:rFonts w:ascii="Times New Roman" w:hAnsi="Times New Roman"/>
          <w:color w:val="212529"/>
          <w:sz w:val="24"/>
          <w:szCs w:val="24"/>
          <w:shd w:val="clear" w:color="auto" w:fill="FFFFFF"/>
        </w:rPr>
      </w:pPr>
      <w:r>
        <w:rPr>
          <w:rFonts w:ascii="Times New Roman" w:hAnsi="Times New Roman"/>
          <w:sz w:val="24"/>
          <w:szCs w:val="24"/>
        </w:rPr>
        <w:t xml:space="preserve">  Beliau berdagang tidak hanya di Bukittinggi dan sekitarnya, tetapi juga merambah ke daerah Sawahlunto hingga Lubuk Sikaping. Pak Gaek juga memiliki kontrak usaha jasa pos dari pemerintahan kolonial. Beberapa paman Hatta juga menjadi seorang pengusaha besar di Jakarta. </w:t>
      </w:r>
      <w:r>
        <w:rPr>
          <w:rFonts w:ascii="Times New Roman" w:hAnsi="Times New Roman"/>
          <w:color w:val="212529"/>
          <w:sz w:val="24"/>
          <w:szCs w:val="24"/>
          <w:shd w:val="clear" w:color="auto" w:fill="FFFFFF"/>
        </w:rPr>
        <w:t xml:space="preserve"> Salah satunya paman Hatta yang bernama Ayub Rais. Beliau berperan besar dibelakang layar dalam membidani upaya pergerakan-pergerakan yang diluncurkan Hatta. Terutama dalam membiaya ongkos pendidikan, selama Hatta sekolah di Belanda. Mak Etek panggilan Hatta kepada Ayub Rais yang mendalangi Hatta untuk mendalami studi ekonomi. Maka, beliau membekalinya dengan tiga buku-buku penting yang langsung dilahap Hatta. Di antaranya </w:t>
      </w:r>
      <w:r>
        <w:rPr>
          <w:rFonts w:ascii="Times New Roman" w:hAnsi="Times New Roman"/>
          <w:i/>
          <w:iCs/>
          <w:color w:val="212529"/>
          <w:sz w:val="24"/>
          <w:szCs w:val="24"/>
          <w:shd w:val="clear" w:color="auto" w:fill="FFFFFF"/>
        </w:rPr>
        <w:t>Staathuishoudkunde</w:t>
      </w:r>
      <w:r>
        <w:rPr>
          <w:rFonts w:ascii="Times New Roman" w:hAnsi="Times New Roman"/>
          <w:color w:val="212529"/>
          <w:sz w:val="24"/>
          <w:szCs w:val="24"/>
          <w:shd w:val="clear" w:color="auto" w:fill="FFFFFF"/>
        </w:rPr>
        <w:t> (</w:t>
      </w:r>
      <w:r>
        <w:rPr>
          <w:rStyle w:val="Emphasis"/>
          <w:rFonts w:ascii="Times New Roman" w:hAnsi="Times New Roman"/>
          <w:color w:val="212529"/>
          <w:sz w:val="24"/>
          <w:szCs w:val="24"/>
          <w:shd w:val="clear" w:color="auto" w:fill="FFFFFF"/>
        </w:rPr>
        <w:t>Ekonomi Politik</w:t>
      </w:r>
      <w:r>
        <w:rPr>
          <w:rFonts w:ascii="Times New Roman" w:hAnsi="Times New Roman"/>
          <w:color w:val="212529"/>
          <w:sz w:val="24"/>
          <w:szCs w:val="24"/>
          <w:shd w:val="clear" w:color="auto" w:fill="FFFFFF"/>
        </w:rPr>
        <w:t>, dua jilid) karangan NG Poerson, </w:t>
      </w:r>
      <w:r>
        <w:rPr>
          <w:rFonts w:ascii="Times New Roman" w:hAnsi="Times New Roman"/>
          <w:i/>
          <w:iCs/>
          <w:color w:val="212529"/>
          <w:sz w:val="24"/>
          <w:szCs w:val="24"/>
          <w:shd w:val="clear" w:color="auto" w:fill="FFFFFF"/>
        </w:rPr>
        <w:t>De Socialisten</w:t>
      </w:r>
      <w:r>
        <w:rPr>
          <w:rFonts w:ascii="Times New Roman" w:hAnsi="Times New Roman"/>
          <w:color w:val="212529"/>
          <w:sz w:val="24"/>
          <w:szCs w:val="24"/>
          <w:shd w:val="clear" w:color="auto" w:fill="FFFFFF"/>
        </w:rPr>
        <w:t> (</w:t>
      </w:r>
      <w:r>
        <w:rPr>
          <w:rStyle w:val="Emphasis"/>
          <w:rFonts w:ascii="Times New Roman" w:hAnsi="Times New Roman"/>
          <w:color w:val="212529"/>
          <w:sz w:val="24"/>
          <w:szCs w:val="24"/>
          <w:shd w:val="clear" w:color="auto" w:fill="FFFFFF"/>
        </w:rPr>
        <w:t>Kaum Sosialis</w:t>
      </w:r>
      <w:r>
        <w:rPr>
          <w:rFonts w:ascii="Times New Roman" w:hAnsi="Times New Roman"/>
          <w:color w:val="212529"/>
          <w:sz w:val="24"/>
          <w:szCs w:val="24"/>
          <w:shd w:val="clear" w:color="auto" w:fill="FFFFFF"/>
        </w:rPr>
        <w:t>, enam jilid) karya HP Quack, serta </w:t>
      </w:r>
      <w:r>
        <w:rPr>
          <w:rFonts w:ascii="Times New Roman" w:hAnsi="Times New Roman"/>
          <w:i/>
          <w:iCs/>
          <w:color w:val="212529"/>
          <w:sz w:val="24"/>
          <w:szCs w:val="24"/>
          <w:shd w:val="clear" w:color="auto" w:fill="FFFFFF"/>
        </w:rPr>
        <w:t>Het Jar 2000 (</w:t>
      </w:r>
      <w:r>
        <w:rPr>
          <w:rStyle w:val="Emphasis"/>
          <w:rFonts w:ascii="Times New Roman" w:hAnsi="Times New Roman"/>
          <w:color w:val="212529"/>
          <w:sz w:val="24"/>
          <w:szCs w:val="24"/>
          <w:shd w:val="clear" w:color="auto" w:fill="FFFFFF"/>
        </w:rPr>
        <w:t>Tahun 2000</w:t>
      </w:r>
      <w:r>
        <w:rPr>
          <w:rFonts w:ascii="Times New Roman" w:hAnsi="Times New Roman"/>
          <w:color w:val="212529"/>
          <w:sz w:val="24"/>
          <w:szCs w:val="24"/>
          <w:shd w:val="clear" w:color="auto" w:fill="FFFFFF"/>
        </w:rPr>
        <w:t>). Menurut Hatta, tiga buku itu adalah buku pertama yang merasuki alam pemikirannya.</w:t>
      </w:r>
    </w:p>
    <w:p w14:paraId="1A76605A" w14:textId="77777777" w:rsidR="00C72F7F" w:rsidRDefault="00000000">
      <w:pPr>
        <w:spacing w:after="0" w:line="360" w:lineRule="auto"/>
        <w:jc w:val="center"/>
        <w:rPr>
          <w:rFonts w:ascii="Times New Roman" w:hAnsi="Times New Roman"/>
          <w:color w:val="212529"/>
          <w:sz w:val="24"/>
          <w:szCs w:val="24"/>
          <w:shd w:val="clear" w:color="auto" w:fill="FFFFFF"/>
        </w:rPr>
      </w:pPr>
      <w:r>
        <w:rPr>
          <w:rFonts w:ascii="Times New Roman" w:hAnsi="Times New Roman"/>
          <w:color w:val="212529"/>
          <w:sz w:val="24"/>
          <w:szCs w:val="24"/>
          <w:shd w:val="clear" w:color="auto" w:fill="FFFFFF"/>
        </w:rPr>
        <w:t>Gambar 3. Mak Etek Ayub Rais Bersama Hatta</w:t>
      </w:r>
    </w:p>
    <w:p w14:paraId="4A5B0A67" w14:textId="77777777" w:rsidR="00C72F7F" w:rsidRDefault="00000000">
      <w:pPr>
        <w:spacing w:after="0" w:line="360" w:lineRule="auto"/>
        <w:jc w:val="center"/>
        <w:rPr>
          <w:rFonts w:ascii="Times New Roman" w:hAnsi="Times New Roman"/>
          <w:color w:val="212529"/>
          <w:sz w:val="24"/>
          <w:szCs w:val="24"/>
        </w:rPr>
      </w:pPr>
      <w:r>
        <w:rPr>
          <w:rFonts w:ascii="Times New Roman" w:hAnsi="Times New Roman"/>
          <w:noProof/>
          <w:color w:val="212529"/>
          <w:sz w:val="24"/>
          <w:szCs w:val="24"/>
        </w:rPr>
        <w:drawing>
          <wp:inline distT="0" distB="0" distL="114300" distR="114300" wp14:anchorId="372853DA" wp14:editId="21259B54">
            <wp:extent cx="3496310" cy="4151630"/>
            <wp:effectExtent l="0" t="0" r="8890" b="1270"/>
            <wp:docPr id="1" name="Picture 3" descr="Ayub-Ra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3" descr="Ayub-Rais"/>
                    <pic:cNvPicPr>
                      <a:picLocks noChangeAspect="1"/>
                    </pic:cNvPicPr>
                  </pic:nvPicPr>
                  <pic:blipFill>
                    <a:blip r:embed="rId10"/>
                    <a:stretch>
                      <a:fillRect/>
                    </a:stretch>
                  </pic:blipFill>
                  <pic:spPr>
                    <a:xfrm>
                      <a:off x="0" y="0"/>
                      <a:ext cx="3496310" cy="4151630"/>
                    </a:xfrm>
                    <a:prstGeom prst="rect">
                      <a:avLst/>
                    </a:prstGeom>
                    <a:noFill/>
                    <a:ln>
                      <a:noFill/>
                    </a:ln>
                  </pic:spPr>
                </pic:pic>
              </a:graphicData>
            </a:graphic>
          </wp:inline>
        </w:drawing>
      </w:r>
    </w:p>
    <w:p w14:paraId="21AAE39E" w14:textId="77777777" w:rsidR="00C72F7F" w:rsidRDefault="00000000">
      <w:pPr>
        <w:spacing w:after="0" w:line="360" w:lineRule="auto"/>
        <w:jc w:val="center"/>
        <w:rPr>
          <w:rFonts w:ascii="Times New Roman" w:hAnsi="Times New Roman"/>
          <w:i/>
          <w:color w:val="212529"/>
          <w:sz w:val="24"/>
          <w:szCs w:val="24"/>
        </w:rPr>
      </w:pPr>
      <w:r>
        <w:rPr>
          <w:rFonts w:ascii="Times New Roman" w:hAnsi="Times New Roman"/>
          <w:i/>
          <w:color w:val="212529"/>
          <w:sz w:val="24"/>
          <w:szCs w:val="24"/>
        </w:rPr>
        <w:t>Sumber Foto: Dok. Anri</w:t>
      </w:r>
    </w:p>
    <w:p w14:paraId="33EAE1D7" w14:textId="77777777" w:rsidR="00C72F7F" w:rsidRDefault="00000000">
      <w:pPr>
        <w:autoSpaceDE w:val="0"/>
        <w:autoSpaceDN w:val="0"/>
        <w:adjustRightInd w:val="0"/>
        <w:spacing w:after="0" w:line="360" w:lineRule="auto"/>
        <w:jc w:val="both"/>
        <w:rPr>
          <w:rFonts w:ascii="Times New Roman" w:hAnsi="Times New Roman"/>
          <w:sz w:val="24"/>
          <w:szCs w:val="24"/>
        </w:rPr>
      </w:pPr>
      <w:r>
        <w:rPr>
          <w:rFonts w:ascii="Times New Roman" w:hAnsi="Times New Roman"/>
          <w:sz w:val="24"/>
          <w:szCs w:val="24"/>
        </w:rPr>
        <w:lastRenderedPageBreak/>
        <w:tab/>
        <w:t xml:space="preserve">Hatta mengingat Mak Etek Ayub Rais seakan ayahnya sendiri. Nama Mak Etek ia tebar dalam buku memoarnya. Di rumah kelahiran Bung Hatta di Aur Tajungkang, Bukit Tinggi, foto hitam-putih Mak Etek Ayub digantung di depan kamar kakek Bung Hatta. Ketika kita berkunjung ke rumah itu pada Juni silam, foto itu masih tetap ada di sana. Wajah Ayub Rais yang setengah tertawa terbingkai dalam pigura yang sudah kusam dimakan waktu. Tawanya seperti mengingatkan kembali masa-masa bahagianya bersama Hatta. </w:t>
      </w:r>
    </w:p>
    <w:p w14:paraId="54E6CCD8" w14:textId="77777777" w:rsidR="00C72F7F" w:rsidRDefault="00000000">
      <w:pPr>
        <w:autoSpaceDE w:val="0"/>
        <w:autoSpaceDN w:val="0"/>
        <w:adjustRightInd w:val="0"/>
        <w:spacing w:after="0" w:line="360" w:lineRule="auto"/>
        <w:ind w:firstLine="720"/>
        <w:jc w:val="both"/>
        <w:rPr>
          <w:rFonts w:ascii="Times New Roman" w:hAnsi="Times New Roman"/>
          <w:sz w:val="24"/>
          <w:szCs w:val="24"/>
        </w:rPr>
      </w:pPr>
      <w:r>
        <w:rPr>
          <w:rFonts w:ascii="Times New Roman" w:hAnsi="Times New Roman"/>
          <w:sz w:val="24"/>
          <w:szCs w:val="24"/>
        </w:rPr>
        <w:t xml:space="preserve">Ayub merupakan seorang saudagar besar tetapi tetap hidup dengan sederhana. Ia memimpin Malaya Import Maatschappij dan Firma Djohan Djohor-yang menjadi buah bibir pribumi-toko-toko ternama karena aksi jual murahnya yang memaksa toko-toko Cina di Pasar Senen, Pasar Baru, dan Kramat menurunkan harga barang. Suatu sore di akhir Agustus 1919, Hatta mendatangi kantor Ayub di kawasan Patekoan. Saat itulah Ayub menyatakan akan membiayai Hatta selama di Jakarta. "Uang sekolah dan belanja Hatta di sini Mak Etek yang tanggung. Jangan menyusahkan bagi orang di rumah," kata Ayub. Sejak saat itu, Mak Etek Ayub memberikan uang belanja kepada Hatta sebesar 75 gulden sebulan. Jumlah ini jauh melebihi yang diperlukan anak muda itu sehingga uang kiriman dari kampung disimpannya di Bank Tabungan Pos. </w:t>
      </w:r>
    </w:p>
    <w:p w14:paraId="354D6F35" w14:textId="77777777" w:rsidR="00C72F7F" w:rsidRDefault="00000000">
      <w:pPr>
        <w:autoSpaceDE w:val="0"/>
        <w:autoSpaceDN w:val="0"/>
        <w:adjustRightInd w:val="0"/>
        <w:spacing w:after="0" w:line="360" w:lineRule="auto"/>
        <w:ind w:firstLine="720"/>
        <w:jc w:val="both"/>
        <w:rPr>
          <w:rFonts w:ascii="Times New Roman" w:hAnsi="Times New Roman"/>
          <w:sz w:val="24"/>
          <w:szCs w:val="24"/>
        </w:rPr>
      </w:pPr>
      <w:r>
        <w:rPr>
          <w:rFonts w:ascii="Times New Roman" w:hAnsi="Times New Roman"/>
          <w:sz w:val="24"/>
          <w:szCs w:val="24"/>
        </w:rPr>
        <w:t xml:space="preserve">Mak Etek Ayub pula yang memperkenalkan Hatta pada buku. Suatu sore di akhir Agustus, Ayub membawa Hatta ke toko buku di kawasan Harmonie. Ia membeli tiga buku tentang sosial dan ekonomi: </w:t>
      </w:r>
      <w:r>
        <w:rPr>
          <w:rFonts w:ascii="Times New Roman" w:hAnsi="Times New Roman"/>
          <w:i/>
          <w:sz w:val="24"/>
          <w:szCs w:val="24"/>
        </w:rPr>
        <w:t xml:space="preserve">Staathuishoudkunde karangan N.G. Pierson, De Socialisten yang disusun H.P. Quack, dan Het Jaar 2000 </w:t>
      </w:r>
      <w:r>
        <w:rPr>
          <w:rFonts w:ascii="Times New Roman" w:hAnsi="Times New Roman"/>
          <w:sz w:val="24"/>
          <w:szCs w:val="24"/>
        </w:rPr>
        <w:t xml:space="preserve">yang ditulis Belamy. "Inilah buku-buku yang bermula kumiliki yang menjadi dasar perpustakaanku," tulis Bung Hatta di kemudian hari. Pada Maret 1921, Hatta pindah dari tempat kos ke rumah baru Mak Etek Ayub di kawasan Tanah Abang. Di rumah masa kecilnya, Hatta diberi dua kamar. Satu untuk tidur, dan satu lagi untuk ruang kerja. </w:t>
      </w:r>
    </w:p>
    <w:p w14:paraId="76B01DF1" w14:textId="77777777" w:rsidR="00C72F7F" w:rsidRDefault="00000000">
      <w:pPr>
        <w:spacing w:after="0" w:line="360" w:lineRule="auto"/>
        <w:ind w:firstLine="720"/>
        <w:jc w:val="both"/>
        <w:rPr>
          <w:rFonts w:ascii="Times New Roman" w:hAnsi="Times New Roman"/>
          <w:sz w:val="24"/>
          <w:szCs w:val="24"/>
        </w:rPr>
      </w:pPr>
      <w:r>
        <w:rPr>
          <w:rFonts w:ascii="Times New Roman" w:hAnsi="Times New Roman"/>
          <w:sz w:val="24"/>
          <w:szCs w:val="24"/>
        </w:rPr>
        <w:t>Meskipun Hatta tidak dibesarkan dengan kasih sayang seorang Ayah, mengingat umur 8 bulan ayah Hatta meninggal dunia, akan tetapi beliau tidak pernah merasa kekurangan akan kehangatan keluarga. Salah satunya adalah perhatian dan kasih sayang dari Mak Etek Ayub, pamannya. Barangkali ilmu perdagangan, didapatkan Hatta pertama kali pada Mak Etek Ayub. Kerabat dari pihak ayah maupun ibu Hatta begitu menyayangi Hatta laksana anaknya sendiri. Barangkali, karena wajah Hatta melukiskan potret sebuah siluet yang sangat menyerupai ayahnya (</w:t>
      </w:r>
      <w:r>
        <w:rPr>
          <w:rFonts w:ascii="Times New Roman" w:hAnsi="Times New Roman"/>
        </w:rPr>
        <w:t>Deliar Noer,</w:t>
      </w:r>
      <w:r>
        <w:rPr>
          <w:rFonts w:ascii="Times New Roman" w:hAnsi="Times New Roman"/>
          <w:sz w:val="24"/>
          <w:szCs w:val="24"/>
        </w:rPr>
        <w:t>1</w:t>
      </w:r>
      <w:r>
        <w:rPr>
          <w:rFonts w:ascii="Times New Roman" w:hAnsi="Times New Roman"/>
        </w:rPr>
        <w:t>990:15).</w:t>
      </w:r>
      <w:r>
        <w:rPr>
          <w:rFonts w:ascii="Times New Roman" w:hAnsi="Times New Roman"/>
          <w:sz w:val="24"/>
          <w:szCs w:val="24"/>
        </w:rPr>
        <w:t xml:space="preserve"> Maka, kehadiran Hatta sedikit banyaknya menjadi pengobat rindu akan sosok ayahnya yang telah lebih dahulu kembali pada-Nya.</w:t>
      </w:r>
    </w:p>
    <w:p w14:paraId="5D7990A6" w14:textId="77777777" w:rsidR="00C72F7F" w:rsidRDefault="00000000">
      <w:pPr>
        <w:spacing w:after="0" w:line="360" w:lineRule="auto"/>
        <w:ind w:firstLine="720"/>
        <w:jc w:val="both"/>
        <w:rPr>
          <w:rFonts w:ascii="Times New Roman" w:hAnsi="Times New Roman"/>
          <w:sz w:val="24"/>
          <w:szCs w:val="24"/>
        </w:rPr>
      </w:pPr>
      <w:r>
        <w:rPr>
          <w:rFonts w:ascii="Times New Roman" w:hAnsi="Times New Roman"/>
          <w:sz w:val="24"/>
          <w:szCs w:val="24"/>
        </w:rPr>
        <w:lastRenderedPageBreak/>
        <w:t>Pengalaman sebagai anak laki-laki satu-satunya sudah menjadikan Hatta sebagai tumpahan kasih sayang. Meskipun demikian, Hatta tidak dididik dengan cinta kasih yang memanjakan. Latar keluarga yang berkecimpung dalam dunia dagang, senantiasa mendidik Hatta seperti cara kaum saudagar (Taufik Abdullah,2010:17).</w:t>
      </w:r>
      <w:r>
        <w:rPr>
          <w:rStyle w:val="FootnoteReference"/>
          <w:rFonts w:ascii="Times New Roman" w:hAnsi="Times New Roman"/>
          <w:sz w:val="24"/>
          <w:szCs w:val="24"/>
        </w:rPr>
        <w:t xml:space="preserve"> </w:t>
      </w:r>
      <w:r>
        <w:rPr>
          <w:rFonts w:ascii="Times New Roman" w:hAnsi="Times New Roman"/>
          <w:sz w:val="24"/>
          <w:szCs w:val="24"/>
        </w:rPr>
        <w:t>Pengawasan ketat dan disiplin dalam tindakan adalah salah satu ciri keberhasilan para saudagar. Sikap inilah yang sedari kecil ditanamkan kepada Hatta. Kemudian yang tidak kalah pentingya, bertahun-tahun tinggal bersama ayah tiri yang juga sebagai pedagang, sedikit banyaknya telah mempengaruhi Hatta untuk meminati masalah-masalah ekonomi.  Tidak mengherankan jikalau Hatta tumbuh menjadi seorang ekonom, penggagas ekonomi kerakyatan yang disegani. Pastinya tanpa meninggalkan dasar-dasar pemahaman agama yang mantap.</w:t>
      </w:r>
    </w:p>
    <w:p w14:paraId="1BAF11F0" w14:textId="77777777" w:rsidR="00C72F7F" w:rsidRDefault="00C72F7F">
      <w:pPr>
        <w:spacing w:after="0" w:line="360" w:lineRule="auto"/>
        <w:ind w:firstLine="720"/>
        <w:jc w:val="both"/>
        <w:rPr>
          <w:rFonts w:ascii="Times New Roman" w:hAnsi="Times New Roman"/>
          <w:sz w:val="24"/>
          <w:szCs w:val="24"/>
        </w:rPr>
      </w:pPr>
    </w:p>
    <w:p w14:paraId="264FF1AA" w14:textId="77777777" w:rsidR="00C72F7F" w:rsidRDefault="00C72F7F">
      <w:pPr>
        <w:spacing w:after="0" w:line="360" w:lineRule="auto"/>
        <w:ind w:firstLine="720"/>
        <w:jc w:val="both"/>
        <w:rPr>
          <w:rFonts w:ascii="Times New Roman" w:hAnsi="Times New Roman"/>
          <w:sz w:val="24"/>
          <w:szCs w:val="24"/>
        </w:rPr>
      </w:pPr>
    </w:p>
    <w:p w14:paraId="63F6D98D" w14:textId="77777777" w:rsidR="00C72F7F" w:rsidRDefault="00000000">
      <w:pPr>
        <w:spacing w:after="0" w:line="360" w:lineRule="auto"/>
        <w:jc w:val="both"/>
        <w:rPr>
          <w:rFonts w:ascii="Times New Roman" w:hAnsi="Times New Roman"/>
          <w:b/>
          <w:sz w:val="24"/>
          <w:szCs w:val="24"/>
        </w:rPr>
      </w:pPr>
      <w:r>
        <w:rPr>
          <w:rFonts w:ascii="Times New Roman" w:hAnsi="Times New Roman"/>
          <w:b/>
          <w:sz w:val="24"/>
          <w:szCs w:val="24"/>
        </w:rPr>
        <w:t xml:space="preserve">B. Bijaksana dalam Tindakaan, Sederhana dalam Bersikap  </w:t>
      </w:r>
    </w:p>
    <w:p w14:paraId="1004EB6A" w14:textId="77777777" w:rsidR="00C72F7F" w:rsidRDefault="00000000">
      <w:pPr>
        <w:spacing w:after="0" w:line="360" w:lineRule="auto"/>
        <w:ind w:firstLine="720"/>
        <w:jc w:val="both"/>
        <w:rPr>
          <w:rFonts w:ascii="Times New Roman" w:hAnsi="Times New Roman"/>
          <w:sz w:val="24"/>
          <w:szCs w:val="24"/>
        </w:rPr>
      </w:pPr>
      <w:r>
        <w:rPr>
          <w:rFonts w:ascii="Times New Roman" w:hAnsi="Times New Roman"/>
          <w:sz w:val="24"/>
          <w:szCs w:val="24"/>
        </w:rPr>
        <w:t xml:space="preserve">Sekiranya tidak berlebihan kita berucap bahwa kebangkitan Indonesia saat ini memerlukan pribadi-pribadi seperti yang diteladankan Hatta. Berbagai jabatan penting, termasuk dalam kapasitasnya sebagai Wakil Presiden, Hatta sangat mungkin mendapatkan peluang untuk memperkaya diri dengan setumpuk harta. Namun, itu bukan jalan hidup yang ingin ditempuhnya. Hatta tidak mewariskan harta benda kepada anak-anaknya, tetapi kekayaan ilmu. Di rumah pribadinya yang terletak di Jl. Diponegoro 57, jelas terlihat buku menjadi simbol harta karun yang berharga (A. Riawan Amin,2008:25). Koleksi buku pribadinya mencapai lebih dari 10.000 judul dalam bahasa Jerman, Belanda, Perancis. Belum yang terhitung buku-buku  berbahasa Inggris dan Indonesia.  Jika dihitung akan mendapati jumlah yang tidak sedikit. </w:t>
      </w:r>
    </w:p>
    <w:p w14:paraId="27C7F848" w14:textId="77777777" w:rsidR="00C72F7F" w:rsidRDefault="00000000">
      <w:pPr>
        <w:spacing w:after="0" w:line="360" w:lineRule="auto"/>
        <w:ind w:firstLine="720"/>
        <w:jc w:val="both"/>
        <w:rPr>
          <w:rFonts w:ascii="Times New Roman" w:hAnsi="Times New Roman"/>
          <w:sz w:val="24"/>
          <w:szCs w:val="24"/>
        </w:rPr>
      </w:pPr>
      <w:r>
        <w:rPr>
          <w:rFonts w:ascii="Times New Roman" w:hAnsi="Times New Roman"/>
          <w:sz w:val="24"/>
          <w:szCs w:val="24"/>
        </w:rPr>
        <w:t xml:space="preserve">Tidak heran bila kecintaannya kepada ilmu membuatnya terjaga dan sadar pada amanat seorang intelektual yang harus selalu setia pada kebenaran, keadilan dan perjuangan. “Berdiam diri melihat kesalahan dan keruntuhan masyarakat, atau bahkan negara sekalipun,  berarti mengkhianati dasar-dasar kemanusiaan.” Demikian penegasan Bung Hatta dalam pidatonya yang berjudul “Tanggung Jawab Moral Kaum Intelegensia,” tahun 1957. Beberapa bulan setelah ia mundur dari kursi wakil kepresidenan. Hatta merasa sedih dengan memburuknya situasi kehidupan berbangsa dan bernegara saat itu, semenjak ia tidak bisa turut menentukan kebijakan pemerintahan, menyusul dengan makin menguatnya otoritas kekuasaan di tangan presiden. Ia melihat bahwa perkembangan sosial politik telah melenceng jauh dari </w:t>
      </w:r>
      <w:r>
        <w:rPr>
          <w:rFonts w:ascii="Times New Roman" w:hAnsi="Times New Roman"/>
          <w:sz w:val="24"/>
          <w:szCs w:val="24"/>
        </w:rPr>
        <w:lastRenderedPageBreak/>
        <w:t xml:space="preserve">semangat dan cita-cita luhur kemerdekaan. Beliau tidak menyerang pribadi Soekarno secara personal, melainkan kebijakan-kebijakan Soekarno yang tidak sependapat dengannya. Sampai akhir hayatnya, kedua proklamator bangsa tersebut saling bersahabat dan tetap berhubungan erat.  </w:t>
      </w:r>
    </w:p>
    <w:p w14:paraId="3D8CB387" w14:textId="77777777" w:rsidR="00C72F7F" w:rsidRDefault="00C72F7F">
      <w:pPr>
        <w:spacing w:after="0" w:line="360" w:lineRule="auto"/>
        <w:jc w:val="both"/>
        <w:rPr>
          <w:rFonts w:ascii="Times New Roman" w:hAnsi="Times New Roman"/>
          <w:sz w:val="24"/>
          <w:szCs w:val="24"/>
        </w:rPr>
      </w:pPr>
    </w:p>
    <w:p w14:paraId="59D025EC" w14:textId="77777777" w:rsidR="00C72F7F" w:rsidRDefault="00C72F7F">
      <w:pPr>
        <w:spacing w:after="0" w:line="360" w:lineRule="auto"/>
        <w:jc w:val="both"/>
        <w:rPr>
          <w:rFonts w:ascii="Times New Roman" w:hAnsi="Times New Roman"/>
          <w:sz w:val="24"/>
          <w:szCs w:val="24"/>
        </w:rPr>
      </w:pPr>
    </w:p>
    <w:p w14:paraId="214BAD72" w14:textId="77777777" w:rsidR="00C72F7F" w:rsidRDefault="00C72F7F">
      <w:pPr>
        <w:spacing w:after="0" w:line="360" w:lineRule="auto"/>
        <w:jc w:val="both"/>
        <w:rPr>
          <w:rFonts w:ascii="Times New Roman" w:hAnsi="Times New Roman"/>
          <w:sz w:val="24"/>
          <w:szCs w:val="24"/>
        </w:rPr>
      </w:pPr>
    </w:p>
    <w:p w14:paraId="6F49B8AA" w14:textId="77777777" w:rsidR="00C72F7F" w:rsidRDefault="00C72F7F">
      <w:pPr>
        <w:spacing w:after="0" w:line="360" w:lineRule="auto"/>
        <w:jc w:val="both"/>
        <w:rPr>
          <w:rFonts w:ascii="Times New Roman" w:hAnsi="Times New Roman"/>
          <w:sz w:val="24"/>
          <w:szCs w:val="24"/>
        </w:rPr>
      </w:pPr>
    </w:p>
    <w:p w14:paraId="7A3E522F" w14:textId="77777777" w:rsidR="00C72F7F" w:rsidRDefault="00C72F7F">
      <w:pPr>
        <w:spacing w:after="0" w:line="360" w:lineRule="auto"/>
        <w:jc w:val="both"/>
        <w:rPr>
          <w:rFonts w:ascii="Times New Roman" w:hAnsi="Times New Roman"/>
          <w:sz w:val="24"/>
          <w:szCs w:val="24"/>
        </w:rPr>
      </w:pPr>
    </w:p>
    <w:p w14:paraId="43E3BBCD" w14:textId="77777777" w:rsidR="00C72F7F" w:rsidRDefault="00C72F7F">
      <w:pPr>
        <w:spacing w:after="0" w:line="360" w:lineRule="auto"/>
        <w:jc w:val="both"/>
        <w:rPr>
          <w:rFonts w:ascii="Times New Roman" w:hAnsi="Times New Roman"/>
          <w:sz w:val="24"/>
          <w:szCs w:val="24"/>
        </w:rPr>
      </w:pPr>
    </w:p>
    <w:p w14:paraId="12A88283" w14:textId="77777777" w:rsidR="00C72F7F" w:rsidRDefault="00C72F7F">
      <w:pPr>
        <w:spacing w:after="0" w:line="360" w:lineRule="auto"/>
        <w:jc w:val="both"/>
        <w:rPr>
          <w:rFonts w:ascii="Times New Roman" w:hAnsi="Times New Roman"/>
          <w:sz w:val="24"/>
          <w:szCs w:val="24"/>
        </w:rPr>
      </w:pPr>
    </w:p>
    <w:p w14:paraId="65A3A9AA" w14:textId="77777777" w:rsidR="00C72F7F" w:rsidRDefault="00C72F7F">
      <w:pPr>
        <w:spacing w:after="0" w:line="360" w:lineRule="auto"/>
        <w:jc w:val="both"/>
        <w:rPr>
          <w:rFonts w:ascii="Times New Roman" w:hAnsi="Times New Roman"/>
          <w:sz w:val="24"/>
          <w:szCs w:val="24"/>
        </w:rPr>
      </w:pPr>
    </w:p>
    <w:p w14:paraId="52B0C2F0" w14:textId="77777777" w:rsidR="00C72F7F" w:rsidRDefault="00C72F7F">
      <w:pPr>
        <w:spacing w:after="0" w:line="360" w:lineRule="auto"/>
        <w:jc w:val="both"/>
        <w:rPr>
          <w:rFonts w:ascii="Times New Roman" w:hAnsi="Times New Roman"/>
          <w:sz w:val="24"/>
          <w:szCs w:val="24"/>
        </w:rPr>
      </w:pPr>
    </w:p>
    <w:p w14:paraId="62334568" w14:textId="77777777" w:rsidR="00C72F7F" w:rsidRDefault="00000000">
      <w:pPr>
        <w:spacing w:after="0" w:line="240" w:lineRule="auto"/>
        <w:jc w:val="center"/>
        <w:rPr>
          <w:rFonts w:ascii="Times New Roman" w:hAnsi="Times New Roman"/>
          <w:sz w:val="24"/>
          <w:szCs w:val="24"/>
        </w:rPr>
      </w:pPr>
      <w:r>
        <w:rPr>
          <w:rFonts w:ascii="Times New Roman" w:hAnsi="Times New Roman"/>
          <w:sz w:val="24"/>
          <w:szCs w:val="24"/>
        </w:rPr>
        <w:t>Gambar 4. Keharmonisan Bung Hatta dengan Sahabatnya Soekarno dalam Suatu Kesempatan</w:t>
      </w:r>
    </w:p>
    <w:p w14:paraId="63FA86EA" w14:textId="77777777" w:rsidR="00C72F7F" w:rsidRDefault="00C72F7F">
      <w:pPr>
        <w:spacing w:after="0" w:line="240" w:lineRule="auto"/>
        <w:jc w:val="center"/>
        <w:rPr>
          <w:rFonts w:ascii="Times New Roman" w:hAnsi="Times New Roman"/>
          <w:sz w:val="24"/>
          <w:szCs w:val="24"/>
        </w:rPr>
      </w:pPr>
    </w:p>
    <w:p w14:paraId="1D169A93" w14:textId="77777777" w:rsidR="00C72F7F" w:rsidRDefault="00000000">
      <w:pPr>
        <w:spacing w:after="0" w:line="360" w:lineRule="auto"/>
        <w:jc w:val="center"/>
        <w:rPr>
          <w:rFonts w:ascii="Times New Roman" w:hAnsi="Times New Roman"/>
          <w:sz w:val="24"/>
          <w:szCs w:val="24"/>
        </w:rPr>
      </w:pPr>
      <w:r>
        <w:rPr>
          <w:rFonts w:ascii="Times New Roman" w:hAnsi="Times New Roman"/>
          <w:noProof/>
          <w:sz w:val="24"/>
          <w:szCs w:val="24"/>
        </w:rPr>
        <w:drawing>
          <wp:inline distT="0" distB="0" distL="114300" distR="114300" wp14:anchorId="3AC4A3C8" wp14:editId="24CC0753">
            <wp:extent cx="4921250" cy="3681095"/>
            <wp:effectExtent l="0" t="0" r="12700" b="14605"/>
            <wp:docPr id="5" name="Picture 4" descr="potrait-ini-28-foto-awal-kemerdekaan-yang-belum-banyak-terpublikasi-151207w-re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potrait-ini-28-foto-awal-kemerdekaan-yang-belum-banyak-terpublikasi-151207w-rev1"/>
                    <pic:cNvPicPr>
                      <a:picLocks noChangeAspect="1"/>
                    </pic:cNvPicPr>
                  </pic:nvPicPr>
                  <pic:blipFill>
                    <a:blip r:embed="rId11"/>
                    <a:stretch>
                      <a:fillRect/>
                    </a:stretch>
                  </pic:blipFill>
                  <pic:spPr>
                    <a:xfrm>
                      <a:off x="0" y="0"/>
                      <a:ext cx="4921250" cy="3681095"/>
                    </a:xfrm>
                    <a:prstGeom prst="rect">
                      <a:avLst/>
                    </a:prstGeom>
                    <a:noFill/>
                    <a:ln>
                      <a:noFill/>
                    </a:ln>
                  </pic:spPr>
                </pic:pic>
              </a:graphicData>
            </a:graphic>
          </wp:inline>
        </w:drawing>
      </w:r>
    </w:p>
    <w:p w14:paraId="0734AB88" w14:textId="77777777" w:rsidR="00C72F7F" w:rsidRDefault="00000000">
      <w:pPr>
        <w:spacing w:after="0" w:line="360" w:lineRule="auto"/>
        <w:jc w:val="center"/>
        <w:rPr>
          <w:rFonts w:ascii="Times New Roman" w:hAnsi="Times New Roman"/>
          <w:i/>
          <w:sz w:val="24"/>
          <w:szCs w:val="24"/>
        </w:rPr>
      </w:pPr>
      <w:r>
        <w:rPr>
          <w:rFonts w:ascii="Times New Roman" w:hAnsi="Times New Roman"/>
          <w:i/>
          <w:sz w:val="24"/>
          <w:szCs w:val="24"/>
        </w:rPr>
        <w:t>Sumber Foto: Dok. Anri</w:t>
      </w:r>
    </w:p>
    <w:p w14:paraId="0AA547BE" w14:textId="77777777" w:rsidR="00C72F7F" w:rsidRDefault="00000000">
      <w:pPr>
        <w:spacing w:after="0" w:line="360" w:lineRule="auto"/>
        <w:ind w:firstLine="720"/>
        <w:jc w:val="both"/>
        <w:rPr>
          <w:rFonts w:ascii="Times New Roman" w:hAnsi="Times New Roman"/>
          <w:sz w:val="24"/>
          <w:szCs w:val="24"/>
        </w:rPr>
      </w:pPr>
      <w:r>
        <w:rPr>
          <w:rFonts w:ascii="Times New Roman" w:hAnsi="Times New Roman"/>
          <w:sz w:val="24"/>
          <w:szCs w:val="24"/>
        </w:rPr>
        <w:t xml:space="preserve">Meskipun dihadapkan dengan perbedaan pendapat, terutama dengan Soekarno, Hatta menyuarakan kritiknya dengan santun. Hatta lebih memilih untuk berdiskusi dengan sederet pendiri bangsa lainnya daripada melakukan debat terbuka </w:t>
      </w:r>
      <w:r>
        <w:rPr>
          <w:rFonts w:ascii="Times New Roman" w:hAnsi="Times New Roman"/>
          <w:sz w:val="24"/>
          <w:szCs w:val="24"/>
        </w:rPr>
        <w:lastRenderedPageBreak/>
        <w:t>di media. Hal ini menandai bahwa, nilai demokrasi telah mendarah daging dalam diri Hatta. Nilai demokrasi termasuk di dalamnya, kesediaan untuk berdialog, berunding, bersepakat, dan mengatasi permasalahan dan konflik dengan cara-cara damai, bukan dengan kekerasan. Ketika prinsip-prinsip yang diyakini berbentur dinding kaca, maka ia tidak senantiasa menghukum lawannyaa. Melainkan mencoba untuk memahami,  meskipun ia mengorbankan diri yang akhirnya terpental dari kekuasaan.</w:t>
      </w:r>
    </w:p>
    <w:p w14:paraId="01BDF482" w14:textId="77777777" w:rsidR="00C72F7F" w:rsidRDefault="00000000">
      <w:pPr>
        <w:spacing w:line="360" w:lineRule="auto"/>
        <w:ind w:firstLine="720"/>
        <w:jc w:val="both"/>
        <w:rPr>
          <w:rFonts w:ascii="Times New Roman" w:hAnsi="Times New Roman"/>
          <w:sz w:val="24"/>
          <w:szCs w:val="24"/>
          <w:shd w:val="clear" w:color="auto" w:fill="FFFFFF"/>
        </w:rPr>
      </w:pPr>
      <w:r>
        <w:rPr>
          <w:rFonts w:ascii="Times New Roman" w:hAnsi="Times New Roman"/>
          <w:sz w:val="24"/>
          <w:szCs w:val="24"/>
          <w:shd w:val="clear" w:color="auto" w:fill="FFFFFF"/>
        </w:rPr>
        <w:t xml:space="preserve">Hal tersebut dapat terlihat pada Konferensi Meja Bundar yang menjadi tonggak sejarah kemerdekaan Indonesia. KMB bertujuan menyelesaikan sengketa Indonesia dan Belanda seadil dan secepat mungkin. Hatta bertindak sebagai ketua delegasi Republik Indonesia. Dalam konferensi tersebut Bung Hatta berhasil membawa Indonesia menjadi negara yang merdeka dan berdaulat yang meliputi seluruh kepulauan Indonesia (kecuali Irian yang sementara waktu dijadikan pulau sengketa dalam masa setahun). Dengan tidak hendak mengecilkan jasa dan usaha para pemimpin negara lain yang juga terlibat dalam pengokohan tonggak kemerdekaan, tetapi kita mesti mengakui bahwa kemenangan Indonesia di Konferensi Meja Bundar dalam hakikatnya adalah kemenangan kecakapan Hatta secara personal sebagai seorang ahli negara yang besar dan mempunyai strategi yang lihai dalam menentuka arah perjuangan. Patut diketahui bahwa soal yang dipecahkan dalam Konferensi Meja Bundar bukanlah soal yang kecil, namun merupakan suatu bahasan yang besar disertai dengan seluk beluknya dan sangkut pautnya. Tidak hanya dengan Belanda, tetapi dengan dunia antara bangsa. </w:t>
      </w:r>
    </w:p>
    <w:p w14:paraId="6F59C058" w14:textId="77777777" w:rsidR="00C72F7F" w:rsidRDefault="00000000">
      <w:pPr>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shd w:val="clear" w:color="auto" w:fill="FFFFFF"/>
        </w:rPr>
        <w:t xml:space="preserve">Gambar 5. </w:t>
      </w:r>
      <w:r>
        <w:rPr>
          <w:rFonts w:ascii="Times New Roman" w:hAnsi="Times New Roman"/>
          <w:sz w:val="24"/>
          <w:szCs w:val="24"/>
        </w:rPr>
        <w:t>Mohammad Hatta sedang berpidato pada sidang Konferensi Meja Bundar di Den Haag, Belanda, 27 Desember 1949</w:t>
      </w:r>
    </w:p>
    <w:p w14:paraId="6134D4BF" w14:textId="77777777" w:rsidR="00C72F7F" w:rsidRDefault="00C72F7F">
      <w:pPr>
        <w:autoSpaceDE w:val="0"/>
        <w:autoSpaceDN w:val="0"/>
        <w:adjustRightInd w:val="0"/>
        <w:spacing w:after="0" w:line="240" w:lineRule="auto"/>
        <w:jc w:val="center"/>
        <w:rPr>
          <w:rFonts w:ascii="Times New Roman" w:hAnsi="Times New Roman"/>
          <w:sz w:val="24"/>
          <w:szCs w:val="24"/>
        </w:rPr>
      </w:pPr>
    </w:p>
    <w:p w14:paraId="42D29FFE" w14:textId="77777777" w:rsidR="00C72F7F" w:rsidRDefault="00000000">
      <w:pPr>
        <w:spacing w:line="240" w:lineRule="auto"/>
        <w:jc w:val="center"/>
      </w:pPr>
      <w:r>
        <w:rPr>
          <w:noProof/>
        </w:rPr>
        <w:lastRenderedPageBreak/>
        <w:drawing>
          <wp:inline distT="0" distB="0" distL="114300" distR="114300" wp14:anchorId="4241C28F" wp14:editId="6FD1C5C2">
            <wp:extent cx="5480050" cy="3750310"/>
            <wp:effectExtent l="0" t="0" r="6350" b="2540"/>
            <wp:docPr id="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5"/>
                    <pic:cNvPicPr>
                      <a:picLocks noChangeAspect="1"/>
                    </pic:cNvPicPr>
                  </pic:nvPicPr>
                  <pic:blipFill>
                    <a:blip r:embed="rId12"/>
                    <a:stretch>
                      <a:fillRect/>
                    </a:stretch>
                  </pic:blipFill>
                  <pic:spPr>
                    <a:xfrm>
                      <a:off x="0" y="0"/>
                      <a:ext cx="5480050" cy="3750310"/>
                    </a:xfrm>
                    <a:prstGeom prst="rect">
                      <a:avLst/>
                    </a:prstGeom>
                    <a:noFill/>
                    <a:ln>
                      <a:noFill/>
                    </a:ln>
                  </pic:spPr>
                </pic:pic>
              </a:graphicData>
            </a:graphic>
          </wp:inline>
        </w:drawing>
      </w:r>
    </w:p>
    <w:p w14:paraId="2550AFBD" w14:textId="77777777" w:rsidR="00C72F7F" w:rsidRDefault="00000000">
      <w:pPr>
        <w:spacing w:line="240" w:lineRule="auto"/>
        <w:jc w:val="center"/>
        <w:rPr>
          <w:rFonts w:ascii="Times New Roman" w:hAnsi="Times New Roman"/>
          <w:i/>
          <w:sz w:val="24"/>
          <w:szCs w:val="24"/>
        </w:rPr>
      </w:pPr>
      <w:r>
        <w:rPr>
          <w:rFonts w:ascii="Times New Roman" w:hAnsi="Times New Roman"/>
          <w:i/>
          <w:sz w:val="24"/>
          <w:szCs w:val="24"/>
        </w:rPr>
        <w:t>Sumber: ANRI</w:t>
      </w:r>
    </w:p>
    <w:p w14:paraId="23729EAF" w14:textId="77777777" w:rsidR="00C72F7F" w:rsidRDefault="00000000">
      <w:pPr>
        <w:spacing w:after="0" w:line="360" w:lineRule="auto"/>
        <w:ind w:firstLine="720"/>
        <w:jc w:val="both"/>
        <w:rPr>
          <w:rFonts w:ascii="Times New Roman" w:hAnsi="Times New Roman"/>
          <w:sz w:val="24"/>
          <w:szCs w:val="24"/>
          <w:shd w:val="clear" w:color="auto" w:fill="FFFFFF"/>
        </w:rPr>
      </w:pPr>
      <w:r>
        <w:rPr>
          <w:rFonts w:ascii="Times New Roman" w:hAnsi="Times New Roman"/>
          <w:sz w:val="24"/>
          <w:szCs w:val="24"/>
          <w:shd w:val="clear" w:color="auto" w:fill="FFFFFF"/>
        </w:rPr>
        <w:t>Dengan tidak melepaskan cita-citanya, Hatta menghadapi KMB dengan jiwa besarnya yang tenang dan dapat menaklukkan diri sendiri terhadap kenyataan yang mesti dihadapi. Apalagi dengan kenyataan bahwa segalam bentuk penilaian orang terhadap dirinya. Di samping ada yang puas dengan kinerja Hatta, tetapi ada juga yang merasa jengkel yang disertai dengan sumpah serapahnya. Pasalnya, Hatta tidak hanya membawa kedaulatan bagi Indonesia, tetapi juga mau melepaskan Irian (biar pun untuk sementara), juga memikul suatu bungkusan hutang yang berjumlah 4,3 milyar dan mau pula menerima warisan pusaka Hindia-Belanda dengan segala bentuk aturan yang ditetapkan kolonial Belanda. Kendati demikian, Hatta tetap berjiwa besar dan tidak berkecil hati. Ia tetap tersenyum dan tenang. Dalam suatu kesempatan dikatakannya: “memang mudah untuk bicara, tetapi yang mengetahui beratnya beban adalah orang yang memikul beban itu sendiri. Dan yang mengetahui harganya pekerjaan adalah orang yang memikul tanggung jawabnya sendiri” (Aminuddin Yunus,1950:10).</w:t>
      </w:r>
    </w:p>
    <w:p w14:paraId="7F3E5BD0" w14:textId="77777777" w:rsidR="00C72F7F" w:rsidRDefault="00000000">
      <w:pPr>
        <w:spacing w:after="0" w:line="360" w:lineRule="auto"/>
        <w:ind w:firstLine="720"/>
        <w:jc w:val="both"/>
        <w:rPr>
          <w:rFonts w:ascii="Times New Roman" w:hAnsi="Times New Roman"/>
          <w:sz w:val="24"/>
          <w:szCs w:val="24"/>
          <w:shd w:val="clear" w:color="auto" w:fill="FFFFFF"/>
        </w:rPr>
      </w:pPr>
      <w:r>
        <w:rPr>
          <w:rFonts w:ascii="Times New Roman" w:hAnsi="Times New Roman"/>
          <w:sz w:val="24"/>
          <w:szCs w:val="24"/>
          <w:shd w:val="clear" w:color="auto" w:fill="FFFFFF"/>
        </w:rPr>
        <w:t xml:space="preserve">Sekalipun ada yang mencibirnya di belakang, kerja keras Hatta dalam membidani perjuangan kemerdekaan tidak pernah mati. Semangat nasional selalu digelorakan, terutama kepada para pemuda yang di pundaknya bersender estafet pimpinan bangsa. Maka, jauh-jauh hari Hatta telah menanam bibit-bibit terdidik yang </w:t>
      </w:r>
      <w:r>
        <w:rPr>
          <w:rFonts w:ascii="Times New Roman" w:hAnsi="Times New Roman"/>
          <w:sz w:val="24"/>
          <w:szCs w:val="24"/>
          <w:shd w:val="clear" w:color="auto" w:fill="FFFFFF"/>
        </w:rPr>
        <w:lastRenderedPageBreak/>
        <w:t>harus mendapat bimbingan kearah pergerakan. Usaha ini telah dilakukan Hatta sejak ia ikut memimpin pergerakan kebangsaan Indonesia. Perpisahannya dengan kawan-kawan setelah dibubarkan Partai Nasional Indonesia, memberikannya peluang untuk membuka golongan merdeka bersama dengan Sjahrir yang kemudian bernama Pendidikan Nasional Indonesia. Hatta  memandang bahwa dalam tingkat keadaan masyarakat, pendidikan harus diutamakan. Hanya dengan pendidikan itulah harga dan rakyat bangsa dapat dipertinggi, penderitaannya dapat dikurangi, kepercayaan pada dirinya dapat ditanamkan. Pada akhirnya dengan pendidikan dapat dicapai tujuan bersama. Yakni peradaban yang lebih sejahtera tanpa belenggu penjajahan.</w:t>
      </w:r>
    </w:p>
    <w:p w14:paraId="16553C44" w14:textId="77777777" w:rsidR="00C72F7F" w:rsidRDefault="00000000">
      <w:pPr>
        <w:spacing w:after="0" w:line="360" w:lineRule="auto"/>
        <w:ind w:firstLine="720"/>
        <w:jc w:val="both"/>
        <w:rPr>
          <w:rFonts w:ascii="Times New Roman" w:hAnsi="Times New Roman"/>
          <w:sz w:val="24"/>
          <w:szCs w:val="24"/>
        </w:rPr>
      </w:pPr>
      <w:r>
        <w:rPr>
          <w:rFonts w:ascii="Times New Roman" w:hAnsi="Times New Roman"/>
          <w:sz w:val="24"/>
          <w:szCs w:val="24"/>
        </w:rPr>
        <w:t xml:space="preserve">Sampai akhir hayatnya, Bung Hatta dikenal bersih dan tetap sederhana. Beliau digelari Bapak Koperasi karena komitmennya untuk kesejahteraan ekonomi rakyat melalui lembaga ekonomi kerakyatan ini. Ia juga menerima berbagai penghargaan kelas utama termasuk Tanda Kehormatan tertinggi Bintang Republik Indonesia Kelas I. Selain itu, ia juga menerima penghargaan akademis tertinggi karena sumbangannya dalam pengembangan ilmu politik, perekonomian dan hukum Indonesia dari universitas terkemuka republik ini. Kendati demikian, keagungan dan keluarbiasaan prestasi yang membanggakan, ia tetap Hatta yang sederhana. Tempat keabadiannya beliau pilih di Tanah Kusir, bersama dengan rakyat yang biasa  dibelanya. Bukan di Taman Makam Pahlawan Kalibata, layaknya tokoh pejuang lainnya. </w:t>
      </w:r>
    </w:p>
    <w:p w14:paraId="5EF5C05D" w14:textId="77777777" w:rsidR="00C72F7F" w:rsidRDefault="00C72F7F">
      <w:pPr>
        <w:spacing w:after="0" w:line="360" w:lineRule="auto"/>
        <w:jc w:val="both"/>
        <w:rPr>
          <w:rFonts w:ascii="Times New Roman" w:hAnsi="Times New Roman"/>
          <w:b/>
          <w:bCs/>
          <w:sz w:val="24"/>
          <w:szCs w:val="24"/>
        </w:rPr>
      </w:pPr>
    </w:p>
    <w:p w14:paraId="14E18A74" w14:textId="77777777" w:rsidR="00C72F7F" w:rsidRDefault="00000000">
      <w:pPr>
        <w:spacing w:after="0" w:line="360" w:lineRule="auto"/>
        <w:jc w:val="both"/>
        <w:rPr>
          <w:rFonts w:ascii="Times New Roman" w:hAnsi="Times New Roman"/>
          <w:b/>
          <w:bCs/>
          <w:sz w:val="24"/>
          <w:szCs w:val="24"/>
        </w:rPr>
      </w:pPr>
      <w:r>
        <w:rPr>
          <w:rFonts w:ascii="Times New Roman" w:hAnsi="Times New Roman"/>
          <w:b/>
          <w:bCs/>
          <w:sz w:val="24"/>
          <w:szCs w:val="24"/>
        </w:rPr>
        <w:t>Kesimpulan</w:t>
      </w:r>
    </w:p>
    <w:p w14:paraId="2B892F60" w14:textId="77777777" w:rsidR="00C72F7F" w:rsidRDefault="00000000">
      <w:pPr>
        <w:pStyle w:val="NormalWeb"/>
        <w:spacing w:line="360" w:lineRule="auto"/>
        <w:ind w:firstLine="720"/>
        <w:jc w:val="both"/>
      </w:pPr>
      <w:r>
        <w:t>Kesederhanaan Mohammad Hatta bukanlah karakter yang terbentuk secara tiba-tiba ketika ia memasuki dunia politik, melainkan hasil dari proses panjang yang berakar pada pola asuh keluarga dan nilai-nilai budaya Minangkabau. Lingkungan keluarga yang menanamkan pentingnya pendidikan, kejujuran, tanggung jawab, kedisiplinan, dan kerja keras menjadi fondasi utama pembentukan kepribadiannya. Di sisi lain, budaya Minangkabau yang menjunjung tinggi adat, etika, semangat merantau, kemandirian, serta penghormatan terhadap ilmu pengetahuan turut memperkuat karakter Hatta sejak usia dini.</w:t>
      </w:r>
    </w:p>
    <w:p w14:paraId="48EB484C" w14:textId="77777777" w:rsidR="00C72F7F" w:rsidRDefault="00000000">
      <w:pPr>
        <w:pStyle w:val="NormalWeb"/>
        <w:spacing w:line="360" w:lineRule="auto"/>
        <w:ind w:firstLine="720"/>
        <w:jc w:val="both"/>
      </w:pPr>
      <w:r>
        <w:t xml:space="preserve">Pembentukan karakter tersebut kemudian tercermin dalam seluruh perjalanan hidup Hatta sebagai intelektual, pejuang kemerdekaan, dan negarawan. Kesederhanaan yang ia praktikkan bukan sekadar tampilan lahiriah atau gaya hidup </w:t>
      </w:r>
      <w:r>
        <w:lastRenderedPageBreak/>
        <w:t>bersahaja, tetapi merupakan pengejawantahan dari prinsip hidup yang menempatkan integritas, tanggung jawab moral, dan kepentingan bangsa di atas kepentingan pribadi. Sikap konsisten tersebut menjadikan Hatta sebagai teladan kepemimpinan yang beretika dan berintegritas.</w:t>
      </w:r>
    </w:p>
    <w:p w14:paraId="05415DF6" w14:textId="77777777" w:rsidR="00C72F7F" w:rsidRDefault="00000000">
      <w:pPr>
        <w:pStyle w:val="NormalWeb"/>
        <w:spacing w:line="360" w:lineRule="auto"/>
        <w:ind w:firstLine="720"/>
        <w:jc w:val="both"/>
      </w:pPr>
      <w:r>
        <w:t>Di tengah tantangan kehidupan modern yang diwarnai oleh budaya konsumtif, materialisme, dan krisis keteladanan, jejak kesederhanaan Hatta tetap memiliki relevansi yang kuat. Nilai-nilai yang diwariskan melalui pendidikan keluarga dan budaya lokal menunjukkan bahwa pembentukan karakter bangsa harus dimulai dari lingkungan terdekat, yaitu keluarga, kemudian diperkuat oleh pendidikan dan kebudayaan. Dengan demikian, memahami jejak kesederhanaan Hatta berarti memahami pentingnya sinergi antara keluarga, budaya, dan pendidikan dalam melahirkan pemimpin yang berintegritas serta generasi yang memiliki tanggung jawab moral terhadap bangsa dan negara.</w:t>
      </w:r>
    </w:p>
    <w:p w14:paraId="37BE4B62" w14:textId="77777777" w:rsidR="00C72F7F" w:rsidRDefault="00C72F7F">
      <w:pPr>
        <w:spacing w:after="0" w:line="360" w:lineRule="auto"/>
        <w:ind w:firstLine="720"/>
        <w:jc w:val="both"/>
        <w:rPr>
          <w:rFonts w:ascii="Times New Roman" w:hAnsi="Times New Roman"/>
          <w:sz w:val="24"/>
          <w:szCs w:val="24"/>
        </w:rPr>
      </w:pPr>
    </w:p>
    <w:p w14:paraId="1A5EBE1A" w14:textId="77777777" w:rsidR="00C72F7F" w:rsidRDefault="00C72F7F">
      <w:pPr>
        <w:spacing w:after="0" w:line="360" w:lineRule="auto"/>
        <w:ind w:firstLine="720"/>
        <w:jc w:val="both"/>
        <w:rPr>
          <w:rFonts w:ascii="Times New Roman" w:hAnsi="Times New Roman"/>
          <w:sz w:val="24"/>
          <w:szCs w:val="24"/>
        </w:rPr>
      </w:pPr>
    </w:p>
    <w:p w14:paraId="3FAFBA92" w14:textId="77777777" w:rsidR="00C72F7F" w:rsidRDefault="00C72F7F">
      <w:pPr>
        <w:spacing w:after="0" w:line="360" w:lineRule="auto"/>
        <w:ind w:firstLine="720"/>
        <w:jc w:val="both"/>
        <w:rPr>
          <w:rFonts w:ascii="Times New Roman" w:hAnsi="Times New Roman"/>
          <w:sz w:val="24"/>
          <w:szCs w:val="24"/>
        </w:rPr>
      </w:pPr>
    </w:p>
    <w:p w14:paraId="539545AF" w14:textId="77777777" w:rsidR="00C72F7F" w:rsidRDefault="00C72F7F">
      <w:pPr>
        <w:spacing w:after="0" w:line="360" w:lineRule="auto"/>
        <w:ind w:firstLine="720"/>
        <w:jc w:val="both"/>
        <w:rPr>
          <w:rFonts w:ascii="Times New Roman" w:hAnsi="Times New Roman"/>
          <w:sz w:val="24"/>
          <w:szCs w:val="24"/>
        </w:rPr>
      </w:pPr>
    </w:p>
    <w:p w14:paraId="209F31D4" w14:textId="77777777" w:rsidR="00C72F7F" w:rsidRDefault="00C72F7F">
      <w:pPr>
        <w:spacing w:after="0" w:line="360" w:lineRule="auto"/>
        <w:ind w:firstLine="720"/>
        <w:jc w:val="both"/>
        <w:rPr>
          <w:rFonts w:ascii="Times New Roman" w:hAnsi="Times New Roman"/>
          <w:sz w:val="24"/>
          <w:szCs w:val="24"/>
        </w:rPr>
      </w:pPr>
    </w:p>
    <w:p w14:paraId="16475108" w14:textId="77777777" w:rsidR="00C72F7F" w:rsidRDefault="00C72F7F">
      <w:pPr>
        <w:spacing w:after="0" w:line="360" w:lineRule="auto"/>
        <w:ind w:firstLine="720"/>
        <w:jc w:val="both"/>
        <w:rPr>
          <w:rFonts w:ascii="Times New Roman" w:hAnsi="Times New Roman"/>
          <w:sz w:val="24"/>
          <w:szCs w:val="24"/>
        </w:rPr>
      </w:pPr>
    </w:p>
    <w:p w14:paraId="48FC7087" w14:textId="77777777" w:rsidR="00C72F7F" w:rsidRDefault="00C72F7F">
      <w:pPr>
        <w:spacing w:after="0" w:line="360" w:lineRule="auto"/>
        <w:ind w:firstLine="720"/>
        <w:jc w:val="both"/>
        <w:rPr>
          <w:rFonts w:ascii="Times New Roman" w:hAnsi="Times New Roman"/>
          <w:sz w:val="24"/>
          <w:szCs w:val="24"/>
        </w:rPr>
      </w:pPr>
    </w:p>
    <w:p w14:paraId="1775D5F8" w14:textId="77777777" w:rsidR="00C72F7F" w:rsidRDefault="00C72F7F">
      <w:pPr>
        <w:spacing w:after="0" w:line="360" w:lineRule="auto"/>
        <w:ind w:firstLine="720"/>
        <w:jc w:val="both"/>
        <w:rPr>
          <w:rFonts w:ascii="Times New Roman" w:hAnsi="Times New Roman"/>
          <w:sz w:val="24"/>
          <w:szCs w:val="24"/>
        </w:rPr>
      </w:pPr>
    </w:p>
    <w:p w14:paraId="1E9E464A" w14:textId="77777777" w:rsidR="00C72F7F" w:rsidRDefault="00C72F7F">
      <w:pPr>
        <w:spacing w:after="0" w:line="360" w:lineRule="auto"/>
        <w:ind w:firstLine="720"/>
        <w:jc w:val="both"/>
        <w:rPr>
          <w:rFonts w:ascii="Times New Roman" w:hAnsi="Times New Roman"/>
          <w:sz w:val="24"/>
          <w:szCs w:val="24"/>
        </w:rPr>
      </w:pPr>
    </w:p>
    <w:p w14:paraId="38FB4B64" w14:textId="77777777" w:rsidR="00C72F7F" w:rsidRDefault="00C72F7F">
      <w:pPr>
        <w:spacing w:after="0" w:line="360" w:lineRule="auto"/>
        <w:ind w:firstLine="720"/>
        <w:jc w:val="both"/>
        <w:rPr>
          <w:rFonts w:ascii="Times New Roman" w:hAnsi="Times New Roman"/>
          <w:sz w:val="24"/>
          <w:szCs w:val="24"/>
        </w:rPr>
      </w:pPr>
    </w:p>
    <w:p w14:paraId="1B88123F" w14:textId="77777777" w:rsidR="00C72F7F" w:rsidRDefault="00C72F7F">
      <w:pPr>
        <w:spacing w:after="0" w:line="360" w:lineRule="auto"/>
        <w:ind w:firstLine="720"/>
        <w:jc w:val="both"/>
        <w:rPr>
          <w:rFonts w:ascii="Times New Roman" w:hAnsi="Times New Roman"/>
          <w:sz w:val="24"/>
          <w:szCs w:val="24"/>
        </w:rPr>
      </w:pPr>
    </w:p>
    <w:p w14:paraId="4E30C956" w14:textId="77777777" w:rsidR="00C72F7F" w:rsidRDefault="00C72F7F">
      <w:pPr>
        <w:spacing w:after="0" w:line="360" w:lineRule="auto"/>
        <w:ind w:firstLine="720"/>
        <w:jc w:val="both"/>
        <w:rPr>
          <w:rFonts w:ascii="Times New Roman" w:hAnsi="Times New Roman"/>
          <w:sz w:val="24"/>
          <w:szCs w:val="24"/>
        </w:rPr>
      </w:pPr>
    </w:p>
    <w:p w14:paraId="40A8C8E6" w14:textId="77777777" w:rsidR="00C72F7F" w:rsidRDefault="00C72F7F">
      <w:pPr>
        <w:spacing w:after="0" w:line="360" w:lineRule="auto"/>
        <w:ind w:firstLine="720"/>
        <w:jc w:val="both"/>
        <w:rPr>
          <w:rFonts w:ascii="Times New Roman" w:hAnsi="Times New Roman"/>
          <w:sz w:val="24"/>
          <w:szCs w:val="24"/>
        </w:rPr>
      </w:pPr>
    </w:p>
    <w:p w14:paraId="26300589" w14:textId="77777777" w:rsidR="00C72F7F" w:rsidRDefault="00C72F7F">
      <w:pPr>
        <w:spacing w:after="0" w:line="360" w:lineRule="auto"/>
        <w:ind w:firstLine="720"/>
        <w:jc w:val="both"/>
        <w:rPr>
          <w:rFonts w:ascii="Times New Roman" w:hAnsi="Times New Roman"/>
          <w:sz w:val="24"/>
          <w:szCs w:val="24"/>
        </w:rPr>
      </w:pPr>
    </w:p>
    <w:p w14:paraId="1B51146A" w14:textId="77777777" w:rsidR="00C72F7F" w:rsidRDefault="00C72F7F">
      <w:pPr>
        <w:spacing w:after="0" w:line="360" w:lineRule="auto"/>
        <w:ind w:firstLine="720"/>
        <w:jc w:val="both"/>
        <w:rPr>
          <w:rFonts w:ascii="Times New Roman" w:hAnsi="Times New Roman"/>
          <w:sz w:val="24"/>
          <w:szCs w:val="24"/>
        </w:rPr>
      </w:pPr>
    </w:p>
    <w:p w14:paraId="1088F077" w14:textId="77777777" w:rsidR="00C72F7F" w:rsidRDefault="00C72F7F">
      <w:pPr>
        <w:spacing w:after="0" w:line="360" w:lineRule="auto"/>
        <w:ind w:firstLine="720"/>
        <w:jc w:val="both"/>
        <w:rPr>
          <w:rFonts w:ascii="Times New Roman" w:hAnsi="Times New Roman"/>
          <w:sz w:val="24"/>
          <w:szCs w:val="24"/>
        </w:rPr>
      </w:pPr>
    </w:p>
    <w:p w14:paraId="707DC36B" w14:textId="77777777" w:rsidR="00C72F7F" w:rsidRDefault="00C72F7F">
      <w:pPr>
        <w:spacing w:after="0" w:line="360" w:lineRule="auto"/>
        <w:ind w:firstLine="720"/>
        <w:jc w:val="both"/>
        <w:rPr>
          <w:rFonts w:ascii="Times New Roman" w:hAnsi="Times New Roman"/>
          <w:sz w:val="24"/>
          <w:szCs w:val="24"/>
        </w:rPr>
      </w:pPr>
    </w:p>
    <w:p w14:paraId="23BED6EF" w14:textId="77777777" w:rsidR="00C72F7F" w:rsidRDefault="00C72F7F">
      <w:pPr>
        <w:spacing w:after="0" w:line="360" w:lineRule="auto"/>
        <w:ind w:firstLine="720"/>
        <w:jc w:val="both"/>
        <w:rPr>
          <w:rFonts w:ascii="Times New Roman" w:hAnsi="Times New Roman"/>
          <w:sz w:val="24"/>
          <w:szCs w:val="24"/>
        </w:rPr>
      </w:pPr>
    </w:p>
    <w:p w14:paraId="6B485A6D" w14:textId="77777777" w:rsidR="00C72F7F" w:rsidRDefault="00C72F7F">
      <w:pPr>
        <w:spacing w:after="0" w:line="360" w:lineRule="auto"/>
        <w:ind w:firstLine="720"/>
        <w:jc w:val="both"/>
        <w:rPr>
          <w:rFonts w:ascii="Times New Roman" w:hAnsi="Times New Roman"/>
          <w:sz w:val="24"/>
          <w:szCs w:val="24"/>
        </w:rPr>
      </w:pPr>
    </w:p>
    <w:p w14:paraId="51C1EC00" w14:textId="77777777" w:rsidR="00C72F7F" w:rsidRDefault="00000000">
      <w:pPr>
        <w:spacing w:line="360" w:lineRule="auto"/>
        <w:jc w:val="center"/>
        <w:rPr>
          <w:rFonts w:ascii="Times New Roman" w:hAnsi="Times New Roman"/>
          <w:b/>
          <w:sz w:val="24"/>
          <w:szCs w:val="24"/>
        </w:rPr>
      </w:pPr>
      <w:r>
        <w:rPr>
          <w:rFonts w:ascii="Times New Roman" w:hAnsi="Times New Roman"/>
          <w:b/>
          <w:sz w:val="24"/>
          <w:szCs w:val="24"/>
        </w:rPr>
        <w:lastRenderedPageBreak/>
        <w:t>Daftar Referensi</w:t>
      </w:r>
    </w:p>
    <w:p w14:paraId="1787A521" w14:textId="77777777" w:rsidR="00C72F7F" w:rsidRDefault="00000000">
      <w:pPr>
        <w:autoSpaceDE w:val="0"/>
        <w:autoSpaceDN w:val="0"/>
        <w:adjustRightInd w:val="0"/>
        <w:spacing w:after="0" w:line="240" w:lineRule="auto"/>
        <w:ind w:left="900" w:hanging="900"/>
        <w:jc w:val="both"/>
        <w:rPr>
          <w:rFonts w:ascii="Times New Roman" w:hAnsi="Times New Roman"/>
          <w:sz w:val="24"/>
          <w:szCs w:val="24"/>
        </w:rPr>
      </w:pPr>
      <w:r>
        <w:rPr>
          <w:rFonts w:ascii="Times New Roman" w:hAnsi="Times New Roman"/>
          <w:sz w:val="24"/>
          <w:szCs w:val="24"/>
        </w:rPr>
        <w:t xml:space="preserve">A. Firmansyah, 2010. </w:t>
      </w:r>
      <w:r>
        <w:rPr>
          <w:rFonts w:ascii="Times New Roman" w:hAnsi="Times New Roman"/>
          <w:i/>
          <w:iCs/>
          <w:sz w:val="24"/>
          <w:szCs w:val="24"/>
        </w:rPr>
        <w:t>Hatta Si Bung yang Jujur dan Sederhana</w:t>
      </w:r>
      <w:r>
        <w:rPr>
          <w:rFonts w:ascii="Times New Roman" w:hAnsi="Times New Roman"/>
          <w:sz w:val="24"/>
          <w:szCs w:val="24"/>
        </w:rPr>
        <w:t xml:space="preserve">. Jogjakarta: Garasi </w:t>
      </w:r>
    </w:p>
    <w:p w14:paraId="49D69065" w14:textId="77777777" w:rsidR="00C72F7F" w:rsidRDefault="00C72F7F">
      <w:pPr>
        <w:autoSpaceDE w:val="0"/>
        <w:autoSpaceDN w:val="0"/>
        <w:adjustRightInd w:val="0"/>
        <w:spacing w:after="0" w:line="240" w:lineRule="auto"/>
        <w:ind w:left="900" w:hanging="900"/>
        <w:jc w:val="both"/>
        <w:rPr>
          <w:rFonts w:ascii="Times New Roman" w:hAnsi="Times New Roman"/>
          <w:sz w:val="24"/>
          <w:szCs w:val="24"/>
        </w:rPr>
      </w:pPr>
    </w:p>
    <w:p w14:paraId="476E4F61" w14:textId="77777777" w:rsidR="00C72F7F" w:rsidRDefault="00000000">
      <w:pPr>
        <w:spacing w:line="240" w:lineRule="auto"/>
        <w:jc w:val="both"/>
        <w:rPr>
          <w:rFonts w:ascii="Times New Roman" w:hAnsi="Times New Roman"/>
          <w:sz w:val="24"/>
          <w:szCs w:val="24"/>
        </w:rPr>
      </w:pPr>
      <w:r>
        <w:rPr>
          <w:rFonts w:ascii="Times New Roman" w:hAnsi="Times New Roman"/>
          <w:sz w:val="24"/>
          <w:szCs w:val="24"/>
        </w:rPr>
        <w:t xml:space="preserve">A. Riawan Amin. 2008. </w:t>
      </w:r>
      <w:r>
        <w:rPr>
          <w:rFonts w:ascii="Times New Roman" w:hAnsi="Times New Roman"/>
          <w:i/>
          <w:sz w:val="24"/>
          <w:szCs w:val="24"/>
        </w:rPr>
        <w:t>Indonesia Militan</w:t>
      </w:r>
      <w:r>
        <w:rPr>
          <w:rFonts w:ascii="Times New Roman" w:hAnsi="Times New Roman"/>
          <w:sz w:val="24"/>
          <w:szCs w:val="24"/>
        </w:rPr>
        <w:t>. Jakarta: Celestial Publishing.</w:t>
      </w:r>
    </w:p>
    <w:p w14:paraId="6DE80A29" w14:textId="77777777" w:rsidR="00C72F7F" w:rsidRDefault="00000000">
      <w:pPr>
        <w:spacing w:line="240" w:lineRule="auto"/>
        <w:jc w:val="both"/>
        <w:rPr>
          <w:rFonts w:ascii="Times New Roman" w:hAnsi="Times New Roman"/>
          <w:sz w:val="24"/>
          <w:szCs w:val="24"/>
        </w:rPr>
      </w:pPr>
      <w:r>
        <w:rPr>
          <w:rFonts w:ascii="Times New Roman" w:hAnsi="Times New Roman"/>
          <w:sz w:val="24"/>
          <w:szCs w:val="24"/>
        </w:rPr>
        <w:t xml:space="preserve">Aminuddin Yunus. 1950. </w:t>
      </w:r>
      <w:r>
        <w:rPr>
          <w:rFonts w:ascii="Times New Roman" w:hAnsi="Times New Roman"/>
          <w:i/>
          <w:sz w:val="24"/>
          <w:szCs w:val="24"/>
        </w:rPr>
        <w:t>Garis Politik Hatta</w:t>
      </w:r>
      <w:r>
        <w:rPr>
          <w:rFonts w:ascii="Times New Roman" w:hAnsi="Times New Roman"/>
          <w:sz w:val="24"/>
          <w:szCs w:val="24"/>
        </w:rPr>
        <w:t>. Bukittinggi: Penabur.</w:t>
      </w:r>
    </w:p>
    <w:p w14:paraId="79DAC37F" w14:textId="77777777" w:rsidR="00C72F7F" w:rsidRDefault="00000000">
      <w:pPr>
        <w:spacing w:after="0" w:line="240" w:lineRule="auto"/>
        <w:ind w:left="720" w:hanging="720"/>
        <w:jc w:val="both"/>
        <w:rPr>
          <w:rFonts w:ascii="Times New Roman" w:hAnsi="Times New Roman"/>
          <w:sz w:val="24"/>
          <w:szCs w:val="24"/>
        </w:rPr>
      </w:pPr>
      <w:r>
        <w:rPr>
          <w:rFonts w:ascii="Times New Roman" w:hAnsi="Times New Roman"/>
          <w:sz w:val="24"/>
          <w:szCs w:val="24"/>
        </w:rPr>
        <w:t xml:space="preserve">Anwar Abbas. 2010. </w:t>
      </w:r>
      <w:r>
        <w:rPr>
          <w:rFonts w:ascii="Times New Roman" w:hAnsi="Times New Roman"/>
          <w:i/>
          <w:sz w:val="24"/>
          <w:szCs w:val="24"/>
        </w:rPr>
        <w:t>Muhammad Hatta dalam Ekonomi Islam;Menangkap Makna Maqasid al Syariah</w:t>
      </w:r>
      <w:r>
        <w:rPr>
          <w:rFonts w:ascii="Times New Roman" w:hAnsi="Times New Roman"/>
          <w:sz w:val="24"/>
          <w:szCs w:val="24"/>
        </w:rPr>
        <w:t>, Jakarta: Kompas</w:t>
      </w:r>
    </w:p>
    <w:p w14:paraId="588AE209" w14:textId="77777777" w:rsidR="00C72F7F" w:rsidRDefault="00C72F7F">
      <w:pPr>
        <w:spacing w:after="0" w:line="240" w:lineRule="auto"/>
        <w:ind w:left="720" w:hanging="720"/>
        <w:jc w:val="both"/>
        <w:rPr>
          <w:rFonts w:ascii="Times New Roman" w:hAnsi="Times New Roman"/>
          <w:sz w:val="24"/>
          <w:szCs w:val="24"/>
        </w:rPr>
      </w:pPr>
    </w:p>
    <w:p w14:paraId="630E59B2" w14:textId="77777777" w:rsidR="00C72F7F" w:rsidRDefault="00000000">
      <w:pPr>
        <w:spacing w:line="240" w:lineRule="auto"/>
        <w:jc w:val="both"/>
        <w:rPr>
          <w:rFonts w:ascii="Times New Roman" w:hAnsi="Times New Roman"/>
          <w:sz w:val="24"/>
          <w:szCs w:val="24"/>
        </w:rPr>
      </w:pPr>
      <w:r>
        <w:rPr>
          <w:rFonts w:ascii="Times New Roman" w:hAnsi="Times New Roman"/>
          <w:sz w:val="24"/>
          <w:szCs w:val="24"/>
        </w:rPr>
        <w:t xml:space="preserve">Asvi Warman Adam. 2004. </w:t>
      </w:r>
      <w:r>
        <w:rPr>
          <w:rFonts w:ascii="Times New Roman" w:hAnsi="Times New Roman"/>
          <w:i/>
          <w:sz w:val="24"/>
          <w:szCs w:val="24"/>
        </w:rPr>
        <w:t>Pelurusan Sejarah Indonesia</w:t>
      </w:r>
      <w:r>
        <w:rPr>
          <w:rFonts w:ascii="Times New Roman" w:hAnsi="Times New Roman"/>
          <w:sz w:val="24"/>
          <w:szCs w:val="24"/>
        </w:rPr>
        <w:t>. Yogyakarta: Ombak.</w:t>
      </w:r>
    </w:p>
    <w:p w14:paraId="3893E71E" w14:textId="77777777" w:rsidR="00C72F7F" w:rsidRDefault="00000000">
      <w:pPr>
        <w:spacing w:line="240" w:lineRule="auto"/>
        <w:ind w:left="720" w:hanging="720"/>
        <w:jc w:val="both"/>
        <w:rPr>
          <w:rFonts w:ascii="Times New Roman" w:hAnsi="Times New Roman"/>
          <w:sz w:val="24"/>
          <w:szCs w:val="24"/>
        </w:rPr>
      </w:pPr>
      <w:r>
        <w:rPr>
          <w:rFonts w:ascii="Times New Roman" w:hAnsi="Times New Roman"/>
          <w:sz w:val="24"/>
          <w:szCs w:val="24"/>
        </w:rPr>
        <w:t xml:space="preserve">Asvi Warman Adam. 2009. “Posisi dan Warna Hatta dalam Sejarah Indonesia” dalam </w:t>
      </w:r>
      <w:r>
        <w:rPr>
          <w:rFonts w:ascii="Times New Roman" w:hAnsi="Times New Roman"/>
          <w:i/>
          <w:sz w:val="24"/>
          <w:szCs w:val="24"/>
        </w:rPr>
        <w:t>Membedah Tokoh Sejarah: Hidup atau Mati</w:t>
      </w:r>
      <w:r>
        <w:rPr>
          <w:rFonts w:ascii="Times New Roman" w:hAnsi="Times New Roman"/>
          <w:sz w:val="24"/>
          <w:szCs w:val="24"/>
        </w:rPr>
        <w:t>. Yogyakarta: Ombak.</w:t>
      </w:r>
    </w:p>
    <w:p w14:paraId="1D16417E" w14:textId="77777777" w:rsidR="00C72F7F" w:rsidRDefault="00000000">
      <w:pPr>
        <w:spacing w:after="0" w:line="240" w:lineRule="auto"/>
        <w:jc w:val="both"/>
        <w:rPr>
          <w:rFonts w:ascii="Times New Roman" w:hAnsi="Times New Roman"/>
          <w:sz w:val="24"/>
          <w:szCs w:val="24"/>
        </w:rPr>
      </w:pPr>
      <w:r>
        <w:rPr>
          <w:rFonts w:ascii="Times New Roman" w:hAnsi="Times New Roman"/>
          <w:sz w:val="24"/>
          <w:szCs w:val="24"/>
        </w:rPr>
        <w:t xml:space="preserve">Deliar Noer. 1990. </w:t>
      </w:r>
      <w:r>
        <w:rPr>
          <w:rFonts w:ascii="Times New Roman" w:hAnsi="Times New Roman"/>
          <w:i/>
          <w:iCs/>
          <w:sz w:val="24"/>
          <w:szCs w:val="24"/>
        </w:rPr>
        <w:t>Biografi Politik Bung Hatta</w:t>
      </w:r>
      <w:r>
        <w:rPr>
          <w:rFonts w:ascii="Times New Roman" w:hAnsi="Times New Roman"/>
          <w:sz w:val="24"/>
          <w:szCs w:val="24"/>
        </w:rPr>
        <w:t>, Jakarta : LP3ES</w:t>
      </w:r>
    </w:p>
    <w:p w14:paraId="79DB3F35" w14:textId="77777777" w:rsidR="00C72F7F" w:rsidRDefault="00C72F7F">
      <w:pPr>
        <w:spacing w:after="0" w:line="240" w:lineRule="auto"/>
        <w:jc w:val="both"/>
        <w:rPr>
          <w:rFonts w:ascii="Times New Roman" w:hAnsi="Times New Roman"/>
          <w:sz w:val="24"/>
          <w:szCs w:val="24"/>
        </w:rPr>
      </w:pPr>
    </w:p>
    <w:p w14:paraId="6B14DC8C" w14:textId="77777777" w:rsidR="00C72F7F" w:rsidRDefault="00000000">
      <w:pPr>
        <w:autoSpaceDE w:val="0"/>
        <w:autoSpaceDN w:val="0"/>
        <w:adjustRightInd w:val="0"/>
        <w:spacing w:after="0" w:line="240" w:lineRule="auto"/>
        <w:ind w:left="810" w:hanging="810"/>
        <w:jc w:val="both"/>
        <w:rPr>
          <w:rFonts w:ascii="Times New Roman" w:hAnsi="Times New Roman"/>
          <w:sz w:val="24"/>
          <w:szCs w:val="24"/>
        </w:rPr>
      </w:pPr>
      <w:r>
        <w:rPr>
          <w:rFonts w:ascii="Times New Roman" w:hAnsi="Times New Roman"/>
          <w:sz w:val="24"/>
          <w:szCs w:val="24"/>
        </w:rPr>
        <w:t xml:space="preserve">________. 2012. </w:t>
      </w:r>
      <w:r>
        <w:rPr>
          <w:rFonts w:ascii="Times New Roman" w:hAnsi="Times New Roman"/>
          <w:i/>
          <w:iCs/>
          <w:sz w:val="24"/>
          <w:szCs w:val="24"/>
        </w:rPr>
        <w:t>Mohammad Hatta Hati Nurani</w:t>
      </w:r>
      <w:r>
        <w:rPr>
          <w:rFonts w:ascii="Times New Roman" w:hAnsi="Times New Roman"/>
          <w:sz w:val="24"/>
          <w:szCs w:val="24"/>
        </w:rPr>
        <w:t xml:space="preserve"> </w:t>
      </w:r>
      <w:r>
        <w:rPr>
          <w:rFonts w:ascii="Times New Roman" w:hAnsi="Times New Roman"/>
          <w:i/>
          <w:iCs/>
          <w:sz w:val="24"/>
          <w:szCs w:val="24"/>
        </w:rPr>
        <w:t>Bangsa</w:t>
      </w:r>
      <w:r>
        <w:rPr>
          <w:rFonts w:ascii="Times New Roman" w:hAnsi="Times New Roman"/>
          <w:sz w:val="24"/>
          <w:szCs w:val="24"/>
        </w:rPr>
        <w:t>. Jakarta: PT Kompas Media Nusantara.</w:t>
      </w:r>
    </w:p>
    <w:p w14:paraId="1A5DD049" w14:textId="77777777" w:rsidR="00C72F7F" w:rsidRDefault="00C72F7F">
      <w:pPr>
        <w:spacing w:after="0" w:line="240" w:lineRule="auto"/>
        <w:jc w:val="both"/>
        <w:rPr>
          <w:rFonts w:ascii="Times New Roman" w:hAnsi="Times New Roman"/>
          <w:sz w:val="24"/>
          <w:szCs w:val="24"/>
        </w:rPr>
      </w:pPr>
    </w:p>
    <w:p w14:paraId="1C0C49E0" w14:textId="77777777" w:rsidR="00C72F7F" w:rsidRDefault="00000000">
      <w:pPr>
        <w:spacing w:after="0" w:line="240" w:lineRule="auto"/>
        <w:ind w:left="900" w:hanging="900"/>
        <w:jc w:val="both"/>
        <w:rPr>
          <w:rFonts w:ascii="Times New Roman" w:hAnsi="Times New Roman"/>
          <w:sz w:val="24"/>
          <w:szCs w:val="24"/>
        </w:rPr>
      </w:pPr>
      <w:r>
        <w:rPr>
          <w:rFonts w:ascii="Times New Roman" w:hAnsi="Times New Roman"/>
          <w:sz w:val="24"/>
          <w:szCs w:val="24"/>
        </w:rPr>
        <w:t xml:space="preserve">E. Graves, Elizabeth 2007. </w:t>
      </w:r>
      <w:r>
        <w:rPr>
          <w:rFonts w:ascii="Times New Roman" w:hAnsi="Times New Roman"/>
          <w:i/>
          <w:sz w:val="24"/>
          <w:szCs w:val="24"/>
        </w:rPr>
        <w:t>Asal Usul Elite Minangkabau Modern: Respon Terhadap Kolonial Belanda Abad XIX/XX</w:t>
      </w:r>
      <w:r>
        <w:rPr>
          <w:rFonts w:ascii="Times New Roman" w:hAnsi="Times New Roman"/>
          <w:sz w:val="24"/>
          <w:szCs w:val="24"/>
        </w:rPr>
        <w:t>. Jakarta: Yayasan Obor Indonesia.</w:t>
      </w:r>
    </w:p>
    <w:p w14:paraId="1E7AE98C" w14:textId="77777777" w:rsidR="00C72F7F" w:rsidRDefault="00C72F7F">
      <w:pPr>
        <w:spacing w:after="0" w:line="240" w:lineRule="auto"/>
        <w:ind w:left="900" w:hanging="900"/>
        <w:jc w:val="both"/>
        <w:rPr>
          <w:rFonts w:ascii="Times New Roman" w:hAnsi="Times New Roman"/>
          <w:sz w:val="24"/>
          <w:szCs w:val="24"/>
        </w:rPr>
      </w:pPr>
    </w:p>
    <w:p w14:paraId="6C5E6B29" w14:textId="77777777" w:rsidR="00C72F7F" w:rsidRDefault="00000000">
      <w:pPr>
        <w:spacing w:line="240" w:lineRule="auto"/>
        <w:ind w:left="720" w:hanging="720"/>
        <w:jc w:val="both"/>
        <w:rPr>
          <w:rFonts w:ascii="Times New Roman" w:hAnsi="Times New Roman"/>
          <w:sz w:val="24"/>
          <w:szCs w:val="24"/>
        </w:rPr>
      </w:pPr>
      <w:r>
        <w:rPr>
          <w:rFonts w:ascii="Times New Roman" w:hAnsi="Times New Roman"/>
          <w:sz w:val="24"/>
          <w:szCs w:val="24"/>
        </w:rPr>
        <w:t xml:space="preserve">Eri Suwarman. 2017. </w:t>
      </w:r>
      <w:r>
        <w:rPr>
          <w:rFonts w:ascii="Times New Roman" w:hAnsi="Times New Roman"/>
          <w:i/>
          <w:sz w:val="24"/>
          <w:szCs w:val="24"/>
        </w:rPr>
        <w:t>Tokoh Indonesia yang Gemar Baca Buku</w:t>
      </w:r>
      <w:r>
        <w:rPr>
          <w:rFonts w:ascii="Times New Roman" w:hAnsi="Times New Roman"/>
          <w:sz w:val="24"/>
          <w:szCs w:val="24"/>
        </w:rPr>
        <w:t>. Jakarta: Badan Pengembangan dan Pembinaan Bahasa Kemdikbud.</w:t>
      </w:r>
    </w:p>
    <w:p w14:paraId="7D41F2C9" w14:textId="77777777" w:rsidR="00C72F7F" w:rsidRDefault="00000000">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Gottschalk, L. </w:t>
      </w:r>
      <w:r>
        <w:rPr>
          <w:rFonts w:ascii="Times New Roman" w:hAnsi="Times New Roman"/>
          <w:i/>
          <w:iCs/>
          <w:sz w:val="24"/>
          <w:szCs w:val="24"/>
        </w:rPr>
        <w:t>Mengerti Sejarah</w:t>
      </w:r>
      <w:r>
        <w:rPr>
          <w:rFonts w:ascii="Times New Roman" w:hAnsi="Times New Roman"/>
          <w:sz w:val="24"/>
          <w:szCs w:val="24"/>
        </w:rPr>
        <w:t>. Penerjemah: Nugroho Notosusanto. 1985. Jakarta : Universitas</w:t>
      </w:r>
    </w:p>
    <w:p w14:paraId="660C02A0" w14:textId="77777777" w:rsidR="00C72F7F" w:rsidRDefault="00000000">
      <w:pPr>
        <w:autoSpaceDE w:val="0"/>
        <w:autoSpaceDN w:val="0"/>
        <w:adjustRightInd w:val="0"/>
        <w:spacing w:after="0" w:line="240" w:lineRule="auto"/>
        <w:ind w:left="720"/>
        <w:jc w:val="both"/>
        <w:rPr>
          <w:rFonts w:ascii="Times New Roman" w:hAnsi="Times New Roman"/>
          <w:sz w:val="24"/>
          <w:szCs w:val="24"/>
        </w:rPr>
      </w:pPr>
      <w:r>
        <w:rPr>
          <w:rFonts w:ascii="Times New Roman" w:hAnsi="Times New Roman"/>
          <w:sz w:val="24"/>
          <w:szCs w:val="24"/>
        </w:rPr>
        <w:t>Indonesia.</w:t>
      </w:r>
    </w:p>
    <w:p w14:paraId="75CDACD5" w14:textId="77777777" w:rsidR="00C72F7F" w:rsidRDefault="00000000">
      <w:pPr>
        <w:spacing w:after="0" w:line="240" w:lineRule="auto"/>
        <w:ind w:left="630" w:hanging="630"/>
        <w:jc w:val="both"/>
        <w:rPr>
          <w:rFonts w:ascii="Times New Roman" w:hAnsi="Times New Roman"/>
          <w:sz w:val="24"/>
          <w:szCs w:val="24"/>
        </w:rPr>
      </w:pPr>
      <w:r>
        <w:rPr>
          <w:rFonts w:ascii="Times New Roman" w:hAnsi="Times New Roman"/>
        </w:rPr>
        <w:t xml:space="preserve">Herlina Setiyarini. 2014. “Pemikiran Mohammad Hatta Tentang Ekonomi Koperasi Tahun 1925-1953”, </w:t>
      </w:r>
      <w:r>
        <w:rPr>
          <w:rFonts w:ascii="Times New Roman" w:hAnsi="Times New Roman"/>
          <w:i/>
        </w:rPr>
        <w:t>Jurnal Avatara</w:t>
      </w:r>
      <w:r>
        <w:rPr>
          <w:rFonts w:ascii="Times New Roman" w:hAnsi="Times New Roman"/>
        </w:rPr>
        <w:t>, Volume 2, No. 3, Oktober.</w:t>
      </w:r>
    </w:p>
    <w:p w14:paraId="6E6C591E" w14:textId="77777777" w:rsidR="00C72F7F" w:rsidRDefault="00C72F7F">
      <w:pPr>
        <w:spacing w:after="0" w:line="240" w:lineRule="auto"/>
        <w:ind w:left="630" w:hanging="630"/>
        <w:jc w:val="both"/>
        <w:rPr>
          <w:rFonts w:ascii="Times New Roman" w:hAnsi="Times New Roman"/>
          <w:sz w:val="24"/>
          <w:szCs w:val="24"/>
        </w:rPr>
      </w:pPr>
    </w:p>
    <w:p w14:paraId="4DA3C9E9" w14:textId="77777777" w:rsidR="00C72F7F" w:rsidRDefault="00000000">
      <w:pPr>
        <w:spacing w:line="240" w:lineRule="auto"/>
        <w:ind w:left="810" w:hanging="810"/>
        <w:jc w:val="both"/>
        <w:rPr>
          <w:rFonts w:ascii="Times New Roman" w:hAnsi="Times New Roman"/>
          <w:sz w:val="24"/>
          <w:szCs w:val="24"/>
        </w:rPr>
      </w:pPr>
      <w:r>
        <w:rPr>
          <w:rFonts w:ascii="Times New Roman" w:hAnsi="Times New Roman"/>
          <w:sz w:val="24"/>
          <w:szCs w:val="24"/>
        </w:rPr>
        <w:t xml:space="preserve">Ignas Keleden. 2010. “Yang Berumah di Tepi Air”, dalam </w:t>
      </w:r>
      <w:r>
        <w:rPr>
          <w:rFonts w:ascii="Times New Roman" w:hAnsi="Times New Roman"/>
          <w:i/>
          <w:sz w:val="24"/>
          <w:szCs w:val="24"/>
        </w:rPr>
        <w:t>Hatta Jejak yang Melampaui Zaman</w:t>
      </w:r>
      <w:r>
        <w:rPr>
          <w:rFonts w:ascii="Times New Roman" w:hAnsi="Times New Roman"/>
          <w:sz w:val="24"/>
          <w:szCs w:val="24"/>
        </w:rPr>
        <w:t>, Jakarta: Gramedia.</w:t>
      </w:r>
    </w:p>
    <w:p w14:paraId="1F85CCC8" w14:textId="77777777" w:rsidR="00C72F7F" w:rsidRDefault="00000000">
      <w:pPr>
        <w:spacing w:after="0" w:line="240" w:lineRule="auto"/>
        <w:ind w:left="900" w:hanging="900"/>
        <w:jc w:val="both"/>
        <w:rPr>
          <w:rFonts w:ascii="Times New Roman" w:hAnsi="Times New Roman"/>
          <w:sz w:val="24"/>
          <w:szCs w:val="24"/>
        </w:rPr>
      </w:pPr>
      <w:r>
        <w:rPr>
          <w:rFonts w:ascii="Times New Roman" w:hAnsi="Times New Roman"/>
          <w:sz w:val="24"/>
          <w:szCs w:val="24"/>
        </w:rPr>
        <w:t xml:space="preserve">Kuntowijoyo. 2013. </w:t>
      </w:r>
      <w:r>
        <w:rPr>
          <w:rFonts w:ascii="Times New Roman" w:hAnsi="Times New Roman"/>
          <w:i/>
          <w:sz w:val="24"/>
          <w:szCs w:val="24"/>
        </w:rPr>
        <w:t xml:space="preserve">Pengantar Ilmu Sejarah. </w:t>
      </w:r>
      <w:r>
        <w:rPr>
          <w:rFonts w:ascii="Times New Roman" w:hAnsi="Times New Roman"/>
          <w:sz w:val="24"/>
          <w:szCs w:val="24"/>
        </w:rPr>
        <w:t>Yogyakarta: Bentang.</w:t>
      </w:r>
    </w:p>
    <w:p w14:paraId="6B0DE607" w14:textId="77777777" w:rsidR="00C72F7F" w:rsidRDefault="00C72F7F">
      <w:pPr>
        <w:spacing w:after="0" w:line="240" w:lineRule="auto"/>
        <w:ind w:left="900" w:hanging="900"/>
        <w:jc w:val="both"/>
        <w:rPr>
          <w:rFonts w:ascii="Times New Roman" w:hAnsi="Times New Roman"/>
          <w:sz w:val="24"/>
          <w:szCs w:val="24"/>
        </w:rPr>
      </w:pPr>
    </w:p>
    <w:p w14:paraId="0F3E7E6D" w14:textId="77777777" w:rsidR="00C72F7F" w:rsidRDefault="00000000">
      <w:pPr>
        <w:spacing w:after="0" w:line="240" w:lineRule="auto"/>
        <w:ind w:left="900" w:hanging="900"/>
        <w:jc w:val="both"/>
        <w:rPr>
          <w:rFonts w:ascii="Times New Roman" w:hAnsi="Times New Roman"/>
          <w:sz w:val="24"/>
          <w:szCs w:val="24"/>
        </w:rPr>
      </w:pPr>
      <w:r>
        <w:rPr>
          <w:rFonts w:ascii="Times New Roman" w:hAnsi="Times New Roman"/>
          <w:sz w:val="24"/>
          <w:szCs w:val="24"/>
        </w:rPr>
        <w:t xml:space="preserve">Malikul Kusno. 2012. “Bung Hatta Dari Era Kolonial, Hingga Orde Baru: Sebuah Refleksi”, </w:t>
      </w:r>
      <w:r>
        <w:rPr>
          <w:rFonts w:ascii="Times New Roman" w:hAnsi="Times New Roman"/>
          <w:i/>
          <w:sz w:val="24"/>
          <w:szCs w:val="24"/>
        </w:rPr>
        <w:t>Jurnal</w:t>
      </w:r>
      <w:r>
        <w:rPr>
          <w:rFonts w:ascii="Times New Roman" w:hAnsi="Times New Roman"/>
          <w:sz w:val="24"/>
          <w:szCs w:val="24"/>
        </w:rPr>
        <w:t xml:space="preserve"> Konfrontasi Volume 1 No.1 Januari.</w:t>
      </w:r>
    </w:p>
    <w:p w14:paraId="6B84D404" w14:textId="77777777" w:rsidR="00C72F7F" w:rsidRDefault="00C72F7F">
      <w:pPr>
        <w:spacing w:after="0" w:line="240" w:lineRule="auto"/>
        <w:ind w:left="900" w:hanging="900"/>
        <w:jc w:val="both"/>
        <w:rPr>
          <w:rFonts w:ascii="Times New Roman" w:hAnsi="Times New Roman"/>
          <w:sz w:val="24"/>
          <w:szCs w:val="24"/>
        </w:rPr>
      </w:pPr>
    </w:p>
    <w:p w14:paraId="61C69509" w14:textId="77777777" w:rsidR="00C72F7F" w:rsidRDefault="00000000">
      <w:pPr>
        <w:autoSpaceDE w:val="0"/>
        <w:autoSpaceDN w:val="0"/>
        <w:adjustRightInd w:val="0"/>
        <w:spacing w:after="0" w:line="240" w:lineRule="auto"/>
        <w:ind w:left="900" w:hanging="900"/>
        <w:jc w:val="both"/>
        <w:rPr>
          <w:rFonts w:ascii="Times New Roman" w:hAnsi="Times New Roman"/>
          <w:sz w:val="24"/>
          <w:szCs w:val="24"/>
        </w:rPr>
      </w:pPr>
      <w:r>
        <w:rPr>
          <w:rFonts w:ascii="Times New Roman" w:hAnsi="Times New Roman"/>
          <w:sz w:val="24"/>
          <w:szCs w:val="24"/>
        </w:rPr>
        <w:t xml:space="preserve">Maryono. 2015. “Bung Hatta, Proklamator, Ilmuwan, Penulis dan Karya-Karyanya: Sebuah Analisis Bio-Bibliometrik berkala!” </w:t>
      </w:r>
      <w:r>
        <w:rPr>
          <w:rFonts w:ascii="Times New Roman" w:hAnsi="Times New Roman"/>
          <w:i/>
          <w:sz w:val="24"/>
          <w:szCs w:val="24"/>
        </w:rPr>
        <w:t>Jurnal</w:t>
      </w:r>
      <w:r>
        <w:rPr>
          <w:rFonts w:ascii="Times New Roman" w:hAnsi="Times New Roman"/>
          <w:sz w:val="24"/>
          <w:szCs w:val="24"/>
        </w:rPr>
        <w:t xml:space="preserve"> </w:t>
      </w:r>
      <w:r>
        <w:rPr>
          <w:rFonts w:ascii="Times New Roman" w:hAnsi="Times New Roman"/>
          <w:i/>
          <w:sz w:val="24"/>
          <w:szCs w:val="24"/>
        </w:rPr>
        <w:t>Perpustakaan dan Informasi</w:t>
      </w:r>
      <w:r>
        <w:rPr>
          <w:rFonts w:ascii="Times New Roman" w:hAnsi="Times New Roman"/>
          <w:sz w:val="24"/>
          <w:szCs w:val="24"/>
        </w:rPr>
        <w:t>. Volume XI Nomor 2.</w:t>
      </w:r>
    </w:p>
    <w:p w14:paraId="1A507694" w14:textId="77777777" w:rsidR="00C72F7F" w:rsidRDefault="00C72F7F">
      <w:pPr>
        <w:autoSpaceDE w:val="0"/>
        <w:autoSpaceDN w:val="0"/>
        <w:adjustRightInd w:val="0"/>
        <w:spacing w:after="0" w:line="240" w:lineRule="auto"/>
        <w:ind w:left="900" w:hanging="900"/>
        <w:jc w:val="both"/>
        <w:rPr>
          <w:rFonts w:ascii="Times New Roman" w:hAnsi="Times New Roman"/>
          <w:sz w:val="24"/>
          <w:szCs w:val="24"/>
        </w:rPr>
      </w:pPr>
    </w:p>
    <w:p w14:paraId="1BE1CC5B" w14:textId="77777777" w:rsidR="00C72F7F" w:rsidRDefault="00000000">
      <w:pPr>
        <w:spacing w:after="0" w:line="240" w:lineRule="auto"/>
        <w:ind w:left="900" w:hanging="900"/>
        <w:jc w:val="both"/>
        <w:rPr>
          <w:rFonts w:ascii="Times New Roman" w:hAnsi="Times New Roman"/>
          <w:sz w:val="24"/>
          <w:szCs w:val="24"/>
        </w:rPr>
      </w:pPr>
      <w:r>
        <w:rPr>
          <w:rFonts w:ascii="Times New Roman" w:hAnsi="Times New Roman"/>
          <w:sz w:val="24"/>
          <w:szCs w:val="24"/>
        </w:rPr>
        <w:t xml:space="preserve">Mestika Zed. 1997. </w:t>
      </w:r>
      <w:r>
        <w:rPr>
          <w:rFonts w:ascii="Times New Roman" w:hAnsi="Times New Roman"/>
          <w:i/>
          <w:sz w:val="24"/>
          <w:szCs w:val="24"/>
        </w:rPr>
        <w:t>Somewhere in the Jungle, Pemerintah Darurat Indonesia: Sebuah Mata Rantai Sejarah yang Terlupakan</w:t>
      </w:r>
      <w:r>
        <w:rPr>
          <w:rFonts w:ascii="Times New Roman" w:hAnsi="Times New Roman"/>
          <w:sz w:val="24"/>
          <w:szCs w:val="24"/>
        </w:rPr>
        <w:t>. Jakarta: Grafiti</w:t>
      </w:r>
    </w:p>
    <w:p w14:paraId="40698890" w14:textId="77777777" w:rsidR="00C72F7F" w:rsidRDefault="00C72F7F">
      <w:pPr>
        <w:spacing w:after="0" w:line="240" w:lineRule="auto"/>
        <w:ind w:left="900" w:hanging="900"/>
        <w:jc w:val="both"/>
        <w:rPr>
          <w:rFonts w:ascii="Times New Roman" w:hAnsi="Times New Roman"/>
          <w:sz w:val="24"/>
          <w:szCs w:val="24"/>
        </w:rPr>
      </w:pPr>
    </w:p>
    <w:p w14:paraId="2BA8DD6C" w14:textId="77777777" w:rsidR="00C72F7F" w:rsidRDefault="00000000">
      <w:pPr>
        <w:spacing w:line="240" w:lineRule="auto"/>
        <w:ind w:left="900" w:hanging="900"/>
        <w:jc w:val="both"/>
        <w:rPr>
          <w:rFonts w:ascii="Times New Roman" w:hAnsi="Times New Roman"/>
          <w:sz w:val="24"/>
          <w:szCs w:val="24"/>
        </w:rPr>
      </w:pPr>
      <w:r>
        <w:rPr>
          <w:rFonts w:ascii="Times New Roman" w:hAnsi="Times New Roman"/>
          <w:sz w:val="24"/>
          <w:szCs w:val="24"/>
        </w:rPr>
        <w:t xml:space="preserve">Meutia Farida Hatta, Gemala Rabiah Hatta, Halida Nuriah Hatta. 2015. </w:t>
      </w:r>
      <w:r>
        <w:rPr>
          <w:rFonts w:ascii="Times New Roman" w:hAnsi="Times New Roman"/>
          <w:i/>
          <w:sz w:val="24"/>
          <w:szCs w:val="24"/>
        </w:rPr>
        <w:t>Bung Hatta di Mata Tiga Putrinya</w:t>
      </w:r>
      <w:r>
        <w:rPr>
          <w:rFonts w:ascii="Times New Roman" w:hAnsi="Times New Roman"/>
          <w:sz w:val="24"/>
          <w:szCs w:val="24"/>
        </w:rPr>
        <w:t>, Jakarta:Kompas.</w:t>
      </w:r>
    </w:p>
    <w:p w14:paraId="08433B4D" w14:textId="77777777" w:rsidR="00C72F7F" w:rsidRDefault="00000000">
      <w:pPr>
        <w:spacing w:after="0" w:line="240" w:lineRule="auto"/>
        <w:jc w:val="both"/>
        <w:rPr>
          <w:rFonts w:ascii="Times New Roman" w:hAnsi="Times New Roman"/>
          <w:sz w:val="24"/>
          <w:szCs w:val="24"/>
        </w:rPr>
      </w:pPr>
      <w:r>
        <w:rPr>
          <w:rFonts w:ascii="Times New Roman" w:hAnsi="Times New Roman"/>
          <w:sz w:val="24"/>
          <w:szCs w:val="24"/>
        </w:rPr>
        <w:t xml:space="preserve">Mohammad Hatta. 1966. </w:t>
      </w:r>
      <w:r>
        <w:rPr>
          <w:rFonts w:ascii="Times New Roman" w:hAnsi="Times New Roman"/>
          <w:i/>
          <w:sz w:val="24"/>
          <w:szCs w:val="24"/>
        </w:rPr>
        <w:t>Demokrasi Kita.</w:t>
      </w:r>
      <w:r>
        <w:rPr>
          <w:rFonts w:ascii="Times New Roman" w:hAnsi="Times New Roman"/>
          <w:sz w:val="24"/>
          <w:szCs w:val="24"/>
        </w:rPr>
        <w:t>: Pustaka Antara</w:t>
      </w:r>
    </w:p>
    <w:p w14:paraId="16469BE4" w14:textId="77777777" w:rsidR="00C72F7F" w:rsidRDefault="00C72F7F">
      <w:pPr>
        <w:spacing w:after="0" w:line="240" w:lineRule="auto"/>
        <w:jc w:val="both"/>
        <w:rPr>
          <w:rFonts w:ascii="Times New Roman" w:hAnsi="Times New Roman"/>
          <w:sz w:val="24"/>
          <w:szCs w:val="24"/>
        </w:rPr>
      </w:pPr>
    </w:p>
    <w:p w14:paraId="2DD74608" w14:textId="77777777" w:rsidR="00C72F7F" w:rsidRDefault="00000000">
      <w:pPr>
        <w:spacing w:after="0" w:line="240" w:lineRule="auto"/>
        <w:jc w:val="both"/>
        <w:rPr>
          <w:rFonts w:ascii="Times New Roman" w:hAnsi="Times New Roman"/>
          <w:sz w:val="24"/>
          <w:szCs w:val="24"/>
        </w:rPr>
      </w:pPr>
      <w:r>
        <w:rPr>
          <w:rFonts w:ascii="Times New Roman" w:hAnsi="Times New Roman"/>
          <w:sz w:val="24"/>
          <w:szCs w:val="24"/>
        </w:rPr>
        <w:t xml:space="preserve">________.2010. </w:t>
      </w:r>
      <w:r>
        <w:rPr>
          <w:rFonts w:ascii="Times New Roman" w:hAnsi="Times New Roman"/>
          <w:i/>
          <w:sz w:val="24"/>
          <w:szCs w:val="24"/>
        </w:rPr>
        <w:t>Bukittinggi-Rotterdam Lewat Betawi: Untuk Negeriku 1</w:t>
      </w:r>
      <w:r>
        <w:rPr>
          <w:rFonts w:ascii="Times New Roman" w:hAnsi="Times New Roman"/>
          <w:sz w:val="24"/>
          <w:szCs w:val="24"/>
        </w:rPr>
        <w:t>. Jakarta: Kompas.</w:t>
      </w:r>
    </w:p>
    <w:p w14:paraId="36A67055" w14:textId="77777777" w:rsidR="00C72F7F" w:rsidRDefault="00C72F7F">
      <w:pPr>
        <w:spacing w:after="0" w:line="240" w:lineRule="auto"/>
        <w:jc w:val="both"/>
        <w:rPr>
          <w:rFonts w:ascii="Times New Roman" w:hAnsi="Times New Roman"/>
          <w:sz w:val="24"/>
          <w:szCs w:val="24"/>
        </w:rPr>
      </w:pPr>
    </w:p>
    <w:p w14:paraId="2A303509" w14:textId="77777777" w:rsidR="00C72F7F" w:rsidRDefault="00000000">
      <w:pPr>
        <w:spacing w:after="0" w:line="240" w:lineRule="auto"/>
        <w:jc w:val="both"/>
        <w:rPr>
          <w:rFonts w:ascii="Times New Roman" w:hAnsi="Times New Roman"/>
          <w:sz w:val="24"/>
          <w:szCs w:val="24"/>
        </w:rPr>
      </w:pPr>
      <w:r>
        <w:rPr>
          <w:rFonts w:ascii="Times New Roman" w:hAnsi="Times New Roman"/>
          <w:sz w:val="24"/>
          <w:szCs w:val="24"/>
        </w:rPr>
        <w:t xml:space="preserve">________.2011. </w:t>
      </w:r>
      <w:r>
        <w:rPr>
          <w:rFonts w:ascii="Times New Roman" w:hAnsi="Times New Roman"/>
          <w:i/>
          <w:sz w:val="24"/>
          <w:szCs w:val="24"/>
        </w:rPr>
        <w:t>Berjuang dan Dibuang: Untuk Negeriku 2</w:t>
      </w:r>
      <w:r>
        <w:rPr>
          <w:rFonts w:ascii="Times New Roman" w:hAnsi="Times New Roman"/>
          <w:sz w:val="24"/>
          <w:szCs w:val="24"/>
        </w:rPr>
        <w:t xml:space="preserve">. Jakarta: Kompas </w:t>
      </w:r>
    </w:p>
    <w:p w14:paraId="166F710A" w14:textId="77777777" w:rsidR="00C72F7F" w:rsidRDefault="00C72F7F">
      <w:pPr>
        <w:spacing w:after="0" w:line="240" w:lineRule="auto"/>
        <w:jc w:val="both"/>
        <w:rPr>
          <w:rFonts w:ascii="Times New Roman" w:hAnsi="Times New Roman"/>
          <w:sz w:val="24"/>
          <w:szCs w:val="24"/>
        </w:rPr>
      </w:pPr>
    </w:p>
    <w:p w14:paraId="4C504D25" w14:textId="77777777" w:rsidR="00C72F7F" w:rsidRDefault="00000000">
      <w:pPr>
        <w:spacing w:after="0" w:line="240" w:lineRule="auto"/>
        <w:jc w:val="both"/>
        <w:rPr>
          <w:rFonts w:ascii="Times New Roman" w:hAnsi="Times New Roman"/>
          <w:sz w:val="24"/>
          <w:szCs w:val="24"/>
        </w:rPr>
      </w:pPr>
      <w:r>
        <w:rPr>
          <w:rFonts w:ascii="Times New Roman" w:hAnsi="Times New Roman"/>
          <w:sz w:val="24"/>
          <w:szCs w:val="24"/>
        </w:rPr>
        <w:t xml:space="preserve">________.2011. </w:t>
      </w:r>
      <w:r>
        <w:rPr>
          <w:rFonts w:ascii="Times New Roman" w:hAnsi="Times New Roman"/>
          <w:i/>
          <w:sz w:val="24"/>
          <w:szCs w:val="24"/>
        </w:rPr>
        <w:t>Menuju Gerbang Kemerdekaan: Untuk Negeriku 3</w:t>
      </w:r>
      <w:r>
        <w:rPr>
          <w:rFonts w:ascii="Times New Roman" w:hAnsi="Times New Roman"/>
          <w:sz w:val="24"/>
          <w:szCs w:val="24"/>
        </w:rPr>
        <w:t>. Jakarta: Kompas.</w:t>
      </w:r>
    </w:p>
    <w:p w14:paraId="3FAC6D57" w14:textId="77777777" w:rsidR="00C72F7F" w:rsidRDefault="00C72F7F">
      <w:pPr>
        <w:spacing w:after="0" w:line="240" w:lineRule="auto"/>
        <w:jc w:val="both"/>
        <w:rPr>
          <w:rFonts w:ascii="Times New Roman" w:hAnsi="Times New Roman"/>
          <w:sz w:val="24"/>
          <w:szCs w:val="24"/>
        </w:rPr>
      </w:pPr>
    </w:p>
    <w:p w14:paraId="54EB87D5" w14:textId="77777777" w:rsidR="00C72F7F" w:rsidRDefault="00000000">
      <w:pPr>
        <w:spacing w:line="240" w:lineRule="auto"/>
        <w:jc w:val="both"/>
        <w:rPr>
          <w:rFonts w:ascii="Times New Roman" w:hAnsi="Times New Roman"/>
          <w:sz w:val="24"/>
          <w:szCs w:val="24"/>
        </w:rPr>
      </w:pPr>
      <w:r>
        <w:rPr>
          <w:rFonts w:ascii="Times New Roman" w:hAnsi="Times New Roman"/>
          <w:sz w:val="24"/>
          <w:szCs w:val="24"/>
        </w:rPr>
        <w:t xml:space="preserve">Ricklefs, M.C. 2008. </w:t>
      </w:r>
      <w:r>
        <w:rPr>
          <w:rFonts w:ascii="Times New Roman" w:hAnsi="Times New Roman"/>
          <w:i/>
          <w:sz w:val="24"/>
          <w:szCs w:val="24"/>
        </w:rPr>
        <w:t>Sejarah Indonesia Modern, 1200-2008</w:t>
      </w:r>
      <w:r>
        <w:rPr>
          <w:rFonts w:ascii="Times New Roman" w:hAnsi="Times New Roman"/>
          <w:sz w:val="24"/>
          <w:szCs w:val="24"/>
        </w:rPr>
        <w:t xml:space="preserve">. Jakarta: Serambi Ilmu Semesta. </w:t>
      </w:r>
    </w:p>
    <w:p w14:paraId="6AC6DF6D" w14:textId="77777777" w:rsidR="00C72F7F" w:rsidRDefault="00000000">
      <w:pPr>
        <w:spacing w:after="0" w:line="240" w:lineRule="auto"/>
        <w:ind w:left="990" w:hanging="990"/>
        <w:jc w:val="both"/>
        <w:rPr>
          <w:rFonts w:ascii="Times New Roman" w:hAnsi="Times New Roman"/>
          <w:sz w:val="24"/>
          <w:szCs w:val="24"/>
        </w:rPr>
      </w:pPr>
      <w:r>
        <w:rPr>
          <w:rFonts w:ascii="Times New Roman" w:hAnsi="Times New Roman"/>
          <w:sz w:val="24"/>
          <w:szCs w:val="24"/>
        </w:rPr>
        <w:t xml:space="preserve">Salman Alfarisi, 2010. </w:t>
      </w:r>
      <w:r>
        <w:rPr>
          <w:rFonts w:ascii="Times New Roman" w:hAnsi="Times New Roman"/>
          <w:i/>
          <w:iCs/>
          <w:sz w:val="24"/>
          <w:szCs w:val="24"/>
        </w:rPr>
        <w:t xml:space="preserve">Mohammad Hatta Biografi Singkat 1902-1980. </w:t>
      </w:r>
      <w:r>
        <w:rPr>
          <w:rFonts w:ascii="Times New Roman" w:hAnsi="Times New Roman"/>
          <w:sz w:val="24"/>
          <w:szCs w:val="24"/>
        </w:rPr>
        <w:t xml:space="preserve">Jogjakarta: Garasi. </w:t>
      </w:r>
    </w:p>
    <w:p w14:paraId="6A764BC3" w14:textId="77777777" w:rsidR="00C72F7F" w:rsidRDefault="00C72F7F">
      <w:pPr>
        <w:spacing w:line="360" w:lineRule="auto"/>
        <w:jc w:val="both"/>
        <w:rPr>
          <w:rFonts w:ascii="Times New Roman" w:hAnsi="Times New Roman"/>
          <w:sz w:val="24"/>
          <w:szCs w:val="24"/>
        </w:rPr>
      </w:pPr>
    </w:p>
    <w:p w14:paraId="574558B9" w14:textId="77777777" w:rsidR="00C72F7F" w:rsidRDefault="00C72F7F">
      <w:pPr>
        <w:spacing w:line="360" w:lineRule="auto"/>
        <w:jc w:val="both"/>
        <w:rPr>
          <w:rFonts w:ascii="Times New Roman" w:hAnsi="Times New Roman"/>
          <w:sz w:val="24"/>
          <w:szCs w:val="24"/>
        </w:rPr>
      </w:pPr>
    </w:p>
    <w:p w14:paraId="1A6985BB" w14:textId="77777777" w:rsidR="00C72F7F" w:rsidRDefault="00C72F7F">
      <w:pPr>
        <w:spacing w:line="360" w:lineRule="auto"/>
        <w:rPr>
          <w:rFonts w:ascii="Times New Roman" w:hAnsi="Times New Roman"/>
          <w:sz w:val="24"/>
          <w:szCs w:val="24"/>
        </w:rPr>
      </w:pPr>
    </w:p>
    <w:p w14:paraId="5D3C0636" w14:textId="77777777" w:rsidR="00C72F7F" w:rsidRDefault="00000000">
      <w:pPr>
        <w:spacing w:line="360" w:lineRule="auto"/>
        <w:rPr>
          <w:rFonts w:ascii="Times New Roman" w:hAnsi="Times New Roman"/>
          <w:sz w:val="24"/>
          <w:szCs w:val="24"/>
        </w:rPr>
      </w:pPr>
      <w:r>
        <w:rPr>
          <w:rFonts w:ascii="Times New Roman" w:hAnsi="Times New Roman"/>
          <w:sz w:val="24"/>
          <w:szCs w:val="24"/>
        </w:rPr>
        <w:t xml:space="preserve"> </w:t>
      </w:r>
    </w:p>
    <w:p w14:paraId="62C7370F" w14:textId="77777777" w:rsidR="00C72F7F" w:rsidRDefault="00C72F7F">
      <w:pPr>
        <w:spacing w:line="360" w:lineRule="auto"/>
        <w:ind w:firstLine="720"/>
        <w:jc w:val="both"/>
        <w:rPr>
          <w:b/>
          <w:bCs/>
        </w:rPr>
      </w:pPr>
    </w:p>
    <w:sectPr w:rsidR="00C72F7F" w:rsidSect="008340A1">
      <w:headerReference w:type="even" r:id="rId13"/>
      <w:headerReference w:type="default" r:id="rId14"/>
      <w:footerReference w:type="even" r:id="rId15"/>
      <w:footerReference w:type="default" r:id="rId16"/>
      <w:headerReference w:type="first" r:id="rId17"/>
      <w:footerReference w:type="first" r:id="rId18"/>
      <w:pgSz w:w="11906" w:h="16838"/>
      <w:pgMar w:top="1440" w:right="1800" w:bottom="1440" w:left="1800" w:header="720" w:footer="720" w:gutter="0"/>
      <w:pgNumType w:start="55"/>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CC53361" w14:textId="77777777" w:rsidR="002701C0" w:rsidRDefault="002701C0">
      <w:pPr>
        <w:spacing w:line="240" w:lineRule="auto"/>
      </w:pPr>
      <w:r>
        <w:separator/>
      </w:r>
    </w:p>
  </w:endnote>
  <w:endnote w:type="continuationSeparator" w:id="0">
    <w:p w14:paraId="1432D956" w14:textId="77777777" w:rsidR="002701C0" w:rsidRDefault="002701C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F469DE" w14:textId="77777777" w:rsidR="008340A1" w:rsidRDefault="008340A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11742000"/>
      <w:docPartObj>
        <w:docPartGallery w:val="Page Numbers (Bottom of Page)"/>
        <w:docPartUnique/>
      </w:docPartObj>
    </w:sdtPr>
    <w:sdtEndPr>
      <w:rPr>
        <w:noProof/>
      </w:rPr>
    </w:sdtEndPr>
    <w:sdtContent>
      <w:p w14:paraId="6334A7E6" w14:textId="1F1EF72E" w:rsidR="008340A1" w:rsidRDefault="008340A1">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2C40E73E" w14:textId="77777777" w:rsidR="008340A1" w:rsidRDefault="008340A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AA83DD" w14:textId="77777777" w:rsidR="008340A1" w:rsidRDefault="008340A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AAD605B" w14:textId="77777777" w:rsidR="002701C0" w:rsidRDefault="002701C0">
      <w:pPr>
        <w:spacing w:after="0" w:line="240" w:lineRule="auto"/>
      </w:pPr>
      <w:r>
        <w:separator/>
      </w:r>
    </w:p>
  </w:footnote>
  <w:footnote w:type="continuationSeparator" w:id="0">
    <w:p w14:paraId="230EB98D" w14:textId="77777777" w:rsidR="002701C0" w:rsidRDefault="002701C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6381FE" w14:textId="77777777" w:rsidR="008340A1" w:rsidRDefault="008340A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947CA4" w14:textId="77777777" w:rsidR="008340A1" w:rsidRDefault="008340A1">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2F1242" w14:textId="77777777" w:rsidR="008340A1" w:rsidRDefault="008340A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B0FB0AFB"/>
    <w:multiLevelType w:val="singleLevel"/>
    <w:tmpl w:val="B0FB0AFB"/>
    <w:lvl w:ilvl="0">
      <w:start w:val="1"/>
      <w:numFmt w:val="upperLetter"/>
      <w:suff w:val="space"/>
      <w:lvlText w:val="%1."/>
      <w:lvlJc w:val="left"/>
    </w:lvl>
  </w:abstractNum>
  <w:num w:numId="1" w16cid:durableId="95652245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defaultTabStop w:val="720"/>
  <w:drawingGridVerticalSpacing w:val="156"/>
  <w:noPunctuationKerning/>
  <w:characterSpacingControl w:val="doNotCompress"/>
  <w:footnotePr>
    <w:footnote w:id="-1"/>
    <w:footnote w:id="0"/>
  </w:footnotePr>
  <w:endnotePr>
    <w:endnote w:id="-1"/>
    <w:endnote w:id="0"/>
  </w:endnotePr>
  <w:compat>
    <w:spaceForUL/>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2CCC60D1"/>
    <w:rsid w:val="00102989"/>
    <w:rsid w:val="002701C0"/>
    <w:rsid w:val="008340A1"/>
    <w:rsid w:val="00C72F7F"/>
    <w:rsid w:val="03736FCD"/>
    <w:rsid w:val="19047656"/>
    <w:rsid w:val="2CCC60D1"/>
    <w:rsid w:val="3E460E13"/>
    <w:rsid w:val="5D063566"/>
    <w:rsid w:val="74D519A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ecimalSymbol w:val=","/>
  <w:listSeparator w:val=";"/>
  <w14:docId w14:val="1BF8D63C"/>
  <w15:docId w15:val="{BBD201EA-992E-4BEF-9B88-69C99327FF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SimSun" w:hAnsi="Times New Roman" w:cs="Times New Roman"/>
        <w:lang w:val="en-ID" w:eastAsia="en-ID"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footnote reference" w:semiHidden="1" w:uiPriority="99" w:unhideWhenUsed="1"/>
    <w:lsdException w:name="Title" w:qFormat="1"/>
    <w:lsdException w:name="Default Paragraph Font" w:semiHidden="1"/>
    <w:lsdException w:name="Body Text" w:uiPriority="1" w:qFormat="1"/>
    <w:lsdException w:name="Subtitle" w:qFormat="1"/>
    <w:lsdException w:name="Strong" w:qFormat="1"/>
    <w:lsdException w:name="Emphasis" w:uiPriority="20" w:qFormat="1"/>
    <w:lsdException w:name="HTML Top of Form" w:semiHidden="1" w:uiPriority="99" w:unhideWhenUsed="1"/>
    <w:lsdException w:name="HTML Bottom of Form" w:semiHidden="1" w:uiPriority="99" w:unhideWhenUsed="1"/>
    <w:lsdException w:name="Normal Table" w:semiHidden="1"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pPr>
      <w:spacing w:after="200" w:line="276" w:lineRule="auto"/>
    </w:pPr>
    <w:rPr>
      <w:rFonts w:ascii="Calibri" w:eastAsia="Calibri" w:hAnsi="Calibri"/>
      <w:sz w:val="22"/>
      <w:szCs w:val="22"/>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pPr>
      <w:widowControl w:val="0"/>
      <w:autoSpaceDE w:val="0"/>
      <w:autoSpaceDN w:val="0"/>
      <w:spacing w:after="0" w:line="240" w:lineRule="auto"/>
      <w:ind w:left="588"/>
      <w:jc w:val="both"/>
    </w:pPr>
    <w:rPr>
      <w:rFonts w:ascii="Times New Roman" w:eastAsia="Times New Roman" w:hAnsi="Times New Roman"/>
      <w:sz w:val="24"/>
      <w:szCs w:val="24"/>
      <w:lang w:val="id"/>
    </w:rPr>
  </w:style>
  <w:style w:type="character" w:styleId="Emphasis">
    <w:name w:val="Emphasis"/>
    <w:uiPriority w:val="20"/>
    <w:qFormat/>
    <w:rPr>
      <w:i/>
      <w:iCs/>
    </w:rPr>
  </w:style>
  <w:style w:type="character" w:styleId="FootnoteReference">
    <w:name w:val="footnote reference"/>
    <w:uiPriority w:val="99"/>
    <w:semiHidden/>
    <w:unhideWhenUsed/>
    <w:rPr>
      <w:vertAlign w:val="superscript"/>
    </w:rPr>
  </w:style>
  <w:style w:type="paragraph" w:styleId="NormalWeb">
    <w:name w:val="Normal (Web)"/>
    <w:pPr>
      <w:spacing w:beforeAutospacing="1" w:afterAutospacing="1"/>
    </w:pPr>
    <w:rPr>
      <w:sz w:val="24"/>
      <w:szCs w:val="24"/>
      <w:lang w:val="en-US" w:eastAsia="zh-CN"/>
    </w:rPr>
  </w:style>
  <w:style w:type="character" w:styleId="Strong">
    <w:name w:val="Strong"/>
    <w:basedOn w:val="DefaultParagraphFont"/>
    <w:qFormat/>
    <w:rPr>
      <w:b/>
      <w:bCs/>
    </w:rPr>
  </w:style>
  <w:style w:type="paragraph" w:styleId="Header">
    <w:name w:val="header"/>
    <w:basedOn w:val="Normal"/>
    <w:link w:val="HeaderChar"/>
    <w:rsid w:val="008340A1"/>
    <w:pPr>
      <w:tabs>
        <w:tab w:val="center" w:pos="4513"/>
        <w:tab w:val="right" w:pos="9026"/>
      </w:tabs>
      <w:spacing w:after="0" w:line="240" w:lineRule="auto"/>
    </w:pPr>
  </w:style>
  <w:style w:type="character" w:customStyle="1" w:styleId="HeaderChar">
    <w:name w:val="Header Char"/>
    <w:basedOn w:val="DefaultParagraphFont"/>
    <w:link w:val="Header"/>
    <w:rsid w:val="008340A1"/>
    <w:rPr>
      <w:rFonts w:ascii="Calibri" w:eastAsia="Calibri" w:hAnsi="Calibri"/>
      <w:sz w:val="22"/>
      <w:szCs w:val="22"/>
      <w:lang w:val="en-US" w:eastAsia="en-US"/>
    </w:rPr>
  </w:style>
  <w:style w:type="paragraph" w:styleId="Footer">
    <w:name w:val="footer"/>
    <w:basedOn w:val="Normal"/>
    <w:link w:val="FooterChar"/>
    <w:uiPriority w:val="99"/>
    <w:rsid w:val="008340A1"/>
    <w:pPr>
      <w:tabs>
        <w:tab w:val="center" w:pos="4513"/>
        <w:tab w:val="right" w:pos="9026"/>
      </w:tabs>
      <w:spacing w:after="0" w:line="240" w:lineRule="auto"/>
    </w:pPr>
  </w:style>
  <w:style w:type="character" w:customStyle="1" w:styleId="FooterChar">
    <w:name w:val="Footer Char"/>
    <w:basedOn w:val="DefaultParagraphFont"/>
    <w:link w:val="Footer"/>
    <w:uiPriority w:val="99"/>
    <w:rsid w:val="008340A1"/>
    <w:rPr>
      <w:rFonts w:ascii="Calibri" w:eastAsia="Calibri" w:hAnsi="Calibri"/>
      <w:sz w:val="22"/>
      <w:szCs w:val="22"/>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eader" Target="header1.xml"/><Relationship Id="rId18" Type="http://schemas.openxmlformats.org/officeDocument/2006/relationships/footer" Target="foot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3.jpe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eader" Target="header2.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16</Pages>
  <Words>3934</Words>
  <Characters>22429</Characters>
  <Application>Microsoft Office Word</Application>
  <DocSecurity>0</DocSecurity>
  <Lines>186</Lines>
  <Paragraphs>52</Paragraphs>
  <ScaleCrop>false</ScaleCrop>
  <Company/>
  <LinksUpToDate>false</LinksUpToDate>
  <CharactersWithSpaces>26311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Sri Haryati Putri</dc:creator>
  <cp:lastModifiedBy>petra utama</cp:lastModifiedBy>
  <cp:revision>2</cp:revision>
  <dcterms:created xsi:type="dcterms:W3CDTF">2026-07-05T00:04:00Z</dcterms:created>
  <dcterms:modified xsi:type="dcterms:W3CDTF">2026-07-05T01:36:00Z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1033-11.2.0.10017</vt:lpwstr>
  </property>
</Properties>
</file>